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sz w:val="56"/>
        </w:rPr>
        <w:t>token-burner · 文档消耗器</w:t>
      </w:r>
    </w:p>
    <w:p>
      <w:pPr>
        <w:jc w:val="center"/>
      </w:pPr>
      <w:r>
        <w:rPr>
          <w:rFonts w:ascii="微软雅黑" w:hAnsi="微软雅黑" w:eastAsia="微软雅黑"/>
          <w:b w:val="0"/>
          <w:sz w:val="40"/>
        </w:rPr>
        <w:t>AI 多智能体项目团队系统</w:t>
      </w:r>
    </w:p>
    <w:p>
      <w:pPr>
        <w:jc w:val="center"/>
      </w:pPr>
      <w:r>
        <w:rPr>
          <w:rFonts w:ascii="微软雅黑" w:hAnsi="微软雅黑" w:eastAsia="微软雅黑"/>
          <w:b/>
          <w:sz w:val="48"/>
        </w:rPr>
        <w:t>可行性研究报告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6"/>
        </w:rPr>
        <w:t>（投资人版 · 2026 年 8 月）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一、执行摘要</w:t>
      </w:r>
    </w:p>
    <w:p>
      <w:r>
        <w:rPr>
          <w:rFonts w:ascii="微软雅黑" w:hAnsi="微软雅黑" w:eastAsia="微软雅黑"/>
          <w:b w:val="0"/>
          <w:sz w:val="22"/>
        </w:rPr>
        <w:t>token-burner（文档消耗器）是一套 AI 多智能体项目团队系统：以「主 LLM 架构师 + 开发副 LLM + 测试副 LLM」的固定团队编制，自动完成「需求 → 方案讨论 → spec 生成 → 模块化代码生成 → 双模验证 → 反馈修复」的软件开发闭环。产品以规格文档 v0.3.1 为唯一需求基线，采用 SDD（规格驱动）+ TDD（测试驱动）方法论开发，当前已完成 MVP 全量功能，472 项自动化测试通过，桌面客户端（独立 exe）、Web API、CLI 三种形态均可交付。</w:t>
      </w:r>
    </w:p>
    <w:p>
      <w:r>
        <w:rPr>
          <w:rFonts w:ascii="微软雅黑" w:hAnsi="微软雅黑" w:eastAsia="微软雅黑"/>
          <w:b w:val="0"/>
          <w:sz w:val="22"/>
        </w:rPr>
        <w:t>与市面单模型编码助手相比，本产品的核心差异化在于：①六层确定性成本护栏（预算总闸、讨论轮数、单轮输出、循环检测、修复上限、spec 收敛），将 token 消耗从「不可预估」变为「预算工程」；②三模型强制互异的交叉验证与 AST 接口门禁，将「提示词纪律」升级为「机制闸门」；③全链路留痕（会话记录、成本报告、修复历史、中断快照），天然满足企业级审计与合规诉求。</w:t>
      </w:r>
    </w:p>
    <w:p>
      <w:r>
        <w:rPr>
          <w:rFonts w:ascii="微软雅黑" w:hAnsi="微软雅黑" w:eastAsia="微软雅黑"/>
          <w:b/>
          <w:sz w:val="22"/>
        </w:rPr>
        <w:t>本报告从技术、产品、经济、风险四个维度论证：项目已具备从 MVP 走向商业化的可行性。</w:t>
      </w:r>
    </w:p>
    <w:p>
      <w:pPr>
        <w:pStyle w:val="Heading1"/>
      </w:pPr>
      <w:r>
        <w:rPr>
          <w:rFonts w:ascii="微软雅黑" w:hAnsi="微软雅黑" w:eastAsia="微软雅黑"/>
        </w:rPr>
        <w:t>二、项目背景与市场分析</w:t>
      </w:r>
    </w:p>
    <w:p>
      <w:pPr>
        <w:pStyle w:val="Heading2"/>
      </w:pPr>
      <w:r>
        <w:rPr>
          <w:rFonts w:ascii="微软雅黑" w:hAnsi="微软雅黑" w:eastAsia="微软雅黑"/>
        </w:rPr>
        <w:t>2.1 行业痛点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成本失控：多智能体系统通过多轮对话与多模型协作提升质量，但同时放大 token 消耗；讨论发散、修复死循环、单次输出倾泻等场景使账单难以预算，成为企业规模采用的现实阻力。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能力天花板：单模型「自己写、自己审」缺乏独立视角，盲区一致、幻觉互相印证；模型市场碎片化背景下，单一模型难以在架构、实现、测试三视角上同时占优。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质量无闸门：主流工具生成的代码缺乏接口契约、静态验证与执行反馈闭环，「看起来对」不等于「跑得对」，难以进入企业生产链路。</w:t>
      </w:r>
    </w:p>
    <w:p>
      <w:pPr>
        <w:pStyle w:val="Heading2"/>
      </w:pPr>
      <w:r>
        <w:rPr>
          <w:rFonts w:ascii="微软雅黑" w:hAnsi="微软雅黑" w:eastAsia="微软雅黑"/>
        </w:rPr>
        <w:t>2.2 市场定位</w:t>
      </w:r>
    </w:p>
    <w:p>
      <w:r>
        <w:rPr>
          <w:rFonts w:ascii="微软雅黑" w:hAnsi="微软雅黑" w:eastAsia="微软雅黑"/>
          <w:b w:val="0"/>
          <w:sz w:val="22"/>
        </w:rPr>
        <w:t>AI 编码是生成式 AI 商业化落地最快、付费意愿最强的赛道之一。GitHub Copilot、Cursor 等产品验证了「单模型辅助编程」的市场规模；随着企业关注点从「能不能用」转向「成本是否可控、质量是否可验证、过程是否可审计」，多智能体编排与成本治理层构成尚未被占领的下一层价值。本产品的定位是：</w:t>
      </w:r>
    </w:p>
    <w:p>
      <w:r>
        <w:rPr>
          <w:rFonts w:ascii="微软雅黑" w:hAnsi="微软雅黑" w:eastAsia="微软雅黑"/>
          <w:b/>
          <w:sz w:val="22"/>
        </w:rPr>
        <w:t>「不做又一个编码助手，做 AI 软件团队的操作系统 + 财务总监。」</w:t>
      </w:r>
    </w:p>
    <w:p>
      <w:pPr>
        <w:pStyle w:val="Heading2"/>
      </w:pPr>
      <w:r>
        <w:rPr>
          <w:rFonts w:ascii="微软雅黑" w:hAnsi="微软雅黑" w:eastAsia="微软雅黑"/>
        </w:rPr>
        <w:t>2.3 目标客群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中小软件团队与外包公司：需要降低开发成本、但无法承担 AI 账单失控风险。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企业 IT 部门：需要可审计、可预算管理的 AI 编码工具以满足合规要求。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工具集成商与开发者：通过 API/CLI 将多智能体内核嵌入自有工作流。</w:t>
      </w:r>
    </w:p>
    <w:p>
      <w:pPr>
        <w:pStyle w:val="Heading1"/>
      </w:pPr>
      <w:r>
        <w:rPr>
          <w:rFonts w:ascii="微软雅黑" w:hAnsi="微软雅黑" w:eastAsia="微软雅黑"/>
        </w:rPr>
        <w:t>三、技术可行性</w:t>
      </w:r>
    </w:p>
    <w:p>
      <w:pPr>
        <w:pStyle w:val="Heading2"/>
      </w:pPr>
      <w:r>
        <w:rPr>
          <w:rFonts w:ascii="微软雅黑" w:hAnsi="微软雅黑" w:eastAsia="微软雅黑"/>
        </w:rPr>
        <w:t>3.1 系统架构</w:t>
      </w:r>
    </w:p>
    <w:p>
      <w:r>
        <w:rPr>
          <w:rFonts w:ascii="微软雅黑" w:hAnsi="微软雅黑" w:eastAsia="微软雅黑"/>
          <w:b w:val="0"/>
          <w:sz w:val="22"/>
        </w:rPr>
        <w:t>系统采用分层架构：交互层（桌面客户端 / Web API / CLI，共用同一契约）→ 编排层（任务路由、团队组建、方案讨论、管道管理）→ 智能体层（开发循环、模块构建、反馈修复）→ 基础设施层（模型客户端、预算闸门、相似度检测、静态/接口校验、执行器、成本看板）。模型接入基于 litellm 统一抽象，OpenAI、智谱等任意兼容端点可自由组合，避免单一厂商绑定。</w:t>
      </w:r>
    </w:p>
    <w:p>
      <w:pPr>
        <w:pStyle w:val="Heading2"/>
      </w:pPr>
      <w:r>
        <w:rPr>
          <w:rFonts w:ascii="微软雅黑" w:hAnsi="微软雅黑" w:eastAsia="微软雅黑"/>
        </w:rPr>
        <w:t>3.2 六层成本护栏（核心技术壁垒）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护栏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默认参数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达标行为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单任务总预算（总闸）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200k tokens（自动模式 ×2.5）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≥90% 进入省 token 模式；超预算中止并落盘已完成部分与止损清单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讨论轮数上限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轮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 LLM 直接产出收敛 spec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单轮输出上限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8k tokens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截断按未完成处理，分块续写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讨论循环检测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Jaccard 0.9 / embedding 0.85 / 重复 3 次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冻结副 LLM 发言权，主 LLM 收权裁决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修复循环上限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轮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输出「已知问题与降级方案」交用户决策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spec 确认收敛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次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合并意见输出最终 spec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关键设计原则：所有护栏由程序确定性执行（AST 解析、相似度计算、预算累加），不依赖 LLM 自律。这一原则使成本上界在任务开始前即可预估——这是企业采购决策的核心关切，也是单模型产品结构上无法复制的差异。</w:t>
      </w:r>
    </w:p>
    <w:p>
      <w:pPr>
        <w:pStyle w:val="Heading2"/>
      </w:pPr>
      <w:r>
        <w:rPr>
          <w:rFonts w:ascii="微软雅黑" w:hAnsi="微软雅黑" w:eastAsia="微软雅黑"/>
        </w:rPr>
        <w:t>3.3 质量保障机制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双模执行验证：安全审阅模式（AST 静态检查 + LLM 逻辑审查 + 用户手动反馈）与自动验证模式（危险预扫描 + 真实子进程执行 + 30 秒超时熔断）双轨并行，执行器抽象支持渐进式信任。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AST 接口门禁：以接口地图为唯一合法基线做引用抽取与差异判定，违规即阻断——零执行、零 LLM 调用，是全系统唯一不消耗 token 的纪律执行器。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循环检测双保险：Jaccard 文本相似度首道拦截（零成本）+ embedding 语义相似度第二道拦截（增量缓存），杜绝讨论空转烧钱。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韧性工程：LLM 调用超时（默认 120s）与指数退避重试（最多 3 次）；崩溃中断后状态落盘，支持断点续跑；不可信文本注入提示词前强制边界标记与截断。</w:t>
      </w:r>
    </w:p>
    <w:p>
      <w:pPr>
        <w:pStyle w:val="Heading2"/>
      </w:pPr>
      <w:r>
        <w:rPr>
          <w:rFonts w:ascii="微软雅黑" w:hAnsi="微软雅黑" w:eastAsia="微软雅黑"/>
        </w:rPr>
        <w:t>3.4 已验证的工程成果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成果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功能完成度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规格 v0.3.1 全量实现（路由/讨论/生成/验证/反馈/看板/恢复）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规格条款逐项比对审计通过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测试覆盖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472 项自动化测试通过、1 项跳过、0 失败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pytest 全量回归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交付形态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桌面 exe（75MB，双击即用）/ Web API / CLI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三形态共用同一内核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规格外加固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项深度审计问题全部修复（可运行性/超时重试/中断恢复/注入防护等）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审计-修复记录闭环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结论：技术方案全部落地且经自动化测试验证，无未解决的技术阻塞项。</w:t>
      </w:r>
    </w:p>
    <w:p>
      <w:pPr>
        <w:pStyle w:val="Heading1"/>
      </w:pPr>
      <w:r>
        <w:rPr>
          <w:rFonts w:ascii="微软雅黑" w:hAnsi="微软雅黑" w:eastAsia="微软雅黑"/>
        </w:rPr>
        <w:t>四、产品可行性</w:t>
      </w:r>
    </w:p>
    <w:p>
      <w:pPr>
        <w:pStyle w:val="Heading2"/>
      </w:pPr>
      <w:r>
        <w:rPr>
          <w:rFonts w:ascii="微软雅黑" w:hAnsi="微软雅黑" w:eastAsia="微软雅黑"/>
        </w:rPr>
        <w:t>4.1 产品形态与用户体验</w:t>
      </w:r>
    </w:p>
    <w:p>
      <w:r>
        <w:rPr>
          <w:rFonts w:ascii="微软雅黑" w:hAnsi="微软雅黑" w:eastAsia="微软雅黑"/>
          <w:b w:val="0"/>
          <w:sz w:val="22"/>
        </w:rPr>
        <w:t>桌面客户端面向非技术用户：左侧需求输入与「点火」执行，右侧 LLM 工作可视化（评估指标、执行时间线、模块状态）与 API 接口配置管理；采用单进程零网络架构，无需安装 Python 环境，双击即用，且对企业安全软件环境兼容。Web/API 与 CLI 形态服务开发者与企业集成场景。</w:t>
      </w:r>
    </w:p>
    <w:p>
      <w:pPr>
        <w:pStyle w:val="Heading2"/>
      </w:pPr>
      <w:r>
        <w:rPr>
          <w:rFonts w:ascii="微软雅黑" w:hAnsi="微软雅黑" w:eastAsia="微软雅黑"/>
        </w:rPr>
        <w:t>4.2 开发方法论带来的交付确定性</w:t>
      </w:r>
    </w:p>
    <w:p>
      <w:r>
        <w:rPr>
          <w:rFonts w:ascii="微软雅黑" w:hAnsi="微软雅黑" w:eastAsia="微软雅黑"/>
          <w:b w:val="0"/>
          <w:sz w:val="22"/>
        </w:rPr>
        <w:t>项目全程采用 SDD + TDD：任何功能先有规格条款、后有实现与对应测试。这使得「产品是否做完」成为一个可机检的问题而非主观判断——472 项测试即交付质量的持续证明，也为后续迭代提供回归安全网。</w:t>
      </w:r>
    </w:p>
    <w:p>
      <w:pPr>
        <w:pStyle w:val="Heading1"/>
      </w:pPr>
      <w:r>
        <w:rPr>
          <w:rFonts w:ascii="微软雅黑" w:hAnsi="微软雅黑" w:eastAsia="微软雅黑"/>
        </w:rPr>
        <w:t>五、经济可行性</w:t>
      </w:r>
    </w:p>
    <w:p>
      <w:pPr>
        <w:pStyle w:val="Heading2"/>
      </w:pPr>
      <w:r>
        <w:rPr>
          <w:rFonts w:ascii="微软雅黑" w:hAnsi="微软雅黑" w:eastAsia="微软雅黑"/>
        </w:rPr>
        <w:t>5.1 成本结构</w:t>
      </w:r>
    </w:p>
    <w:p>
      <w:r>
        <w:rPr>
          <w:rFonts w:ascii="微软雅黑" w:hAnsi="微软雅黑" w:eastAsia="微软雅黑"/>
          <w:b w:val="0"/>
          <w:sz w:val="22"/>
        </w:rPr>
        <w:t>产品边际成本主要是 LLM API 的 token 费用。以默认预算 200k tokens/任务计（自动验证模式 ×2.5 = 500k），按主流模型公开定价区间粗略估算（输入约 $0.5–$3/百万 token、输出约 $1.5–$15/百万 token，具体以各厂商实时费率为准），单任务直接成本约为零点几美元至数美元量级，且在任务启动前即可预估上界——这本身就是产品核心能力对自身成本的复用。</w:t>
      </w:r>
    </w:p>
    <w:p>
      <w:pPr>
        <w:pStyle w:val="Heading2"/>
      </w:pPr>
      <w:r>
        <w:rPr>
          <w:rFonts w:ascii="微软雅黑" w:hAnsi="微软雅黑" w:eastAsia="微软雅黑"/>
        </w:rPr>
        <w:t>5.2 商业化路径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订阅制（SaaS）：按任务预算档位订阅，护栏与看板为付费核心。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私有化部署：面向数据合规敏感的企业，按席位/年授权。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API 计量：面向集成商按调用量计费，多智能体内核作为 PnP 组件。</w:t>
      </w:r>
    </w:p>
    <w:p>
      <w:r>
        <w:rPr>
          <w:rFonts w:ascii="微软雅黑" w:hAnsi="微软雅黑" w:eastAsia="微软雅黑"/>
          <w:b w:val="0"/>
          <w:sz w:val="22"/>
        </w:rPr>
        <w:t>注：以上为方向性框架，具体定价需在 Beta 阶段以真实用量数据校准。</w:t>
      </w:r>
    </w:p>
    <w:p>
      <w:pPr>
        <w:pStyle w:val="Heading1"/>
      </w:pPr>
      <w:r>
        <w:rPr>
          <w:rFonts w:ascii="微软雅黑" w:hAnsi="微软雅黑" w:eastAsia="微软雅黑"/>
        </w:rPr>
        <w:t>六、风险分析与对策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等级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对策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模型能力迭代导致编排层价值被稀释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壁垒锚定在「确定性护栏 + 审计合规」而非模型能力；模型越强，企业对成本与质量治理的需求反而越大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费率波动影响毛利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模型无关架构支持费率优化切换；预算工程化能力同时服务自身成本控制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安全软件误报（未签名 exe）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已通过单进程零网络架构规避；正式发布将配合代码签名证书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竞品跟进多智能体编排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六层护栏、AST 门禁、可审计链路均有规格与测试双保护，工程壁垒复制成本高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提示词注入等安全对抗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已实现不可信文本边界隔离与截断；信任边界已在文档中显式声明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七、结论与建议</w:t>
      </w:r>
    </w:p>
    <w:p>
      <w:r>
        <w:rPr>
          <w:rFonts w:ascii="微软雅黑" w:hAnsi="微软雅黑" w:eastAsia="微软雅黑"/>
          <w:b w:val="0"/>
          <w:sz w:val="22"/>
        </w:rPr>
        <w:t>token-burner 已完成规格 v0.3.1 定义的全部 MVP 能力，并以 472 项自动化测试、三种交付形态与多轮深度审计修复证明其工程成熟度。技术上无阻塞项，产品上具备清晰差异化（成本护栏 + 机制化质量门禁 + 全链路审计），经济上边际成本可控且可预估。</w:t>
      </w:r>
    </w:p>
    <w:p>
      <w:r>
        <w:rPr>
          <w:rFonts w:ascii="微软雅黑" w:hAnsi="微软雅黑" w:eastAsia="微软雅黑"/>
          <w:b/>
          <w:sz w:val="22"/>
        </w:rPr>
        <w:t>建议：本项目具备进入 Alpha/Beta 迭代并启动早期商业化验证的条件。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