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DE5F" w14:textId="6D2ED091" w:rsidR="00BD29AE" w:rsidRDefault="004534C4">
      <w:r>
        <w:rPr>
          <w:rFonts w:hint="eastAsia"/>
        </w:rPr>
        <w:t>量价分析：</w:t>
      </w:r>
    </w:p>
    <w:p w14:paraId="38043167" w14:textId="4A802797" w:rsidR="004534C4" w:rsidRDefault="004534C4"/>
    <w:p w14:paraId="4C895A73" w14:textId="77777777" w:rsidR="00355031" w:rsidRDefault="00355031" w:rsidP="00355031">
      <w:r>
        <w:rPr>
          <w:rFonts w:hint="eastAsia"/>
        </w:rPr>
        <w:t>中长线持股：不超过</w:t>
      </w:r>
      <w:r>
        <w:t>2周</w:t>
      </w:r>
    </w:p>
    <w:p w14:paraId="4C5FDED9" w14:textId="77777777" w:rsidR="00355031" w:rsidRDefault="00355031" w:rsidP="00355031">
      <w:r>
        <w:rPr>
          <w:rFonts w:hint="eastAsia"/>
        </w:rPr>
        <w:t>短线持股：</w:t>
      </w:r>
      <w:r>
        <w:t>3天</w:t>
      </w:r>
    </w:p>
    <w:p w14:paraId="14F4F8FC" w14:textId="77777777" w:rsidR="00355031" w:rsidRDefault="00355031" w:rsidP="00355031"/>
    <w:p w14:paraId="1500A056" w14:textId="77777777" w:rsidR="00355031" w:rsidRDefault="00355031" w:rsidP="00355031">
      <w:r>
        <w:t>1，成本尽量控制在30日均线附近或更低（做T降本），跌破30日均线未在第二天收复，要立即卖出</w:t>
      </w:r>
    </w:p>
    <w:p w14:paraId="5413ACFA" w14:textId="77777777" w:rsidR="00355031" w:rsidRDefault="00355031" w:rsidP="00355031">
      <w:r>
        <w:t>2，上涨高位后，缩量不创新高并出现长上影线，当日要卖出，</w:t>
      </w:r>
    </w:p>
    <w:p w14:paraId="11DFD355" w14:textId="77777777" w:rsidR="00355031" w:rsidRDefault="00355031" w:rsidP="00355031">
      <w:r>
        <w:t>3，低位缩量上涨，将中长线持有</w:t>
      </w:r>
    </w:p>
    <w:p w14:paraId="317BAF23" w14:textId="6E36D2D5" w:rsidR="00355031" w:rsidRDefault="00355031" w:rsidP="00355031">
      <w:r>
        <w:t>4，横盘已突破，量能未见放大，累计涨幅不大，可积极买入</w:t>
      </w:r>
    </w:p>
    <w:p w14:paraId="484324F2" w14:textId="77777777" w:rsidR="00355031" w:rsidRDefault="00355031" w:rsidP="00355031">
      <w:pPr>
        <w:rPr>
          <w:rFonts w:hint="eastAsia"/>
        </w:rPr>
      </w:pPr>
    </w:p>
    <w:p w14:paraId="49D8B194" w14:textId="77777777" w:rsidR="004534C4" w:rsidRDefault="004534C4"/>
    <w:sectPr w:rsidR="0045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4"/>
    <w:rsid w:val="00355031"/>
    <w:rsid w:val="004534C4"/>
    <w:rsid w:val="00AC6174"/>
    <w:rsid w:val="00BD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073"/>
  <w15:chartTrackingRefBased/>
  <w15:docId w15:val="{678F60E0-3289-4E16-9577-432DB9E5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4</cp:revision>
  <dcterms:created xsi:type="dcterms:W3CDTF">2023-01-14T08:45:00Z</dcterms:created>
  <dcterms:modified xsi:type="dcterms:W3CDTF">2023-01-14T08:45:00Z</dcterms:modified>
</cp:coreProperties>
</file>