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LaLiga mediante el uso de técnicas de Machine Learning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Machine Learning,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El uso de técnicas de Machine Learning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En este Trabajo Fin de Máster se desarrolla un sistema de predicción de resultados para LaLiga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r w:rsidRPr="00E423D9">
        <w:rPr>
          <w:rStyle w:val="nfasis"/>
          <w:rFonts w:cstheme="minorHAnsi"/>
          <w:szCs w:val="22"/>
        </w:rPr>
        <w:t>sports analytics</w:t>
      </w:r>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XGBoost, Random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así como la motivación que justifica el desarrollo de un sistema predictivo basado en técnicas de Machine Learning.</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LaLiga mediante técnicas de </w:t>
      </w:r>
      <w:r w:rsidRPr="00CD7723">
        <w:rPr>
          <w:i/>
          <w:iCs/>
        </w:rPr>
        <w:t>Machine Learning</w:t>
      </w:r>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r w:rsidR="00547372">
        <w:rPr>
          <w:rFonts w:cstheme="minorHAnsi"/>
          <w:szCs w:val="22"/>
        </w:rPr>
        <w:t xml:space="preserve">LaLiga,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r w:rsidR="00547372">
        <w:rPr>
          <w:rFonts w:cstheme="minorHAnsi"/>
          <w:szCs w:val="22"/>
        </w:rPr>
        <w:t>Learning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Recopilar y preparar los datos históricos de LaLiga,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Diseñar, entrenar y comparar distintos modelos de Machine Learning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Machine Learning</w:t>
      </w:r>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La relevancia de este proyecto se debe a que combina tres aspectos clave: el crecimiento de la analítica deportiva, el avance de los modelos predictivos basados en inteligencia artificial y la disponibilidad de datos históricos detallados de competiciones como LaLiga.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Machine Learning</w:t>
      </w:r>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En esta sección se describen los fundamentos teóricos relacionados con el proyecto. Se revisan conceptos esenciales de la analítica deportiva, el uso de técnicas de Machine Learning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r w:rsidRPr="00FB53B2">
        <w:rPr>
          <w:rStyle w:val="Textoennegrita"/>
          <w:rFonts w:cstheme="minorHAnsi"/>
          <w:b w:val="0"/>
          <w:bCs w:val="0"/>
          <w:szCs w:val="22"/>
        </w:rPr>
        <w:t>expected goals (xG)</w:t>
      </w:r>
      <w:r>
        <w:t>,</w:t>
      </w:r>
      <w:r w:rsidRPr="00FB53B2">
        <w:rPr>
          <w:b/>
          <w:bCs/>
        </w:rPr>
        <w:t xml:space="preserve"> </w:t>
      </w:r>
      <w:r w:rsidRPr="00FB53B2">
        <w:rPr>
          <w:rStyle w:val="Textoennegrita"/>
          <w:rFonts w:cstheme="minorHAnsi"/>
          <w:b w:val="0"/>
          <w:bCs w:val="0"/>
          <w:szCs w:val="22"/>
        </w:rPr>
        <w:t>expected assists (xA)</w:t>
      </w:r>
      <w:r>
        <w:t>,</w:t>
      </w:r>
      <w:r w:rsidRPr="00FB53B2">
        <w:t xml:space="preserve"> eficiencia ofensiva, presión, o rendimiento colectivo.</w:t>
      </w:r>
    </w:p>
    <w:p w14:paraId="53D5B84E" w14:textId="687A4D42" w:rsidR="00FB53B2" w:rsidRPr="00FB53B2" w:rsidRDefault="00FB53B2" w:rsidP="0095526D">
      <w:r w:rsidRPr="00FB53B2">
        <w:t>El objetivo principal de la analítica en fútbol es comprender el comportamiento de los equipos, identificar patrones de juego y generar información útil para la toma de decisiones tácticas, el scouting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Machine Learning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Random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XGBoost y Gradient Boosting</w:t>
      </w:r>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Support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Estadísticas históricas de LaLiga</w:t>
      </w:r>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4AA3DE9F"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xG, xA,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Optimización mediante búsqueda de hiperparámetros.</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6A88A471"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Accuracy</w:t>
      </w:r>
      <w:r w:rsidRPr="00B75420">
        <w:rPr>
          <w:rFonts w:cstheme="minorHAnsi"/>
          <w:szCs w:val="22"/>
        </w:rPr>
        <w:t xml:space="preserve">: </w:t>
      </w:r>
      <w:r w:rsidR="000219AB">
        <w:rPr>
          <w:rFonts w:cstheme="minorHAnsi"/>
          <w:szCs w:val="22"/>
        </w:rPr>
        <w:t>M</w:t>
      </w:r>
      <w:r w:rsidRPr="00B75420">
        <w:rPr>
          <w:rFonts w:cstheme="minorHAnsi"/>
          <w:szCs w:val="22"/>
        </w:rPr>
        <w:t>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Precisión, Recall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2F1FF106" w:rsid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xml:space="preserve">: </w:t>
      </w:r>
      <w:r w:rsidR="000219AB">
        <w:rPr>
          <w:rFonts w:cstheme="minorHAnsi"/>
          <w:szCs w:val="22"/>
        </w:rPr>
        <w:t>ú</w:t>
      </w:r>
      <w:r w:rsidRPr="00B75420">
        <w:rPr>
          <w:rFonts w:cstheme="minorHAnsi"/>
          <w:szCs w:val="22"/>
        </w:rPr>
        <w:t>til en escenarios probabilísticos</w:t>
      </w:r>
    </w:p>
    <w:p w14:paraId="21401F5C" w14:textId="77777777" w:rsidR="000219AB" w:rsidRPr="00213397" w:rsidRDefault="000219AB" w:rsidP="000219AB">
      <w:pPr>
        <w:pStyle w:val="Prrafodelista"/>
        <w:numPr>
          <w:ilvl w:val="0"/>
          <w:numId w:val="14"/>
        </w:numPr>
        <w:spacing w:after="0" w:line="300" w:lineRule="atLeast"/>
        <w:jc w:val="left"/>
        <w:rPr>
          <w:rFonts w:cstheme="minorHAnsi"/>
          <w:szCs w:val="22"/>
        </w:rPr>
      </w:pPr>
      <w:r w:rsidRPr="00213397">
        <w:rPr>
          <w:rFonts w:cstheme="minorHAnsi"/>
          <w:b/>
          <w:bCs/>
          <w:szCs w:val="22"/>
        </w:rPr>
        <w:t>Log Loss (Logarithmic Loss):</w:t>
      </w:r>
      <w:r w:rsidRPr="00213397">
        <w:rPr>
          <w:rFonts w:cstheme="minorHAnsi"/>
          <w:szCs w:val="22"/>
        </w:rPr>
        <w:t xml:space="preserve"> mide la calidad de las probabilidades estimadas por el modelo, penalizando aquellas predicciones que asignan una alta probabilidad a resultados incorrectos. Esta métrica es especialmente relevante en este proyecto, ya que permite evaluar hasta qué punto las probabilidades predichas se aproximan a la probabilidad real de cada resultado. Un valor menor de </w:t>
      </w:r>
      <w:r w:rsidRPr="00213397">
        <w:rPr>
          <w:rFonts w:cstheme="minorHAnsi"/>
          <w:i/>
          <w:iCs/>
          <w:szCs w:val="22"/>
        </w:rPr>
        <w:t>Log Loss</w:t>
      </w:r>
      <w:r w:rsidRPr="00213397">
        <w:rPr>
          <w:rFonts w:cstheme="minorHAnsi"/>
          <w:szCs w:val="22"/>
        </w:rPr>
        <w:t xml:space="preserve"> indica un modelo mejor calibrado y con estimaciones probabilísticas más fiables.</w:t>
      </w: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Feature Importance</w:t>
      </w:r>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(SHapley Additive exPlanations)</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Partial Dependence Plots (PDPs)</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Durante el desarrollo de este proyecto se ha seguido un enfoque metodológico flexible, inspirado en los principios de las metodologías ágiles, pero adaptado a un entorno de trabajo individual y centrado en tareas de análisis de datos, experimentación con modelos de Machine Learning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frameworks como Scrum contemplan roles específicos, como el </w:t>
      </w:r>
      <w:r w:rsidR="00035822" w:rsidRPr="00035822">
        <w:rPr>
          <w:rStyle w:val="nfasis"/>
          <w:rFonts w:cstheme="minorHAnsi"/>
          <w:szCs w:val="22"/>
        </w:rPr>
        <w:t>Scrum Master</w:t>
      </w:r>
      <w:r w:rsidR="00035822" w:rsidRPr="00035822">
        <w:t xml:space="preserve"> [</w:t>
      </w:r>
      <w:r w:rsidR="00766050">
        <w:t>6</w:t>
      </w:r>
      <w:r w:rsidR="00035822" w:rsidRPr="00035822">
        <w:t xml:space="preserve">] o el </w:t>
      </w:r>
      <w:r w:rsidR="00035822" w:rsidRPr="00035822">
        <w:rPr>
          <w:rStyle w:val="nfasis"/>
          <w:rFonts w:cstheme="minorHAnsi"/>
          <w:szCs w:val="22"/>
        </w:rPr>
        <w:t>Product Owner</w:t>
      </w:r>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o Notion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r w:rsidRPr="001F4A1A">
        <w:rPr>
          <w:rFonts w:cstheme="minorHAnsi"/>
          <w:i/>
          <w:iCs/>
          <w:szCs w:val="22"/>
        </w:rPr>
        <w:t>testing</w:t>
      </w:r>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En lugar de emplear herramientas especializadas de gestión de proyectos como Notion,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r w:rsidRPr="00035822">
        <w:rPr>
          <w:i/>
          <w:iCs/>
        </w:rPr>
        <w:t>commits</w:t>
      </w:r>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223213FC" w14:textId="2CB86634" w:rsidR="00770052" w:rsidRPr="0095526D" w:rsidRDefault="00770052" w:rsidP="0095526D">
      <w:r w:rsidRPr="00770052">
        <w:rPr>
          <w:noProof/>
        </w:rPr>
        <w:drawing>
          <wp:inline distT="0" distB="0" distL="0" distR="0" wp14:anchorId="3935A372" wp14:editId="2DE74D00">
            <wp:extent cx="5760085" cy="964565"/>
            <wp:effectExtent l="0" t="0" r="0" b="0"/>
            <wp:docPr id="9086645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64514" name="Imagen 1" descr="Imagen que contiene Interfaz de usuario gráfica&#10;&#10;El contenido generado por IA puede ser incorrecto."/>
                    <pic:cNvPicPr/>
                  </pic:nvPicPr>
                  <pic:blipFill>
                    <a:blip r:embed="rId12"/>
                    <a:stretch>
                      <a:fillRect/>
                    </a:stretch>
                  </pic:blipFill>
                  <pic:spPr>
                    <a:xfrm>
                      <a:off x="0" y="0"/>
                      <a:ext cx="5760085" cy="964565"/>
                    </a:xfrm>
                    <a:prstGeom prst="rect">
                      <a:avLst/>
                    </a:prstGeom>
                  </pic:spPr>
                </pic:pic>
              </a:graphicData>
            </a:graphic>
          </wp:inline>
        </w:drawing>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r w:rsidRPr="00035822">
        <w:rPr>
          <w:rFonts w:cstheme="minorHAnsi"/>
          <w:i/>
          <w:iCs/>
          <w:szCs w:val="22"/>
        </w:rPr>
        <w:t>commits</w:t>
      </w:r>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t xml:space="preserve">Cabe destacar que, aunque el uso de una única rama y un flujo sencillo de </w:t>
      </w:r>
      <w:r w:rsidRPr="00035822">
        <w:rPr>
          <w:i/>
          <w:iCs/>
        </w:rPr>
        <w:t>commits</w:t>
      </w:r>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r w:rsidRPr="00035822">
        <w:rPr>
          <w:i/>
          <w:iCs/>
        </w:rPr>
        <w:t>feature branches</w:t>
      </w:r>
      <w:r w:rsidRPr="00035822">
        <w:t xml:space="preserve">), revisión mediante </w:t>
      </w:r>
      <w:r w:rsidRPr="00035822">
        <w:rPr>
          <w:i/>
          <w:iCs/>
        </w:rPr>
        <w:t>pull requests</w:t>
      </w:r>
      <w:r w:rsidRPr="00035822">
        <w:t>, y flujos de trabajo más estructurados como GitFlow</w:t>
      </w:r>
      <w:r w:rsidR="00766050">
        <w:t xml:space="preserve"> [13]</w:t>
      </w:r>
      <w:r w:rsidRPr="00035822">
        <w:t>, junto con herramientas de coordinación como GitHub Projects,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10D66899" w14:textId="77777777" w:rsidR="00213397" w:rsidRDefault="00213397" w:rsidP="00BD7067"/>
    <w:p w14:paraId="5FA98C38" w14:textId="77777777" w:rsidR="00213397" w:rsidRDefault="00213397" w:rsidP="00BD7067"/>
    <w:p w14:paraId="71BB4DA6" w14:textId="47BB6C26" w:rsidR="00BD7067" w:rsidRDefault="00BD7067" w:rsidP="00BD7067">
      <w:pPr>
        <w:pStyle w:val="Ttulo1"/>
      </w:pPr>
      <w:bookmarkStart w:id="22" w:name="_Toc225422155"/>
      <w:r>
        <w:lastRenderedPageBreak/>
        <w:t>Recopilación y preparación de datos</w:t>
      </w:r>
      <w:bookmarkEnd w:id="22"/>
    </w:p>
    <w:p w14:paraId="784AC0E2" w14:textId="649D0F46" w:rsidR="00BD7067" w:rsidRDefault="00213397" w:rsidP="00BD7067">
      <w:r w:rsidRPr="00213397">
        <w:t>En este apartado se describe el proceso seguido para la recopilación y el tratamiento de los datos utilizados en el proyecto. Se detallan las fuentes de información empleadas, así como las tareas de limpieza, transformación y selección necesarias para construir un conjunto de datos consistente y adecuado para el modelado predictivo. Esta fase resulta fundamental, ya que la calidad de los datos condiciona directamente el rendimiento y la fiabilidad de los modelos de Machine Learning desarrollados.</w:t>
      </w:r>
    </w:p>
    <w:p w14:paraId="29E06408" w14:textId="4E440BB1" w:rsidR="0040036F" w:rsidRDefault="0040036F" w:rsidP="0040036F">
      <w:pPr>
        <w:pStyle w:val="Ttulo2"/>
      </w:pPr>
      <w:r>
        <w:t>FUENTES DE DATOS</w:t>
      </w:r>
      <w:r w:rsidR="002126A2">
        <w:t xml:space="preserve"> (REVISAR)</w:t>
      </w:r>
    </w:p>
    <w:p w14:paraId="2D62A62D"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Los datos utilizados en este proyecto proceden de distintas fuentes externas especializadas en estadística deportiva y competiciones de fútbol profesional. Todas ellas aportan información disponible públicamente antes de la celebración de los partidos, lo que permite construir un conjunto de datos coherente y realista para el entrenamiento y la evaluación de modelos predictivos.</w:t>
      </w:r>
    </w:p>
    <w:p w14:paraId="3C8DDEB2"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 xml:space="preserve">La base principal del sistema está formada por un histórico consolidado de partidos de LaLiga, que recoge resultados finales y estadísticas asociadas a cada encuentro. Este histórico se ha construido a partir de archivos estructurados en formato CSV, que contienen información agregada a nivel </w:t>
      </w:r>
      <w:r w:rsidRPr="00901987">
        <w:rPr>
          <w:rStyle w:val="Textoennegrita"/>
          <w:rFonts w:asciiTheme="minorHAnsi" w:hAnsiTheme="minorHAnsi" w:cstheme="minorHAnsi"/>
          <w:sz w:val="22"/>
          <w:szCs w:val="22"/>
        </w:rPr>
        <w:t>equipo</w:t>
      </w:r>
      <w:r w:rsidRPr="00901987">
        <w:rPr>
          <w:rStyle w:val="Textoennegrita"/>
          <w:rFonts w:asciiTheme="minorHAnsi" w:hAnsiTheme="minorHAnsi" w:cstheme="minorHAnsi"/>
          <w:sz w:val="22"/>
          <w:szCs w:val="22"/>
        </w:rPr>
        <w:noBreakHyphen/>
        <w:t>partido</w:t>
      </w:r>
      <w:r w:rsidRPr="00901987">
        <w:rPr>
          <w:rFonts w:asciiTheme="minorHAnsi" w:hAnsiTheme="minorHAnsi" w:cstheme="minorHAnsi"/>
          <w:sz w:val="22"/>
          <w:szCs w:val="22"/>
        </w:rPr>
        <w:t>, e incluye resultados, métricas básicas de rendimiento y variables contextuales.</w:t>
      </w:r>
    </w:p>
    <w:p w14:paraId="29A51E0B"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 xml:space="preserve">Para complementar el histórico base, se han incorporado datos procedentes del portal </w:t>
      </w:r>
      <w:r w:rsidRPr="00901987">
        <w:rPr>
          <w:rStyle w:val="Textoennegrita"/>
          <w:rFonts w:asciiTheme="minorHAnsi" w:hAnsiTheme="minorHAnsi" w:cstheme="minorHAnsi"/>
          <w:sz w:val="22"/>
          <w:szCs w:val="22"/>
        </w:rPr>
        <w:t>Football</w:t>
      </w:r>
      <w:r w:rsidRPr="00901987">
        <w:rPr>
          <w:rStyle w:val="Textoennegrita"/>
          <w:rFonts w:asciiTheme="minorHAnsi" w:hAnsiTheme="minorHAnsi" w:cstheme="minorHAnsi"/>
          <w:sz w:val="22"/>
          <w:szCs w:val="22"/>
        </w:rPr>
        <w:noBreakHyphen/>
        <w:t>Data.co.uk</w:t>
      </w:r>
      <w:r w:rsidRPr="00901987">
        <w:rPr>
          <w:rFonts w:asciiTheme="minorHAnsi" w:hAnsiTheme="minorHAnsi" w:cstheme="minorHAnsi"/>
          <w:sz w:val="22"/>
          <w:szCs w:val="22"/>
        </w:rPr>
        <w:t xml:space="preserve"> [ ], que proporciona estadísticas detalladas por temporada y metadatos del partido, como tiros, tarjetas, corners y otra información relevante del contexto competitivo. El tratamiento de estas variables se ha realizado conforme a la documentación oficial de la fuente, garantizando la correcta interpretación semántica de cada campo.</w:t>
      </w:r>
    </w:p>
    <w:p w14:paraId="3E7E5B7F"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 xml:space="preserve">Adicionalmente, el sistema contempla el uso de </w:t>
      </w:r>
      <w:r w:rsidRPr="00901987">
        <w:rPr>
          <w:rStyle w:val="Textoennegrita"/>
          <w:rFonts w:asciiTheme="minorHAnsi" w:hAnsiTheme="minorHAnsi" w:cstheme="minorHAnsi"/>
          <w:sz w:val="22"/>
          <w:szCs w:val="22"/>
        </w:rPr>
        <w:t>api</w:t>
      </w:r>
      <w:r w:rsidRPr="00901987">
        <w:rPr>
          <w:rStyle w:val="Textoennegrita"/>
          <w:rFonts w:asciiTheme="minorHAnsi" w:hAnsiTheme="minorHAnsi" w:cstheme="minorHAnsi"/>
          <w:sz w:val="22"/>
          <w:szCs w:val="22"/>
        </w:rPr>
        <w:noBreakHyphen/>
        <w:t>football</w:t>
      </w:r>
      <w:r w:rsidRPr="00901987">
        <w:rPr>
          <w:rFonts w:asciiTheme="minorHAnsi" w:hAnsiTheme="minorHAnsi" w:cstheme="minorHAnsi"/>
          <w:sz w:val="22"/>
          <w:szCs w:val="22"/>
        </w:rPr>
        <w:t xml:space="preserve"> [ ] para la obtención de calendarios de partidos futuros (</w:t>
      </w:r>
      <w:r w:rsidRPr="00901987">
        <w:rPr>
          <w:rStyle w:val="nfasis"/>
          <w:rFonts w:asciiTheme="minorHAnsi" w:hAnsiTheme="minorHAnsi" w:cstheme="minorHAnsi"/>
          <w:sz w:val="22"/>
          <w:szCs w:val="22"/>
        </w:rPr>
        <w:t>fixtures</w:t>
      </w:r>
      <w:r w:rsidRPr="00901987">
        <w:rPr>
          <w:rFonts w:asciiTheme="minorHAnsi" w:hAnsiTheme="minorHAnsi" w:cstheme="minorHAnsi"/>
          <w:sz w:val="22"/>
          <w:szCs w:val="22"/>
        </w:rPr>
        <w:t>), lo que permite generar predicciones sobre encuentros aún no disputados.</w:t>
      </w:r>
    </w:p>
    <w:p w14:paraId="1088E644"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 xml:space="preserve">Asimismo, se emplean datos de cuotas de mercado procedentes de </w:t>
      </w:r>
      <w:r w:rsidRPr="00901987">
        <w:rPr>
          <w:rStyle w:val="Textoennegrita"/>
          <w:rFonts w:asciiTheme="minorHAnsi" w:hAnsiTheme="minorHAnsi" w:cstheme="minorHAnsi"/>
          <w:sz w:val="22"/>
          <w:szCs w:val="22"/>
        </w:rPr>
        <w:t>The Odds API</w:t>
      </w:r>
      <w:r w:rsidRPr="00901987">
        <w:rPr>
          <w:rFonts w:asciiTheme="minorHAnsi" w:hAnsiTheme="minorHAnsi" w:cstheme="minorHAnsi"/>
          <w:sz w:val="22"/>
          <w:szCs w:val="22"/>
        </w:rPr>
        <w:t xml:space="preserve"> [ ], que proporcionan probabilidades implícitas asociadas a los resultados 1X2.</w:t>
      </w:r>
    </w:p>
    <w:p w14:paraId="6EF66AFC"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Finalmente, se incorporan resultados finales de partidos recientes en formato estructurado, utilizados como apoyo para completar marcadores pendientes o integrar encuentros ya disputados que todavía no estaban consolidados en el histórico principal. Estos datos se someten a validaciones de coherencia e integridad antes de su integración y se utilizan como referencia para el análisis posterior del rendimiento del modelo, tal y como se describe en capítulos posteriores.</w:t>
      </w:r>
    </w:p>
    <w:p w14:paraId="7E732CCB" w14:textId="77777777" w:rsidR="00901987" w:rsidRPr="00901987" w:rsidRDefault="00901987" w:rsidP="00901987">
      <w:pPr>
        <w:pStyle w:val="NormalWeb"/>
        <w:spacing w:line="300" w:lineRule="atLeast"/>
        <w:rPr>
          <w:rFonts w:asciiTheme="minorHAnsi" w:hAnsiTheme="minorHAnsi" w:cstheme="minorHAnsi"/>
          <w:sz w:val="22"/>
          <w:szCs w:val="22"/>
        </w:rPr>
      </w:pPr>
      <w:r w:rsidRPr="00901987">
        <w:rPr>
          <w:rFonts w:asciiTheme="minorHAnsi" w:hAnsiTheme="minorHAnsi" w:cstheme="minorHAnsi"/>
          <w:sz w:val="22"/>
          <w:szCs w:val="22"/>
        </w:rPr>
        <w:t>Cabe destacar que las variables derivadas y métricas calculadas internamente —como los ratings de fortaleza (ELO)— no forman parte de las fuentes de datos originales y se describen de manera específica en los apartados dedicados a la ingeniería de características.</w:t>
      </w:r>
    </w:p>
    <w:p w14:paraId="69F22F30" w14:textId="6F71C67D" w:rsidR="0040036F" w:rsidRDefault="0040036F" w:rsidP="0040036F">
      <w:pPr>
        <w:pStyle w:val="Ttulo2"/>
      </w:pPr>
      <w:r>
        <w:lastRenderedPageBreak/>
        <w:t>DESCRIPCIÓN DEL CONJUNTO DE DATOS</w:t>
      </w:r>
      <w:r w:rsidR="002D3ADD">
        <w:t xml:space="preserve"> (REVISAR)</w:t>
      </w:r>
    </w:p>
    <w:p w14:paraId="41CBCC9C" w14:textId="77777777" w:rsidR="002D3ADD" w:rsidRDefault="002D3ADD" w:rsidP="002D3ADD">
      <w:r>
        <w:t>El proceso de ingestión y consolidación de fuentes descrito en el apartado anterior da lugar a varios conjuntos de datos intermedios y finales, diseñados para cubrir tanto las necesidades de análisis como las de modelado predictivo. Todos ellos se organizan de manera coherente a lo largo del pipeline, manteniendo una clara separación entre información histórica, datos preparados para entrenamiento y conjuntos destinados a inferencia.</w:t>
      </w:r>
    </w:p>
    <w:p w14:paraId="42755B3B" w14:textId="2591B89F" w:rsidR="002D3ADD" w:rsidRDefault="002D3ADD" w:rsidP="002D3ADD">
      <w:r>
        <w:t>El resultado principal de esta fase es un conjunto de datos histórico enriquecido, que recoge información de partidos de LaLiga. Cada registro representa la participaci</w:t>
      </w:r>
      <w:r>
        <w:rPr>
          <w:rFonts w:ascii="Calibri" w:hAnsi="Calibri" w:cs="Calibri"/>
        </w:rPr>
        <w:t>ó</w:t>
      </w:r>
      <w:r>
        <w:t>n de un equipo en un encuentro determinado, incluyendo tanto variables descriptivas del partido como la informaci</w:t>
      </w:r>
      <w:r>
        <w:rPr>
          <w:rFonts w:ascii="Calibri" w:hAnsi="Calibri" w:cs="Calibri"/>
        </w:rPr>
        <w:t>ó</w:t>
      </w:r>
      <w:r>
        <w:t>n necesaria para definir la variable objetivo del problema de clasificaci</w:t>
      </w:r>
      <w:r>
        <w:rPr>
          <w:rFonts w:ascii="Calibri" w:hAnsi="Calibri" w:cs="Calibri"/>
        </w:rPr>
        <w:t>ó</w:t>
      </w:r>
      <w:r>
        <w:t>n.</w:t>
      </w:r>
    </w:p>
    <w:p w14:paraId="2B39C91E" w14:textId="77777777" w:rsidR="002D3ADD" w:rsidRDefault="002D3ADD" w:rsidP="002D3ADD">
      <w:r>
        <w:t>A partir de este conjunto completo se derivan dos datasets principales. Por un lado, un dataset enriquecido global, que contiene todas las variables disponibles tras la integración y el preprocesamiento inicial, y que se utiliza como base para análisis exploratorios y validaciones de calidad del dato. Por otro lado, se genera un subconjunto específicamente orientado al modelado, en el que se excluyen aquellas variables que no son válidas en un contexto pre</w:t>
      </w:r>
      <w:r>
        <w:rPr>
          <w:rFonts w:ascii="Cambria Math" w:hAnsi="Cambria Math" w:cs="Cambria Math"/>
        </w:rPr>
        <w:t>‑</w:t>
      </w:r>
      <w:r>
        <w:t>partido o que podr</w:t>
      </w:r>
      <w:r>
        <w:rPr>
          <w:rFonts w:ascii="Calibri" w:hAnsi="Calibri" w:cs="Calibri"/>
        </w:rPr>
        <w:t>í</w:t>
      </w:r>
      <w:r>
        <w:t>an introducir fuga de informaci</w:t>
      </w:r>
      <w:r>
        <w:rPr>
          <w:rFonts w:ascii="Calibri" w:hAnsi="Calibri" w:cs="Calibri"/>
        </w:rPr>
        <w:t>ó</w:t>
      </w:r>
      <w:r>
        <w:t>n temporal. Esta separación permite garantizar que los modelos se entrenan exclusivamente con información que habría estado disponible antes de la celebración de cada encuentro.</w:t>
      </w:r>
    </w:p>
    <w:p w14:paraId="62E53FD7" w14:textId="31152B33" w:rsidR="002D3ADD" w:rsidRDefault="002D3ADD" w:rsidP="002D3ADD">
      <w:r>
        <w:t xml:space="preserve">De forma adicional, el pipeline produce un conjunto de datos específico para partidos futuros, estructurado de manera análoga al dataset de </w:t>
      </w:r>
      <w:r w:rsidR="006F62B4">
        <w:t>entrenamiento,</w:t>
      </w:r>
      <w:r>
        <w:t xml:space="preserve"> pero sin variables de resultado final. Este conjunto se emplea durante la fase de inferencia, asegurando que las predicciones se generan bajo las mismas condiciones que se asumieron durante el entrenamiento.</w:t>
      </w:r>
    </w:p>
    <w:p w14:paraId="0FCF00F0" w14:textId="77777777" w:rsidR="002D3ADD" w:rsidRDefault="002D3ADD" w:rsidP="002D3ADD">
      <w:r>
        <w:t>Desde el punto de vista estructural, el conjunto de datos consolidado incluye varios bloques de variables claramente diferenciados. En primer lugar, variables de identificación y contexto del partido, como fecha, temporada y equipos enfrentados. En segundo lugar, variables relacionadas con el resultado final y la clase objetivo, que permiten definir el problema como una tarea de clasificación multiclase (victoria local, empate o victoria visitante). Finalmente, se incorporan variables descriptivas adicionales de carácter estadístico y contextual, que sirven como base para la posterior construcción de características derivadas.</w:t>
      </w:r>
    </w:p>
    <w:p w14:paraId="1363A4E6" w14:textId="77777777" w:rsidR="002D3ADD" w:rsidRDefault="002D3ADD" w:rsidP="002D3ADD">
      <w:r>
        <w:t>La variable objetivo se define como una clasificación multiclase con tres posibles valores, correspondientes al resultado final del partido desde la perspectiva del equipo local. Esta etiqueta se codifica de manera numérica para facilitar su uso en los modelos de Machine Learning, manteniendo siempre una correspondencia explícita con la interpretación futbolística del resultado.</w:t>
      </w:r>
    </w:p>
    <w:p w14:paraId="6C4B465F" w14:textId="70B9B763" w:rsidR="002D3ADD" w:rsidRPr="002D3ADD" w:rsidRDefault="002D3ADD" w:rsidP="002D3ADD">
      <w:r>
        <w:t>En conjunto, la estructura del dataset final permite trabajar de forma consistente tanto en la fase de análisis como en las etapas posteriores de entrenamiento, evaluación y despliegue del sistema predictivo, manteniendo un control estricto sobre la información utilizada en cada fase del proceso.</w:t>
      </w:r>
    </w:p>
    <w:p w14:paraId="40D75510" w14:textId="551B5BB5" w:rsidR="0040036F" w:rsidRDefault="0040036F" w:rsidP="0040036F">
      <w:pPr>
        <w:pStyle w:val="Ttulo2"/>
      </w:pPr>
      <w:r>
        <w:lastRenderedPageBreak/>
        <w:t>ANALISIS EXPLORATORIO DE DATOS (EDA)</w:t>
      </w:r>
    </w:p>
    <w:p w14:paraId="171B080A" w14:textId="77777777" w:rsidR="00E52B88" w:rsidRDefault="00E52B88" w:rsidP="00E52B88">
      <w:r>
        <w:t>El análisis exploratorio de datos se ha llevado a cabo con el objetivo de evaluar la calidad, consistencia y cobertura de la información disponible antes de abordar las fases de modelado. A diferencia de un enfoque centrado exclusivamente en estadísticas descriptivas básicas, el EDA en este proyecto se orienta principalmente a identificar posibles limitaciones del conjunto de datos que puedan afectar al entrenamiento y a la evaluación de los modelos predictivos.</w:t>
      </w:r>
    </w:p>
    <w:p w14:paraId="344050DF" w14:textId="77777777" w:rsidR="00901987" w:rsidRDefault="00901987" w:rsidP="00901987">
      <w:pPr>
        <w:ind w:left="708" w:hanging="708"/>
        <w:jc w:val="left"/>
      </w:pPr>
      <w:r w:rsidRPr="00BF2045">
        <w:t xml:space="preserve">Como parte del análisis exploratorio, se evaluó la calidad del conjunto de datos inicial desde distintas </w:t>
      </w:r>
    </w:p>
    <w:p w14:paraId="6DF0044A" w14:textId="18570BE2" w:rsidR="00901987" w:rsidRDefault="00901987" w:rsidP="00901987">
      <w:pPr>
        <w:ind w:left="708" w:hanging="708"/>
        <w:jc w:val="left"/>
      </w:pPr>
      <w:r w:rsidRPr="00BF2045">
        <w:t>dimensiones, incluyendo integridad, consistencia, validez, unicidadevaluación permite identificar de forma cuantitativa las principales limitaciones del dataset antes de aplicar cualquier proceso de limpieza o transformación.</w:t>
      </w:r>
    </w:p>
    <w:p w14:paraId="03101438" w14:textId="33AF7A35" w:rsidR="00E52B88" w:rsidRDefault="00E52B88" w:rsidP="00E52B88">
      <w:r>
        <w:t>En primer lugar, se analizó la presencia de valores faltantes y la cobertura de las variables clave a lo largo de las distintas temporadas incluidas en el histórico. Este análisis permitió detectar diferencias significativas en la disponibilidad de ciertas métricas estadísticas, especialmente aquellas no presentes en temporadas más antiguas o dependientes de la fuente de datos. El estudio de la cobertura temporal resulta fundamental para determinar qué variables son suficientemente fiables para ser utilizadas de forma consistente en el modelado.</w:t>
      </w:r>
    </w:p>
    <w:p w14:paraId="1AE45EBF" w14:textId="77777777" w:rsidR="00E52B88" w:rsidRDefault="00E52B88" w:rsidP="00E52B88">
      <w:r>
        <w:t>Asimismo, se examinó la distribución de los resultados del partido, constatando la existencia de un desbalance natural entre las clases, característico de competiciones de fútbol profesional, donde las victorias (locales y visitantes) son más frecuentes que los empates. Esta observación se tiene en cuenta en fases posteriores del proyecto, tanto en la selección de métricas de evaluación como en el diseño del marco experimental.</w:t>
      </w:r>
    </w:p>
    <w:p w14:paraId="461373EB" w14:textId="77777777" w:rsidR="00E52B88" w:rsidRDefault="00E52B88" w:rsidP="00E52B88">
      <w:r>
        <w:t>Otro aspecto relevante del EDA ha sido el análisis preliminar de la coherencia entre variables relacionadas, con el fin de detectar posibles inconsistencias semánticas o valores atípicos derivados de la integración de múltiples fuentes. En esta fase se identificaron registros incompletos o poco representativos que fueron posteriormente tratados o filtrados durante la limpieza de datos.</w:t>
      </w:r>
    </w:p>
    <w:p w14:paraId="7352E77E" w14:textId="77777777" w:rsidR="00E52B88" w:rsidRDefault="00E52B88" w:rsidP="00E52B88">
      <w:r>
        <w:t>De manera complementaria, el análisis exploratorio permitió evaluar el impacto de distintos criterios de filtrado —como la exclusión de temporadas con baja cobertura o la eliminación de registros con información insuficiente— sobre el tamaño final del conjunto de datos. Este paso resulta clave para equilibrar la calidad del dato frente al volumen muestral disponible para el entrenamiento.</w:t>
      </w:r>
    </w:p>
    <w:p w14:paraId="09EAA03E" w14:textId="4E87C6E8" w:rsidR="00E52B88" w:rsidRPr="00E52B88" w:rsidRDefault="00E52B88" w:rsidP="00E52B88">
      <w:r>
        <w:t>En conjunto, el EDA constituye una fase fundamental para garantizar que el proceso de modelado se apoya en un dataset consistente, representativo y alineado con los supuestos del problema predictivo planteado. Las conclusiones extraídas en este análisis condicionan directamente las decisiones adoptadas en las fases posteriores de limpieza, ingeniería de características y validación del modelo.</w:t>
      </w:r>
    </w:p>
    <w:p w14:paraId="5392E682" w14:textId="24FBF993" w:rsidR="0040036F" w:rsidRDefault="0040036F" w:rsidP="008A5BA5">
      <w:pPr>
        <w:pStyle w:val="Ttulo2"/>
      </w:pPr>
      <w:r>
        <w:lastRenderedPageBreak/>
        <w:t>LIMPIEZA DE DATOS</w:t>
      </w:r>
    </w:p>
    <w:p w14:paraId="3FAC9528"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La fase de limpieza de datos tiene como objetivo garantizar la coherencia, integridad y fiabilidad del conjunto de datos antes de proceder a la ingeniería de características y al entrenamiento de los modelos. Dado que la información utilizada procede de múltiples fuentes heterogéneas, esta etapa resulta esencial para unificar criterios, corregir inconsistencias y asegurar que los datos sean aptos para el análisis predictivo.</w:t>
      </w:r>
    </w:p>
    <w:p w14:paraId="5AE2E823"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 xml:space="preserve">En primer lugar, se llevó a cabo una </w:t>
      </w:r>
      <w:r w:rsidRPr="00BF2045">
        <w:rPr>
          <w:rStyle w:val="Textoennegrita"/>
          <w:rFonts w:asciiTheme="minorHAnsi" w:hAnsiTheme="minorHAnsi" w:cstheme="minorHAnsi"/>
          <w:b w:val="0"/>
          <w:bCs w:val="0"/>
          <w:sz w:val="22"/>
          <w:szCs w:val="22"/>
        </w:rPr>
        <w:t>normalización del esquema de datos</w:t>
      </w:r>
      <w:r w:rsidRPr="00BF2045">
        <w:rPr>
          <w:rFonts w:asciiTheme="minorHAnsi" w:hAnsiTheme="minorHAnsi" w:cstheme="minorHAnsi"/>
          <w:sz w:val="22"/>
          <w:szCs w:val="22"/>
        </w:rPr>
        <w:t>, unificando nombres de columnas provenientes de diferentes fuentes y asegurando una estructura común a lo largo de todo el pipeline. Esta normalización permite operar de forma consistente con las distintas variables y evita errores derivados de diferencias en la nomenclatura o en el formato de los campos.</w:t>
      </w:r>
    </w:p>
    <w:p w14:paraId="4DF060EE"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 xml:space="preserve">A continuación, se aplicó un proceso de </w:t>
      </w:r>
      <w:r w:rsidRPr="00BF2045">
        <w:rPr>
          <w:rStyle w:val="Textoennegrita"/>
          <w:rFonts w:asciiTheme="minorHAnsi" w:hAnsiTheme="minorHAnsi" w:cstheme="minorHAnsi"/>
          <w:b w:val="0"/>
          <w:bCs w:val="0"/>
          <w:sz w:val="22"/>
          <w:szCs w:val="22"/>
        </w:rPr>
        <w:t>estandarización de nombres de equipos</w:t>
      </w:r>
      <w:r w:rsidRPr="00BF2045">
        <w:rPr>
          <w:rFonts w:asciiTheme="minorHAnsi" w:hAnsiTheme="minorHAnsi" w:cstheme="minorHAnsi"/>
          <w:sz w:val="22"/>
          <w:szCs w:val="22"/>
        </w:rPr>
        <w:t>, con el fin de reducir pérdidas de información durante la integración de fuentes. Este proceso incluye la normalización textual y el uso de reglas de equivalencia para tratar variantes habituales en los nombres de los clubes, garantizando que un mismo equipo sea identificado de manera uniforme en todo el conjunto de datos.</w:t>
      </w:r>
    </w:p>
    <w:p w14:paraId="19C3589D"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 xml:space="preserve">Otro aspecto clave de la limpieza ha sido la </w:t>
      </w:r>
      <w:r w:rsidRPr="00BF2045">
        <w:rPr>
          <w:rStyle w:val="Textoennegrita"/>
          <w:rFonts w:asciiTheme="minorHAnsi" w:hAnsiTheme="minorHAnsi" w:cstheme="minorHAnsi"/>
          <w:b w:val="0"/>
          <w:bCs w:val="0"/>
          <w:sz w:val="22"/>
          <w:szCs w:val="22"/>
        </w:rPr>
        <w:t>normalización temporal</w:t>
      </w:r>
      <w:r w:rsidRPr="00BF2045">
        <w:rPr>
          <w:rFonts w:asciiTheme="minorHAnsi" w:hAnsiTheme="minorHAnsi" w:cstheme="minorHAnsi"/>
          <w:sz w:val="22"/>
          <w:szCs w:val="22"/>
        </w:rPr>
        <w:t>. Las fechas de los encuentros se transformaron a un formato homogéneo y se validaron para evitar ambigüedades. Aquellos registros con fechas no interpretables o incoherentes fueron descartados, ya que podrían introducir errores en fases posteriores del modelado, especialmente en el cálculo de variables dependientes del tiempo.</w:t>
      </w:r>
    </w:p>
    <w:p w14:paraId="762B43D1"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 xml:space="preserve">Asimismo, se definieron </w:t>
      </w:r>
      <w:r w:rsidRPr="00BF2045">
        <w:rPr>
          <w:rStyle w:val="Textoennegrita"/>
          <w:rFonts w:asciiTheme="minorHAnsi" w:hAnsiTheme="minorHAnsi" w:cstheme="minorHAnsi"/>
          <w:b w:val="0"/>
          <w:bCs w:val="0"/>
          <w:sz w:val="22"/>
          <w:szCs w:val="22"/>
        </w:rPr>
        <w:t>reglas de</w:t>
      </w:r>
      <w:r w:rsidRPr="00BF2045">
        <w:rPr>
          <w:rStyle w:val="Textoennegrita"/>
          <w:rFonts w:asciiTheme="minorHAnsi" w:hAnsiTheme="minorHAnsi" w:cstheme="minorHAnsi"/>
          <w:sz w:val="22"/>
          <w:szCs w:val="22"/>
        </w:rPr>
        <w:t xml:space="preserve"> </w:t>
      </w:r>
      <w:r w:rsidRPr="00BF2045">
        <w:rPr>
          <w:rStyle w:val="Textoennegrita"/>
          <w:rFonts w:asciiTheme="minorHAnsi" w:hAnsiTheme="minorHAnsi" w:cstheme="minorHAnsi"/>
          <w:b w:val="0"/>
          <w:bCs w:val="0"/>
          <w:sz w:val="22"/>
          <w:szCs w:val="22"/>
        </w:rPr>
        <w:t>validación y completado coherente de datos</w:t>
      </w:r>
      <w:r w:rsidRPr="00BF2045">
        <w:rPr>
          <w:rFonts w:asciiTheme="minorHAnsi" w:hAnsiTheme="minorHAnsi" w:cstheme="minorHAnsi"/>
          <w:sz w:val="22"/>
          <w:szCs w:val="22"/>
        </w:rPr>
        <w:t xml:space="preserve"> en casos concretos donde existía una relación semántica clara entre variables. Estas reglas se aplicaron únicamente cuando la imputación no suponía introducir información externa ni alterar el significado original de los datos. Los registros que no cumplían los requisitos mínimos de integridad —como la ausencia de identificadores básicos del partido— fueron eliminados del conjunto final.</w:t>
      </w:r>
    </w:p>
    <w:p w14:paraId="74D59F62"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Finalmente, se verificó la</w:t>
      </w:r>
      <w:r w:rsidRPr="00BF2045">
        <w:rPr>
          <w:rFonts w:asciiTheme="minorHAnsi" w:hAnsiTheme="minorHAnsi" w:cstheme="minorHAnsi"/>
          <w:b/>
          <w:bCs/>
          <w:sz w:val="22"/>
          <w:szCs w:val="22"/>
        </w:rPr>
        <w:t xml:space="preserve"> </w:t>
      </w:r>
      <w:r w:rsidRPr="00BF2045">
        <w:rPr>
          <w:rStyle w:val="Textoennegrita"/>
          <w:rFonts w:asciiTheme="minorHAnsi" w:hAnsiTheme="minorHAnsi" w:cstheme="minorHAnsi"/>
          <w:b w:val="0"/>
          <w:bCs w:val="0"/>
          <w:sz w:val="22"/>
          <w:szCs w:val="22"/>
        </w:rPr>
        <w:t>integridad de los resultados de los partidos</w:t>
      </w:r>
      <w:r w:rsidRPr="00BF2045">
        <w:rPr>
          <w:rFonts w:asciiTheme="minorHAnsi" w:hAnsiTheme="minorHAnsi" w:cstheme="minorHAnsi"/>
          <w:sz w:val="22"/>
          <w:szCs w:val="22"/>
        </w:rPr>
        <w:t>, comprobando la coherencia entre marcadores y etiquetas de resultado. En el caso de datos incorporados como apoyo para completar el histórico, solo se integraron aquellos partidos con información final válida y verificable, evitando la inclusión de encuentros futuros o duplicados.</w:t>
      </w:r>
    </w:p>
    <w:p w14:paraId="4250798C" w14:textId="77777777" w:rsidR="00BF2045" w:rsidRPr="00BF2045" w:rsidRDefault="00BF2045" w:rsidP="00BF2045">
      <w:pPr>
        <w:pStyle w:val="NormalWeb"/>
        <w:spacing w:line="300" w:lineRule="atLeast"/>
        <w:rPr>
          <w:rFonts w:asciiTheme="minorHAnsi" w:hAnsiTheme="minorHAnsi" w:cstheme="minorHAnsi"/>
          <w:sz w:val="22"/>
          <w:szCs w:val="22"/>
        </w:rPr>
      </w:pPr>
      <w:r w:rsidRPr="00BF2045">
        <w:rPr>
          <w:rFonts w:asciiTheme="minorHAnsi" w:hAnsiTheme="minorHAnsi" w:cstheme="minorHAnsi"/>
          <w:sz w:val="22"/>
          <w:szCs w:val="22"/>
        </w:rPr>
        <w:t>En conjunto, la limpieza de datos se ha implementado siguiendo criterios explícitos, reproducibles y alineados con el objetivo del proyecto. Esta fase sienta las bases para la construcción de un dataset consistente y fiable, reduciendo el ruido y minimizando el riesgo de errores que puedan afectar al rendimiento y la interpretación de los modelos predictivos desarrollados posteriormente.</w:t>
      </w:r>
    </w:p>
    <w:p w14:paraId="66FAAA38" w14:textId="77777777" w:rsidR="00BF2045" w:rsidRPr="00BF2045" w:rsidRDefault="00BF2045" w:rsidP="00BF2045"/>
    <w:p w14:paraId="7CE35B1C" w14:textId="1D5B23E4" w:rsidR="0040036F" w:rsidRDefault="0040036F" w:rsidP="0040036F">
      <w:pPr>
        <w:pStyle w:val="Ttulo2"/>
      </w:pPr>
      <w:r>
        <w:lastRenderedPageBreak/>
        <w:t>INGENIERIA DE CARACTERISTICAS</w:t>
      </w:r>
    </w:p>
    <w:p w14:paraId="22E9CFB4" w14:textId="708BE5D1" w:rsidR="0040036F" w:rsidRPr="0040036F" w:rsidRDefault="0040036F" w:rsidP="0040036F">
      <w:pPr>
        <w:pStyle w:val="Ttulo2"/>
      </w:pPr>
      <w:r>
        <w:t>CODIFICACIÓN Y NORMALIZACIÓN</w:t>
      </w:r>
    </w:p>
    <w:p w14:paraId="4C21AAEB" w14:textId="5A8AB747" w:rsidR="0040036F" w:rsidRPr="0040036F" w:rsidRDefault="0040036F" w:rsidP="0040036F">
      <w:pPr>
        <w:pStyle w:val="Ttulo2"/>
      </w:pPr>
      <w:r>
        <w:t>PREPARACIÓN FINAL PARA EL MODELADO</w:t>
      </w:r>
    </w:p>
    <w:p w14:paraId="3CA390AE" w14:textId="77777777" w:rsidR="0040036F" w:rsidRPr="0040036F" w:rsidRDefault="0040036F" w:rsidP="0040036F"/>
    <w:p w14:paraId="61FDB060" w14:textId="77777777" w:rsidR="0040036F" w:rsidRDefault="0040036F" w:rsidP="00BD7067"/>
    <w:p w14:paraId="19B7B90D" w14:textId="5D0735B5" w:rsidR="00BD7067" w:rsidRDefault="00BD7067" w:rsidP="00BD7067">
      <w:pPr>
        <w:pStyle w:val="Ttulo1"/>
      </w:pPr>
      <w:bookmarkStart w:id="23" w:name="_Toc225422156"/>
      <w:r>
        <w:t>Diseño experimental</w:t>
      </w:r>
      <w:bookmarkEnd w:id="23"/>
    </w:p>
    <w:p w14:paraId="55F197CE" w14:textId="77777777" w:rsidR="00BD7067" w:rsidRDefault="00BD7067" w:rsidP="00BD7067"/>
    <w:p w14:paraId="60B6E1C3" w14:textId="0B540B27" w:rsidR="00BD7067" w:rsidRDefault="00BD7067" w:rsidP="00BD7067">
      <w:pPr>
        <w:pStyle w:val="Ttulo1"/>
      </w:pPr>
      <w:bookmarkStart w:id="24" w:name="_Toc225422157"/>
      <w:r>
        <w:t>Definición y ejecución del marco experimental</w:t>
      </w:r>
      <w:bookmarkEnd w:id="24"/>
    </w:p>
    <w:p w14:paraId="59B9356E" w14:textId="77777777" w:rsidR="00BD7067" w:rsidRDefault="00BD7067" w:rsidP="00BD7067"/>
    <w:p w14:paraId="3043FF52" w14:textId="17F1CC24" w:rsidR="00BD7067" w:rsidRDefault="00BD7067" w:rsidP="00BD7067">
      <w:pPr>
        <w:pStyle w:val="Ttulo1"/>
      </w:pPr>
      <w:bookmarkStart w:id="25" w:name="_Toc225422158"/>
      <w:r>
        <w:t>Evaluación y anlisis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t>Fuente: Universidad de Deusto</w:t>
      </w:r>
    </w:p>
    <w:bookmarkEnd w:id="30"/>
    <w:bookmarkEnd w:id="31"/>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t>Estilo de Título 4</w:t>
      </w:r>
      <w:bookmarkEnd w:id="36"/>
      <w:bookmarkEnd w:id="37"/>
      <w:bookmarkEnd w:id="38"/>
    </w:p>
    <w:p w14:paraId="3084B62C" w14:textId="77777777" w:rsidR="00547266" w:rsidRPr="00F61372" w:rsidRDefault="00547266" w:rsidP="00627721">
      <w:r w:rsidRPr="00F61372">
        <w:t>Este es el estilo de título de nivel 4 por si es es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4" w:history="1">
        <w:r w:rsidRPr="00766050">
          <w:rPr>
            <w:rStyle w:val="Hipervnculo"/>
            <w:rFonts w:cstheme="minorHAnsi"/>
            <w:szCs w:val="22"/>
            <w:lang w:val="en-US"/>
          </w:rPr>
          <w:t>https://www.mdpi.com/2504-4990/7/3/85</w:t>
        </w:r>
      </w:hyperlink>
      <w:r w:rsidRPr="00766050">
        <w:rPr>
          <w:rFonts w:cstheme="minorHAnsi"/>
          <w:szCs w:val="22"/>
          <w:lang w:val="en-US"/>
        </w:rPr>
        <w:t xml:space="preserve"> , (consultado el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5"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(consultado el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6" w:history="1">
        <w:r w:rsidRPr="00766050">
          <w:rPr>
            <w:rStyle w:val="Hipervnculo"/>
            <w:rFonts w:cstheme="minorHAnsi"/>
            <w:szCs w:val="22"/>
            <w:lang w:val="en-US"/>
          </w:rPr>
          <w:t>https://www.mdpi.com/2504-4990/7/3/85</w:t>
        </w:r>
      </w:hyperlink>
      <w:r w:rsidRPr="00766050">
        <w:rPr>
          <w:rFonts w:cstheme="minorHAnsi"/>
          <w:szCs w:val="22"/>
          <w:lang w:val="en-US"/>
        </w:rPr>
        <w:t>, (consultado el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7" w:history="1">
        <w:r w:rsidRPr="00766050">
          <w:rPr>
            <w:rStyle w:val="Hipervnculo"/>
            <w:rFonts w:cstheme="minorHAnsi"/>
            <w:szCs w:val="22"/>
            <w:lang w:val="en-US"/>
          </w:rPr>
          <w:t>https://link.springer.com/article/10.1186/s40537-024-01008-2</w:t>
        </w:r>
      </w:hyperlink>
      <w:r w:rsidRPr="00766050">
        <w:rPr>
          <w:rFonts w:cstheme="minorHAnsi"/>
          <w:szCs w:val="22"/>
          <w:lang w:val="en-US"/>
        </w:rPr>
        <w:t>, (consultado el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“Manifiesto Ágil</w:t>
      </w:r>
      <w:r>
        <w:rPr>
          <w:rFonts w:cstheme="minorHAnsi"/>
          <w:szCs w:val="22"/>
        </w:rPr>
        <w:t xml:space="preserve">“, </w:t>
      </w:r>
      <w:hyperlink r:id="rId18"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“Scrum Master”, </w:t>
      </w:r>
      <w:hyperlink r:id="rId19" w:history="1">
        <w:r w:rsidRPr="00367403">
          <w:rPr>
            <w:rStyle w:val="Hipervnculo"/>
            <w:rFonts w:cstheme="minorHAnsi"/>
            <w:szCs w:val="22"/>
          </w:rPr>
          <w:t>https://www.scrum.org/resources/what-is-a-scrum-master</w:t>
        </w:r>
      </w:hyperlink>
      <w:r>
        <w:rPr>
          <w:rFonts w:cstheme="minorHAnsi"/>
          <w:szCs w:val="22"/>
        </w:rPr>
        <w:t xml:space="preserve"> </w:t>
      </w:r>
      <w:r w:rsidRPr="009719A2">
        <w:rPr>
          <w:rFonts w:cstheme="minorHAnsi"/>
          <w:szCs w:val="22"/>
        </w:rPr>
        <w:t>,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“Product Owner”, </w:t>
      </w:r>
      <w:hyperlink r:id="rId20" w:history="1">
        <w:r w:rsidRPr="00367403">
          <w:rPr>
            <w:rStyle w:val="Hipervnculo"/>
            <w:rFonts w:cstheme="minorHAnsi"/>
            <w:szCs w:val="22"/>
          </w:rPr>
          <w:t>https://www.scrum.org/resources/what-is-a-product-owner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1" w:history="1">
        <w:r w:rsidRPr="00367403">
          <w:rPr>
            <w:rStyle w:val="Hipervnculo"/>
            <w:rFonts w:cstheme="minorHAnsi"/>
            <w:szCs w:val="22"/>
          </w:rPr>
          <w:t>https://trello.com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Notion</w:t>
      </w:r>
      <w:r>
        <w:rPr>
          <w:rFonts w:cstheme="minorHAnsi"/>
          <w:szCs w:val="22"/>
        </w:rPr>
        <w:t xml:space="preserve">”, </w:t>
      </w:r>
      <w:hyperlink r:id="rId22" w:history="1">
        <w:r w:rsidRPr="00367403">
          <w:rPr>
            <w:rStyle w:val="Hipervnculo"/>
            <w:rFonts w:cstheme="minorHAnsi"/>
            <w:szCs w:val="22"/>
          </w:rPr>
          <w:t>https://www.notion.so/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3" w:history="1">
        <w:r w:rsidRPr="00367403">
          <w:rPr>
            <w:rStyle w:val="Hipervnculo"/>
            <w:rFonts w:cstheme="minorHAnsi"/>
            <w:szCs w:val="22"/>
          </w:rPr>
          <w:t>https://www.atlassian.com/software/jira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“Git - About Version Control</w:t>
      </w:r>
      <w:r>
        <w:rPr>
          <w:rFonts w:cstheme="minorHAnsi"/>
          <w:szCs w:val="22"/>
        </w:rPr>
        <w:t>2”,</w:t>
      </w:r>
      <w:r w:rsidRPr="009719A2">
        <w:rPr>
          <w:rFonts w:cstheme="minorHAnsi"/>
          <w:szCs w:val="22"/>
        </w:rPr>
        <w:t xml:space="preserve"> </w:t>
      </w:r>
      <w:hyperlink r:id="rId24"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“GitHub Docs – Get started with GitHub”, </w:t>
      </w:r>
      <w:hyperlink r:id="rId25" w:history="1">
        <w:r w:rsidRPr="00766050">
          <w:rPr>
            <w:rStyle w:val="Hipervnculo"/>
            <w:rFonts w:cstheme="minorHAnsi"/>
            <w:szCs w:val="22"/>
            <w:lang w:val="en-US"/>
          </w:rPr>
          <w:t>https://docs.github.com/en/get-started</w:t>
        </w:r>
      </w:hyperlink>
      <w:r w:rsidRPr="00766050">
        <w:rPr>
          <w:rFonts w:cstheme="minorHAnsi"/>
          <w:szCs w:val="22"/>
          <w:lang w:val="en-US"/>
        </w:rPr>
        <w:t xml:space="preserve"> ,</w:t>
      </w:r>
      <w:r w:rsidRPr="00766050">
        <w:rPr>
          <w:rFonts w:cstheme="minorHAnsi"/>
          <w:szCs w:val="22"/>
          <w:lang w:val="en-US"/>
        </w:rPr>
        <w:br/>
        <w:t>(consultado el 26/03/2026).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“Git-flow cheatsheet – Daniel Kummer”, </w:t>
      </w:r>
      <w:hyperlink r:id="rId26" w:history="1">
        <w:r w:rsidRPr="00766050">
          <w:rPr>
            <w:rStyle w:val="Hipervnculo"/>
            <w:rFonts w:cstheme="minorHAnsi"/>
            <w:szCs w:val="22"/>
            <w:lang w:val="en-US"/>
          </w:rPr>
          <w:t>https://danielkummer.github.io/git-flow-cheatsheet/</w:t>
        </w:r>
      </w:hyperlink>
      <w:r w:rsidRPr="00766050">
        <w:rPr>
          <w:rFonts w:cstheme="minorHAnsi"/>
          <w:szCs w:val="22"/>
          <w:lang w:val="en-US"/>
        </w:rPr>
        <w:t>, (consultado el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7"/>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57EA" w14:textId="77777777" w:rsidR="003E1A19" w:rsidRPr="00F61372" w:rsidRDefault="003E1A19" w:rsidP="00627721">
      <w:r w:rsidRPr="00F61372">
        <w:separator/>
      </w:r>
    </w:p>
  </w:endnote>
  <w:endnote w:type="continuationSeparator" w:id="0">
    <w:p w14:paraId="57FD855C" w14:textId="77777777" w:rsidR="003E1A19" w:rsidRPr="00F61372" w:rsidRDefault="003E1A19"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305C4" w14:textId="77777777" w:rsidR="003E1A19" w:rsidRPr="00F61372" w:rsidRDefault="003E1A19" w:rsidP="00627721">
      <w:r w:rsidRPr="00F61372">
        <w:separator/>
      </w:r>
    </w:p>
  </w:footnote>
  <w:footnote w:type="continuationSeparator" w:id="0">
    <w:p w14:paraId="612AB83E" w14:textId="77777777" w:rsidR="003E1A19" w:rsidRPr="00F61372" w:rsidRDefault="003E1A19"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18"/>
  </w:num>
  <w:num w:numId="5" w16cid:durableId="959654137">
    <w:abstractNumId w:val="3"/>
  </w:num>
  <w:num w:numId="6" w16cid:durableId="1566187498">
    <w:abstractNumId w:val="17"/>
  </w:num>
  <w:num w:numId="7" w16cid:durableId="893274557">
    <w:abstractNumId w:val="4"/>
  </w:num>
  <w:num w:numId="8" w16cid:durableId="113646015">
    <w:abstractNumId w:val="12"/>
  </w:num>
  <w:num w:numId="9" w16cid:durableId="1603948988">
    <w:abstractNumId w:val="11"/>
  </w:num>
  <w:num w:numId="10" w16cid:durableId="1389694832">
    <w:abstractNumId w:val="6"/>
  </w:num>
  <w:num w:numId="11" w16cid:durableId="770777558">
    <w:abstractNumId w:val="8"/>
  </w:num>
  <w:num w:numId="12" w16cid:durableId="500046922">
    <w:abstractNumId w:val="19"/>
  </w:num>
  <w:num w:numId="13" w16cid:durableId="1368064048">
    <w:abstractNumId w:val="9"/>
  </w:num>
  <w:num w:numId="14" w16cid:durableId="420952857">
    <w:abstractNumId w:val="16"/>
  </w:num>
  <w:num w:numId="15" w16cid:durableId="30347060">
    <w:abstractNumId w:val="15"/>
  </w:num>
  <w:num w:numId="16" w16cid:durableId="1859007303">
    <w:abstractNumId w:val="10"/>
  </w:num>
  <w:num w:numId="17" w16cid:durableId="1313829780">
    <w:abstractNumId w:val="7"/>
  </w:num>
  <w:num w:numId="18" w16cid:durableId="1245643998">
    <w:abstractNumId w:val="13"/>
  </w:num>
  <w:num w:numId="19" w16cid:durableId="1003514466">
    <w:abstractNumId w:val="14"/>
  </w:num>
  <w:num w:numId="20" w16cid:durableId="2011248933">
    <w:abstractNumId w:val="2"/>
  </w:num>
  <w:num w:numId="21" w16cid:durableId="8296393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23E2"/>
    <w:rsid w:val="0001227F"/>
    <w:rsid w:val="000131C4"/>
    <w:rsid w:val="000219AB"/>
    <w:rsid w:val="0002414D"/>
    <w:rsid w:val="00026025"/>
    <w:rsid w:val="00034FD8"/>
    <w:rsid w:val="00035822"/>
    <w:rsid w:val="000C6DBA"/>
    <w:rsid w:val="000F5657"/>
    <w:rsid w:val="001113A3"/>
    <w:rsid w:val="00123745"/>
    <w:rsid w:val="00136961"/>
    <w:rsid w:val="001409B5"/>
    <w:rsid w:val="00141C9F"/>
    <w:rsid w:val="0016214E"/>
    <w:rsid w:val="00176067"/>
    <w:rsid w:val="001F4A1A"/>
    <w:rsid w:val="002126A2"/>
    <w:rsid w:val="002130BC"/>
    <w:rsid w:val="00213397"/>
    <w:rsid w:val="002268B7"/>
    <w:rsid w:val="00240661"/>
    <w:rsid w:val="00262B4D"/>
    <w:rsid w:val="002C22DC"/>
    <w:rsid w:val="002C5996"/>
    <w:rsid w:val="002D19B2"/>
    <w:rsid w:val="002D3ADD"/>
    <w:rsid w:val="0030068A"/>
    <w:rsid w:val="00304E15"/>
    <w:rsid w:val="003373C6"/>
    <w:rsid w:val="00341150"/>
    <w:rsid w:val="00366086"/>
    <w:rsid w:val="00367251"/>
    <w:rsid w:val="00394F76"/>
    <w:rsid w:val="00397318"/>
    <w:rsid w:val="003B254A"/>
    <w:rsid w:val="003E1A19"/>
    <w:rsid w:val="003E471C"/>
    <w:rsid w:val="003F187F"/>
    <w:rsid w:val="0040036F"/>
    <w:rsid w:val="00414198"/>
    <w:rsid w:val="00415FB2"/>
    <w:rsid w:val="004328FC"/>
    <w:rsid w:val="00437D3D"/>
    <w:rsid w:val="004543F2"/>
    <w:rsid w:val="004643B7"/>
    <w:rsid w:val="004651A3"/>
    <w:rsid w:val="00477475"/>
    <w:rsid w:val="004867FB"/>
    <w:rsid w:val="004A0605"/>
    <w:rsid w:val="004A488F"/>
    <w:rsid w:val="004D1543"/>
    <w:rsid w:val="00506275"/>
    <w:rsid w:val="00513109"/>
    <w:rsid w:val="00544CBC"/>
    <w:rsid w:val="00547266"/>
    <w:rsid w:val="00547372"/>
    <w:rsid w:val="00553974"/>
    <w:rsid w:val="00586624"/>
    <w:rsid w:val="005909B9"/>
    <w:rsid w:val="005A6A65"/>
    <w:rsid w:val="005C77B2"/>
    <w:rsid w:val="005C7972"/>
    <w:rsid w:val="005C7E2F"/>
    <w:rsid w:val="006224F8"/>
    <w:rsid w:val="00627721"/>
    <w:rsid w:val="00640504"/>
    <w:rsid w:val="006420C4"/>
    <w:rsid w:val="006F62B4"/>
    <w:rsid w:val="00700867"/>
    <w:rsid w:val="0070734D"/>
    <w:rsid w:val="00712ECD"/>
    <w:rsid w:val="00733A81"/>
    <w:rsid w:val="00746738"/>
    <w:rsid w:val="00751466"/>
    <w:rsid w:val="00757A3C"/>
    <w:rsid w:val="00766050"/>
    <w:rsid w:val="00770052"/>
    <w:rsid w:val="007722FF"/>
    <w:rsid w:val="007B52C9"/>
    <w:rsid w:val="007D147F"/>
    <w:rsid w:val="007D6BAC"/>
    <w:rsid w:val="007D7756"/>
    <w:rsid w:val="00883F3A"/>
    <w:rsid w:val="00891736"/>
    <w:rsid w:val="00892203"/>
    <w:rsid w:val="008B2FF3"/>
    <w:rsid w:val="008C3540"/>
    <w:rsid w:val="008E10D4"/>
    <w:rsid w:val="00900651"/>
    <w:rsid w:val="00901987"/>
    <w:rsid w:val="009400F5"/>
    <w:rsid w:val="0095526D"/>
    <w:rsid w:val="00965318"/>
    <w:rsid w:val="009719A2"/>
    <w:rsid w:val="00980E70"/>
    <w:rsid w:val="00993986"/>
    <w:rsid w:val="009B7AD4"/>
    <w:rsid w:val="009C7402"/>
    <w:rsid w:val="00A01986"/>
    <w:rsid w:val="00A47234"/>
    <w:rsid w:val="00AF1BF6"/>
    <w:rsid w:val="00B2676E"/>
    <w:rsid w:val="00B44F94"/>
    <w:rsid w:val="00B7470A"/>
    <w:rsid w:val="00B75420"/>
    <w:rsid w:val="00BD7067"/>
    <w:rsid w:val="00BE79C5"/>
    <w:rsid w:val="00BF2045"/>
    <w:rsid w:val="00C10B8E"/>
    <w:rsid w:val="00C12306"/>
    <w:rsid w:val="00C24221"/>
    <w:rsid w:val="00C30A82"/>
    <w:rsid w:val="00C32D9F"/>
    <w:rsid w:val="00C62EB7"/>
    <w:rsid w:val="00CA0D2F"/>
    <w:rsid w:val="00CC0160"/>
    <w:rsid w:val="00CD7723"/>
    <w:rsid w:val="00CE3E66"/>
    <w:rsid w:val="00D12930"/>
    <w:rsid w:val="00D433C0"/>
    <w:rsid w:val="00D45A33"/>
    <w:rsid w:val="00D9739A"/>
    <w:rsid w:val="00D97AF3"/>
    <w:rsid w:val="00DA57C6"/>
    <w:rsid w:val="00E423D9"/>
    <w:rsid w:val="00E52B88"/>
    <w:rsid w:val="00E61C5A"/>
    <w:rsid w:val="00F02A65"/>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39951852">
      <w:bodyDiv w:val="1"/>
      <w:marLeft w:val="0"/>
      <w:marRight w:val="0"/>
      <w:marTop w:val="0"/>
      <w:marBottom w:val="0"/>
      <w:divBdr>
        <w:top w:val="none" w:sz="0" w:space="0" w:color="auto"/>
        <w:left w:val="none" w:sz="0" w:space="0" w:color="auto"/>
        <w:bottom w:val="none" w:sz="0" w:space="0" w:color="auto"/>
        <w:right w:val="none" w:sz="0" w:space="0" w:color="auto"/>
      </w:divBdr>
      <w:divsChild>
        <w:div w:id="439495747">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55879274">
      <w:bodyDiv w:val="1"/>
      <w:marLeft w:val="0"/>
      <w:marRight w:val="0"/>
      <w:marTop w:val="0"/>
      <w:marBottom w:val="0"/>
      <w:divBdr>
        <w:top w:val="none" w:sz="0" w:space="0" w:color="auto"/>
        <w:left w:val="none" w:sz="0" w:space="0" w:color="auto"/>
        <w:bottom w:val="none" w:sz="0" w:space="0" w:color="auto"/>
        <w:right w:val="none" w:sz="0" w:space="0" w:color="auto"/>
      </w:divBdr>
      <w:divsChild>
        <w:div w:id="149907394">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18538">
      <w:bodyDiv w:val="1"/>
      <w:marLeft w:val="0"/>
      <w:marRight w:val="0"/>
      <w:marTop w:val="0"/>
      <w:marBottom w:val="0"/>
      <w:divBdr>
        <w:top w:val="none" w:sz="0" w:space="0" w:color="auto"/>
        <w:left w:val="none" w:sz="0" w:space="0" w:color="auto"/>
        <w:bottom w:val="none" w:sz="0" w:space="0" w:color="auto"/>
        <w:right w:val="none" w:sz="0" w:space="0" w:color="auto"/>
      </w:divBdr>
      <w:divsChild>
        <w:div w:id="178742743">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66360950">
      <w:bodyDiv w:val="1"/>
      <w:marLeft w:val="0"/>
      <w:marRight w:val="0"/>
      <w:marTop w:val="0"/>
      <w:marBottom w:val="0"/>
      <w:divBdr>
        <w:top w:val="none" w:sz="0" w:space="0" w:color="auto"/>
        <w:left w:val="none" w:sz="0" w:space="0" w:color="auto"/>
        <w:bottom w:val="none" w:sz="0" w:space="0" w:color="auto"/>
        <w:right w:val="none" w:sz="0" w:space="0" w:color="auto"/>
      </w:divBdr>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192454979">
      <w:bodyDiv w:val="1"/>
      <w:marLeft w:val="0"/>
      <w:marRight w:val="0"/>
      <w:marTop w:val="0"/>
      <w:marBottom w:val="0"/>
      <w:divBdr>
        <w:top w:val="none" w:sz="0" w:space="0" w:color="auto"/>
        <w:left w:val="none" w:sz="0" w:space="0" w:color="auto"/>
        <w:bottom w:val="none" w:sz="0" w:space="0" w:color="auto"/>
        <w:right w:val="none" w:sz="0" w:space="0" w:color="auto"/>
      </w:divBdr>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492983967">
      <w:bodyDiv w:val="1"/>
      <w:marLeft w:val="0"/>
      <w:marRight w:val="0"/>
      <w:marTop w:val="0"/>
      <w:marBottom w:val="0"/>
      <w:divBdr>
        <w:top w:val="none" w:sz="0" w:space="0" w:color="auto"/>
        <w:left w:val="none" w:sz="0" w:space="0" w:color="auto"/>
        <w:bottom w:val="none" w:sz="0" w:space="0" w:color="auto"/>
        <w:right w:val="none" w:sz="0" w:space="0" w:color="auto"/>
      </w:divBdr>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1998805948">
      <w:bodyDiv w:val="1"/>
      <w:marLeft w:val="0"/>
      <w:marRight w:val="0"/>
      <w:marTop w:val="0"/>
      <w:marBottom w:val="0"/>
      <w:divBdr>
        <w:top w:val="none" w:sz="0" w:space="0" w:color="auto"/>
        <w:left w:val="none" w:sz="0" w:space="0" w:color="auto"/>
        <w:bottom w:val="none" w:sz="0" w:space="0" w:color="auto"/>
        <w:right w:val="none" w:sz="0" w:space="0" w:color="auto"/>
      </w:divBdr>
      <w:divsChild>
        <w:div w:id="1819884958">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agilemanifesto.org/iso/es/manifesto.html" TargetMode="External"/><Relationship Id="rId26" Type="http://schemas.openxmlformats.org/officeDocument/2006/relationships/hyperlink" Target="https://danielkummer.github.io/git-flow-cheatsheet/" TargetMode="External"/><Relationship Id="rId3" Type="http://schemas.openxmlformats.org/officeDocument/2006/relationships/styles" Target="styles.xml"/><Relationship Id="rId21" Type="http://schemas.openxmlformats.org/officeDocument/2006/relationships/hyperlink" Target="https://trello.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ink.springer.com/article/10.1186/s40537-024-01008-2" TargetMode="External"/><Relationship Id="rId25" Type="http://schemas.openxmlformats.org/officeDocument/2006/relationships/hyperlink" Target="https://docs.github.com/en/get-started" TargetMode="External"/><Relationship Id="rId2" Type="http://schemas.openxmlformats.org/officeDocument/2006/relationships/numbering" Target="numbering.xml"/><Relationship Id="rId16" Type="http://schemas.openxmlformats.org/officeDocument/2006/relationships/hyperlink" Target="https://www.mdpi.com/2504-4990/7/3/85" TargetMode="External"/><Relationship Id="rId20" Type="http://schemas.openxmlformats.org/officeDocument/2006/relationships/hyperlink" Target="https://www.scrum.org/resources/what-is-a-product-own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it-scm.com/about" TargetMode="External"/><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23" Type="http://schemas.openxmlformats.org/officeDocument/2006/relationships/hyperlink" Target="https://www.atlassian.com/software/jira"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scrum.org/resources/what-is-a-scrum-master"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 Id="rId22" Type="http://schemas.openxmlformats.org/officeDocument/2006/relationships/hyperlink" Target="https://www.notion.so/"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799</TotalTime>
  <Pages>22</Pages>
  <Words>6494</Words>
  <Characters>35720</Characters>
  <Application>Microsoft Office Word</Application>
  <DocSecurity>0</DocSecurity>
  <Lines>297</Lines>
  <Paragraphs>84</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42130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54</cp:revision>
  <cp:lastPrinted>2024-05-17T15:15:00Z</cp:lastPrinted>
  <dcterms:created xsi:type="dcterms:W3CDTF">2012-09-20T14:11:00Z</dcterms:created>
  <dcterms:modified xsi:type="dcterms:W3CDTF">2026-04-09T07:20:00Z</dcterms:modified>
  <cp:category/>
</cp:coreProperties>
</file>