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FBCD4" w14:textId="39915B33" w:rsidR="005D4299" w:rsidRPr="00875E0B" w:rsidRDefault="00875E0B" w:rsidP="00875E0B">
      <w:pPr>
        <w:jc w:val="center"/>
        <w:rPr>
          <w:b/>
          <w:bCs/>
          <w:sz w:val="32"/>
          <w:szCs w:val="32"/>
          <w:lang w:val="en-US"/>
        </w:rPr>
      </w:pPr>
      <w:r w:rsidRPr="00875E0B">
        <w:rPr>
          <w:b/>
          <w:bCs/>
          <w:sz w:val="32"/>
          <w:szCs w:val="32"/>
          <w:lang w:val="en-US"/>
        </w:rPr>
        <w:t>Justification of Minimum Conservation Targets</w:t>
      </w:r>
      <w:r w:rsidRPr="00875E0B">
        <w:rPr>
          <w:b/>
          <w:bCs/>
          <w:sz w:val="32"/>
          <w:szCs w:val="32"/>
          <w:lang w:val="en-US"/>
        </w:rPr>
        <w:t xml:space="preserve"> </w:t>
      </w:r>
      <w:r w:rsidR="005D4299" w:rsidRPr="00875E0B">
        <w:rPr>
          <w:b/>
          <w:bCs/>
          <w:sz w:val="32"/>
          <w:szCs w:val="32"/>
          <w:lang w:val="en-US"/>
        </w:rPr>
        <w:t>(T</w:t>
      </w:r>
      <w:r w:rsidR="005D4299" w:rsidRPr="00875E0B">
        <w:rPr>
          <w:b/>
          <w:bCs/>
          <w:sz w:val="32"/>
          <w:szCs w:val="32"/>
          <w:vertAlign w:val="subscript"/>
          <w:lang w:val="en-US"/>
        </w:rPr>
        <w:t>S</w:t>
      </w:r>
      <w:r w:rsidR="005D4299" w:rsidRPr="00875E0B">
        <w:rPr>
          <w:b/>
          <w:bCs/>
          <w:sz w:val="32"/>
          <w:szCs w:val="32"/>
          <w:lang w:val="en-US"/>
        </w:rPr>
        <w:t>)</w:t>
      </w:r>
    </w:p>
    <w:p w14:paraId="750005D1" w14:textId="77777777" w:rsidR="00875E0B" w:rsidRPr="006C4E09" w:rsidRDefault="00875E0B" w:rsidP="005D4299">
      <w:pPr>
        <w:jc w:val="both"/>
        <w:rPr>
          <w:b/>
          <w:bCs/>
          <w:sz w:val="28"/>
          <w:szCs w:val="28"/>
          <w:lang w:val="en-US"/>
        </w:rPr>
      </w:pPr>
      <w:r w:rsidRPr="006C4E09">
        <w:rPr>
          <w:b/>
          <w:bCs/>
          <w:sz w:val="28"/>
          <w:szCs w:val="28"/>
          <w:lang w:val="en-US"/>
        </w:rPr>
        <w:t>1. Definition of the Constraint</w:t>
      </w:r>
    </w:p>
    <w:p w14:paraId="4A436ECC" w14:textId="77777777" w:rsidR="00E87052" w:rsidRPr="00E87052" w:rsidRDefault="00E87052" w:rsidP="00E87052">
      <w:pPr>
        <w:jc w:val="both"/>
        <w:rPr>
          <w:sz w:val="22"/>
          <w:szCs w:val="22"/>
          <w:lang w:val="en-US"/>
        </w:rPr>
      </w:pPr>
      <w:r w:rsidRPr="00E87052">
        <w:rPr>
          <w:sz w:val="22"/>
          <w:szCs w:val="22"/>
          <w:lang w:val="en-US"/>
        </w:rPr>
        <w:t>To prevent the optimization model from prioritizing purely economic efficiency (thereby excluding costly species) or saturating "cheap" species, a Species Equity Constraint (Minimum Conservation Target) has been implemented.</w:t>
      </w:r>
    </w:p>
    <w:p w14:paraId="66413B7F" w14:textId="6C008DF7" w:rsidR="005D4299" w:rsidRPr="00E87052" w:rsidRDefault="00E87052" w:rsidP="005D4299">
      <w:pPr>
        <w:jc w:val="both"/>
        <w:rPr>
          <w:sz w:val="22"/>
          <w:szCs w:val="22"/>
          <w:lang w:val="en-US"/>
        </w:rPr>
      </w:pPr>
      <w:r w:rsidRPr="00E87052">
        <w:rPr>
          <w:sz w:val="22"/>
          <w:szCs w:val="22"/>
          <w:lang w:val="en-US"/>
        </w:rPr>
        <w:t>This constraint compels the algorithm to guarantee a minimum viable area (T</w:t>
      </w:r>
      <w:r w:rsidRPr="00E87052">
        <w:rPr>
          <w:sz w:val="22"/>
          <w:szCs w:val="22"/>
          <w:vertAlign w:val="subscript"/>
          <w:lang w:val="en-US"/>
        </w:rPr>
        <w:t>S</w:t>
      </w:r>
      <w:r w:rsidRPr="00E87052">
        <w:rPr>
          <w:sz w:val="22"/>
          <w:szCs w:val="22"/>
          <w:lang w:val="en-US"/>
        </w:rPr>
        <w:t>) for each species before optimizing the remaining budget. The values for T</w:t>
      </w:r>
      <w:r w:rsidRPr="00E87052">
        <w:rPr>
          <w:sz w:val="22"/>
          <w:szCs w:val="22"/>
          <w:vertAlign w:val="subscript"/>
          <w:lang w:val="en-US"/>
        </w:rPr>
        <w:t>S</w:t>
      </w:r>
      <w:r w:rsidRPr="00E87052">
        <w:rPr>
          <w:sz w:val="22"/>
          <w:szCs w:val="22"/>
          <w:lang w:val="en-US"/>
        </w:rPr>
        <w:t xml:space="preserve"> </w:t>
      </w:r>
      <w:r w:rsidRPr="00E87052">
        <w:rPr>
          <w:sz w:val="22"/>
          <w:szCs w:val="22"/>
          <w:lang w:val="en-US"/>
        </w:rPr>
        <w:t>have been determined based on spatial ecology (</w:t>
      </w:r>
      <w:r w:rsidRPr="00E87052">
        <w:rPr>
          <w:i/>
          <w:iCs/>
          <w:sz w:val="22"/>
          <w:szCs w:val="22"/>
          <w:lang w:val="en-US"/>
        </w:rPr>
        <w:t>Home Range</w:t>
      </w:r>
      <w:r w:rsidRPr="00E87052">
        <w:rPr>
          <w:sz w:val="22"/>
          <w:szCs w:val="22"/>
          <w:lang w:val="en-US"/>
        </w:rPr>
        <w:t>) and population viability principles.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2"/>
        <w:gridCol w:w="2844"/>
      </w:tblGrid>
      <w:tr w:rsidR="006F38BC" w:rsidRPr="0007640E" w14:paraId="005C3726" w14:textId="77777777" w:rsidTr="00F8381E">
        <w:trPr>
          <w:tblHeader/>
          <w:tblCellSpacing w:w="15" w:type="dxa"/>
          <w:jc w:val="center"/>
        </w:trPr>
        <w:tc>
          <w:tcPr>
            <w:tcW w:w="3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F25B5A" w14:textId="790CA10D" w:rsidR="006F38BC" w:rsidRPr="00C9107E" w:rsidRDefault="00E87052" w:rsidP="006F38BC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Species</w:t>
            </w:r>
            <w:proofErr w:type="spellEnd"/>
          </w:p>
        </w:tc>
        <w:tc>
          <w:tcPr>
            <w:tcW w:w="2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A78335" w14:textId="0AA06D64" w:rsidR="006F38BC" w:rsidRPr="00C9107E" w:rsidRDefault="00E87052" w:rsidP="006F38BC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Target</w:t>
            </w:r>
            <w:r w:rsidR="006F38BC" w:rsidRPr="00C9107E">
              <w:rPr>
                <w:b/>
                <w:bCs/>
                <w:sz w:val="22"/>
                <w:szCs w:val="22"/>
              </w:rPr>
              <w:t xml:space="preserve"> (</w:t>
            </w:r>
            <w:r w:rsidR="006F38BC" w:rsidRPr="0007640E">
              <w:rPr>
                <w:b/>
                <w:bCs/>
                <w:sz w:val="22"/>
                <w:szCs w:val="22"/>
              </w:rPr>
              <w:t>T</w:t>
            </w:r>
            <w:r w:rsidR="006F38BC" w:rsidRPr="0007640E">
              <w:rPr>
                <w:b/>
                <w:bCs/>
                <w:sz w:val="22"/>
                <w:szCs w:val="22"/>
                <w:vertAlign w:val="subscript"/>
              </w:rPr>
              <w:t>S</w:t>
            </w:r>
            <w:r w:rsidR="006F38BC" w:rsidRPr="00C9107E">
              <w:rPr>
                <w:rFonts w:ascii="Arial" w:hAnsi="Arial" w:cs="Arial"/>
                <w:b/>
                <w:bCs/>
                <w:sz w:val="22"/>
                <w:szCs w:val="22"/>
              </w:rPr>
              <w:t>​</w:t>
            </w:r>
            <w:r w:rsidR="006F38BC" w:rsidRPr="00C9107E">
              <w:rPr>
                <w:b/>
                <w:bCs/>
                <w:sz w:val="22"/>
                <w:szCs w:val="22"/>
              </w:rPr>
              <w:t>)</w:t>
            </w:r>
          </w:p>
        </w:tc>
      </w:tr>
      <w:tr w:rsidR="006F38BC" w:rsidRPr="0007640E" w14:paraId="7F1C46D3" w14:textId="77777777" w:rsidTr="00F8381E">
        <w:trPr>
          <w:tblCellSpacing w:w="15" w:type="dxa"/>
          <w:jc w:val="center"/>
        </w:trPr>
        <w:tc>
          <w:tcPr>
            <w:tcW w:w="3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BC4F92" w14:textId="4DB140D3" w:rsidR="006F38BC" w:rsidRPr="00C9107E" w:rsidRDefault="006F38BC" w:rsidP="00C9107E">
            <w:pPr>
              <w:jc w:val="center"/>
              <w:rPr>
                <w:sz w:val="22"/>
                <w:szCs w:val="22"/>
              </w:rPr>
            </w:pPr>
            <w:r w:rsidRPr="00C9107E">
              <w:rPr>
                <w:i/>
                <w:iCs/>
                <w:sz w:val="22"/>
                <w:szCs w:val="22"/>
              </w:rPr>
              <w:t>M</w:t>
            </w:r>
            <w:r w:rsidRPr="0007640E">
              <w:rPr>
                <w:i/>
                <w:iCs/>
                <w:sz w:val="22"/>
                <w:szCs w:val="22"/>
              </w:rPr>
              <w:t xml:space="preserve">artes </w:t>
            </w:r>
            <w:proofErr w:type="spellStart"/>
            <w:r w:rsidRPr="0007640E">
              <w:rPr>
                <w:i/>
                <w:iCs/>
                <w:sz w:val="22"/>
                <w:szCs w:val="22"/>
              </w:rPr>
              <w:t>martes</w:t>
            </w:r>
            <w:proofErr w:type="spellEnd"/>
          </w:p>
        </w:tc>
        <w:tc>
          <w:tcPr>
            <w:tcW w:w="2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4578AC" w14:textId="77777777" w:rsidR="006F38BC" w:rsidRPr="00C9107E" w:rsidRDefault="006F38BC" w:rsidP="00C9107E">
            <w:pPr>
              <w:jc w:val="center"/>
              <w:rPr>
                <w:sz w:val="22"/>
                <w:szCs w:val="22"/>
              </w:rPr>
            </w:pPr>
            <w:r w:rsidRPr="00C9107E">
              <w:rPr>
                <w:b/>
                <w:bCs/>
                <w:sz w:val="22"/>
                <w:szCs w:val="22"/>
              </w:rPr>
              <w:t>40 km²</w:t>
            </w:r>
          </w:p>
        </w:tc>
      </w:tr>
      <w:tr w:rsidR="006F38BC" w:rsidRPr="0007640E" w14:paraId="3A6D0493" w14:textId="77777777" w:rsidTr="00F8381E">
        <w:trPr>
          <w:tblCellSpacing w:w="15" w:type="dxa"/>
          <w:jc w:val="center"/>
        </w:trPr>
        <w:tc>
          <w:tcPr>
            <w:tcW w:w="3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D61B3D" w14:textId="2410B5CC" w:rsidR="006F38BC" w:rsidRPr="00C9107E" w:rsidRDefault="006F38BC" w:rsidP="00C9107E">
            <w:pPr>
              <w:jc w:val="center"/>
              <w:rPr>
                <w:sz w:val="22"/>
                <w:szCs w:val="22"/>
              </w:rPr>
            </w:pPr>
            <w:proofErr w:type="spellStart"/>
            <w:r w:rsidRPr="00C9107E">
              <w:rPr>
                <w:i/>
                <w:iCs/>
                <w:sz w:val="22"/>
                <w:szCs w:val="22"/>
              </w:rPr>
              <w:t>A</w:t>
            </w:r>
            <w:r w:rsidRPr="0007640E">
              <w:rPr>
                <w:i/>
                <w:iCs/>
                <w:sz w:val="22"/>
                <w:szCs w:val="22"/>
              </w:rPr>
              <w:t>telerix</w:t>
            </w:r>
            <w:proofErr w:type="spellEnd"/>
            <w:r w:rsidRPr="00C9107E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C9107E">
              <w:rPr>
                <w:i/>
                <w:iCs/>
                <w:sz w:val="22"/>
                <w:szCs w:val="22"/>
              </w:rPr>
              <w:t>algirus</w:t>
            </w:r>
            <w:proofErr w:type="spellEnd"/>
          </w:p>
        </w:tc>
        <w:tc>
          <w:tcPr>
            <w:tcW w:w="2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DFE67B" w14:textId="77777777" w:rsidR="006F38BC" w:rsidRPr="00C9107E" w:rsidRDefault="006F38BC" w:rsidP="00C9107E">
            <w:pPr>
              <w:jc w:val="center"/>
              <w:rPr>
                <w:sz w:val="22"/>
                <w:szCs w:val="22"/>
              </w:rPr>
            </w:pPr>
            <w:r w:rsidRPr="00C9107E">
              <w:rPr>
                <w:b/>
                <w:bCs/>
                <w:sz w:val="22"/>
                <w:szCs w:val="22"/>
              </w:rPr>
              <w:t>20 km²</w:t>
            </w:r>
          </w:p>
        </w:tc>
      </w:tr>
      <w:tr w:rsidR="006F38BC" w:rsidRPr="0007640E" w14:paraId="7FB7C9FE" w14:textId="77777777" w:rsidTr="00F8381E">
        <w:trPr>
          <w:tblCellSpacing w:w="15" w:type="dxa"/>
          <w:jc w:val="center"/>
        </w:trPr>
        <w:tc>
          <w:tcPr>
            <w:tcW w:w="3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554270" w14:textId="6FB9F3DA" w:rsidR="006F38BC" w:rsidRPr="00C9107E" w:rsidRDefault="006F38BC" w:rsidP="00C9107E">
            <w:pPr>
              <w:jc w:val="center"/>
              <w:rPr>
                <w:sz w:val="22"/>
                <w:szCs w:val="22"/>
              </w:rPr>
            </w:pPr>
            <w:proofErr w:type="spellStart"/>
            <w:r w:rsidRPr="00C9107E">
              <w:rPr>
                <w:i/>
                <w:iCs/>
                <w:sz w:val="22"/>
                <w:szCs w:val="22"/>
              </w:rPr>
              <w:t>E</w:t>
            </w:r>
            <w:r w:rsidR="00422725" w:rsidRPr="0007640E">
              <w:rPr>
                <w:i/>
                <w:iCs/>
                <w:sz w:val="22"/>
                <w:szCs w:val="22"/>
              </w:rPr>
              <w:t>lyomis</w:t>
            </w:r>
            <w:proofErr w:type="spellEnd"/>
            <w:r w:rsidR="00422725" w:rsidRPr="0007640E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C9107E">
              <w:rPr>
                <w:i/>
                <w:iCs/>
                <w:sz w:val="22"/>
                <w:szCs w:val="22"/>
              </w:rPr>
              <w:t>quercinus</w:t>
            </w:r>
            <w:proofErr w:type="spellEnd"/>
          </w:p>
        </w:tc>
        <w:tc>
          <w:tcPr>
            <w:tcW w:w="2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E27DA7" w14:textId="77777777" w:rsidR="006F38BC" w:rsidRPr="00C9107E" w:rsidRDefault="006F38BC" w:rsidP="00C9107E">
            <w:pPr>
              <w:jc w:val="center"/>
              <w:rPr>
                <w:sz w:val="22"/>
                <w:szCs w:val="22"/>
              </w:rPr>
            </w:pPr>
            <w:r w:rsidRPr="00C9107E">
              <w:rPr>
                <w:b/>
                <w:bCs/>
                <w:sz w:val="22"/>
                <w:szCs w:val="22"/>
              </w:rPr>
              <w:t>20 km²</w:t>
            </w:r>
          </w:p>
        </w:tc>
      </w:tr>
      <w:tr w:rsidR="006F38BC" w:rsidRPr="0007640E" w14:paraId="6362DF97" w14:textId="77777777" w:rsidTr="00F8381E">
        <w:trPr>
          <w:tblCellSpacing w:w="15" w:type="dxa"/>
          <w:jc w:val="center"/>
        </w:trPr>
        <w:tc>
          <w:tcPr>
            <w:tcW w:w="3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CD06DD" w14:textId="6F386CD1" w:rsidR="006F38BC" w:rsidRPr="00C9107E" w:rsidRDefault="006F38BC" w:rsidP="00C9107E">
            <w:pPr>
              <w:jc w:val="center"/>
              <w:rPr>
                <w:sz w:val="22"/>
                <w:szCs w:val="22"/>
              </w:rPr>
            </w:pPr>
            <w:proofErr w:type="spellStart"/>
            <w:r w:rsidRPr="00C9107E">
              <w:rPr>
                <w:i/>
                <w:iCs/>
                <w:sz w:val="22"/>
                <w:szCs w:val="22"/>
              </w:rPr>
              <w:t>O</w:t>
            </w:r>
            <w:r w:rsidR="00F8381E" w:rsidRPr="0007640E">
              <w:rPr>
                <w:i/>
                <w:iCs/>
                <w:sz w:val="22"/>
                <w:szCs w:val="22"/>
              </w:rPr>
              <w:t>ryctolagus</w:t>
            </w:r>
            <w:proofErr w:type="spellEnd"/>
            <w:r w:rsidRPr="00C9107E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C9107E">
              <w:rPr>
                <w:i/>
                <w:iCs/>
                <w:sz w:val="22"/>
                <w:szCs w:val="22"/>
              </w:rPr>
              <w:t>cuniculus</w:t>
            </w:r>
            <w:proofErr w:type="spellEnd"/>
          </w:p>
        </w:tc>
        <w:tc>
          <w:tcPr>
            <w:tcW w:w="2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8D3435" w14:textId="77777777" w:rsidR="006F38BC" w:rsidRPr="00C9107E" w:rsidRDefault="006F38BC" w:rsidP="00C9107E">
            <w:pPr>
              <w:jc w:val="center"/>
              <w:rPr>
                <w:sz w:val="22"/>
                <w:szCs w:val="22"/>
              </w:rPr>
            </w:pPr>
            <w:r w:rsidRPr="00C9107E">
              <w:rPr>
                <w:b/>
                <w:bCs/>
                <w:sz w:val="22"/>
                <w:szCs w:val="22"/>
              </w:rPr>
              <w:t>20 km²</w:t>
            </w:r>
          </w:p>
        </w:tc>
      </w:tr>
    </w:tbl>
    <w:p w14:paraId="12E01702" w14:textId="77777777" w:rsidR="00C9107E" w:rsidRDefault="00C9107E" w:rsidP="005D4299">
      <w:pPr>
        <w:jc w:val="both"/>
      </w:pPr>
    </w:p>
    <w:p w14:paraId="33B487F9" w14:textId="2DAD1A15" w:rsidR="006C4E09" w:rsidRPr="006C4E09" w:rsidRDefault="006C4E09" w:rsidP="005D4299">
      <w:pPr>
        <w:jc w:val="both"/>
        <w:rPr>
          <w:b/>
          <w:bCs/>
          <w:sz w:val="28"/>
          <w:szCs w:val="28"/>
          <w:lang w:val="en-US"/>
        </w:rPr>
      </w:pPr>
      <w:r w:rsidRPr="006C4E09">
        <w:rPr>
          <w:b/>
          <w:bCs/>
          <w:sz w:val="28"/>
          <w:szCs w:val="28"/>
          <w:lang w:val="en-US"/>
        </w:rPr>
        <w:t xml:space="preserve">2. </w:t>
      </w:r>
      <w:r w:rsidRPr="006C4E09">
        <w:rPr>
          <w:b/>
          <w:bCs/>
          <w:sz w:val="28"/>
          <w:szCs w:val="28"/>
          <w:lang w:val="en-US"/>
        </w:rPr>
        <w:t>Specific Justification by Species</w:t>
      </w:r>
    </w:p>
    <w:p w14:paraId="3E312AE6" w14:textId="29AD9272" w:rsidR="00F8381E" w:rsidRPr="006C4E09" w:rsidRDefault="00F8381E" w:rsidP="00F8381E">
      <w:pPr>
        <w:rPr>
          <w:b/>
          <w:bCs/>
          <w:lang w:val="en-US"/>
        </w:rPr>
      </w:pPr>
      <w:r w:rsidRPr="006C4E09">
        <w:rPr>
          <w:b/>
          <w:bCs/>
          <w:lang w:val="en-US"/>
        </w:rPr>
        <w:t xml:space="preserve">2.1. </w:t>
      </w:r>
      <w:r w:rsidRPr="006C4E09">
        <w:rPr>
          <w:b/>
          <w:bCs/>
          <w:i/>
          <w:iCs/>
          <w:lang w:val="en-US"/>
        </w:rPr>
        <w:t xml:space="preserve">Martes </w:t>
      </w:r>
      <w:proofErr w:type="spellStart"/>
      <w:r w:rsidRPr="006C4E09">
        <w:rPr>
          <w:b/>
          <w:bCs/>
          <w:i/>
          <w:iCs/>
          <w:lang w:val="en-US"/>
        </w:rPr>
        <w:t>martes</w:t>
      </w:r>
      <w:proofErr w:type="spellEnd"/>
    </w:p>
    <w:p w14:paraId="11A3298B" w14:textId="03A712E1" w:rsidR="006C4E09" w:rsidRPr="006C4E09" w:rsidRDefault="006C4E09" w:rsidP="006C4E09">
      <w:pPr>
        <w:jc w:val="both"/>
        <w:rPr>
          <w:sz w:val="22"/>
          <w:szCs w:val="22"/>
          <w:lang w:val="en-US"/>
        </w:rPr>
      </w:pPr>
      <w:r w:rsidRPr="006C4E09">
        <w:rPr>
          <w:sz w:val="22"/>
          <w:szCs w:val="22"/>
          <w:lang w:val="en-US"/>
        </w:rPr>
        <w:t xml:space="preserve">The </w:t>
      </w:r>
      <w:r w:rsidRPr="006C4E09">
        <w:rPr>
          <w:i/>
          <w:iCs/>
          <w:sz w:val="22"/>
          <w:szCs w:val="22"/>
          <w:lang w:val="en-US"/>
        </w:rPr>
        <w:t>Marte</w:t>
      </w:r>
      <w:r w:rsidRPr="006C4E09">
        <w:rPr>
          <w:i/>
          <w:iCs/>
          <w:sz w:val="22"/>
          <w:szCs w:val="22"/>
          <w:lang w:val="en-US"/>
        </w:rPr>
        <w:t xml:space="preserve">s </w:t>
      </w:r>
      <w:proofErr w:type="spellStart"/>
      <w:r w:rsidRPr="006C4E09">
        <w:rPr>
          <w:i/>
          <w:iCs/>
          <w:sz w:val="22"/>
          <w:szCs w:val="22"/>
          <w:lang w:val="en-US"/>
        </w:rPr>
        <w:t>martes</w:t>
      </w:r>
      <w:proofErr w:type="spellEnd"/>
      <w:r w:rsidRPr="006C4E09">
        <w:rPr>
          <w:sz w:val="22"/>
          <w:szCs w:val="22"/>
          <w:lang w:val="en-US"/>
        </w:rPr>
        <w:t xml:space="preserve"> acts as an umbrella species due to its demanding spatial requirements.</w:t>
      </w:r>
    </w:p>
    <w:p w14:paraId="3B7D7045" w14:textId="77777777" w:rsidR="006C4E09" w:rsidRPr="006C4E09" w:rsidRDefault="006C4E09" w:rsidP="006C4E09">
      <w:pPr>
        <w:jc w:val="both"/>
        <w:rPr>
          <w:sz w:val="22"/>
          <w:szCs w:val="22"/>
          <w:lang w:val="en-US"/>
        </w:rPr>
      </w:pPr>
      <w:r w:rsidRPr="006C4E09">
        <w:rPr>
          <w:b/>
          <w:bCs/>
          <w:sz w:val="22"/>
          <w:szCs w:val="22"/>
          <w:lang w:val="en-US"/>
        </w:rPr>
        <w:t>Biological Evidence:</w:t>
      </w:r>
      <w:r w:rsidRPr="006C4E09">
        <w:rPr>
          <w:sz w:val="22"/>
          <w:szCs w:val="22"/>
          <w:lang w:val="en-US"/>
        </w:rPr>
        <w:t xml:space="preserve"> Specific telemetry studies conducted in Menorca [1] reveal marked spatial sexual dimorphism. While females occupy reduced areas (~0.5 km²), males patrol extensive territories ranging between </w:t>
      </w:r>
      <w:r w:rsidRPr="006C4E09">
        <w:rPr>
          <w:b/>
          <w:bCs/>
          <w:sz w:val="22"/>
          <w:szCs w:val="22"/>
          <w:lang w:val="en-US"/>
        </w:rPr>
        <w:t>5.0 and 9.0 km²</w:t>
      </w:r>
      <w:r w:rsidRPr="006C4E09">
        <w:rPr>
          <w:sz w:val="22"/>
          <w:szCs w:val="22"/>
          <w:lang w:val="en-US"/>
        </w:rPr>
        <w:t xml:space="preserve"> (500-900 ha).</w:t>
      </w:r>
    </w:p>
    <w:p w14:paraId="5648D870" w14:textId="77777777" w:rsidR="006C4E09" w:rsidRPr="006C4E09" w:rsidRDefault="006C4E09" w:rsidP="006C4E09">
      <w:pPr>
        <w:jc w:val="both"/>
        <w:rPr>
          <w:sz w:val="22"/>
          <w:szCs w:val="22"/>
          <w:lang w:val="en-US"/>
        </w:rPr>
      </w:pPr>
      <w:r w:rsidRPr="006C4E09">
        <w:rPr>
          <w:b/>
          <w:bCs/>
          <w:sz w:val="22"/>
          <w:szCs w:val="22"/>
          <w:lang w:val="en-US"/>
        </w:rPr>
        <w:t>Modeling Decision:</w:t>
      </w:r>
      <w:r w:rsidRPr="006C4E09">
        <w:rPr>
          <w:sz w:val="22"/>
          <w:szCs w:val="22"/>
          <w:lang w:val="en-US"/>
        </w:rPr>
        <w:t xml:space="preserve"> A higher target of </w:t>
      </w:r>
      <w:r w:rsidRPr="006C4E09">
        <w:rPr>
          <w:b/>
          <w:bCs/>
          <w:sz w:val="22"/>
          <w:szCs w:val="22"/>
          <w:lang w:val="en-US"/>
        </w:rPr>
        <w:t>40 km²</w:t>
      </w:r>
      <w:r w:rsidRPr="006C4E09">
        <w:rPr>
          <w:sz w:val="22"/>
          <w:szCs w:val="22"/>
          <w:lang w:val="en-US"/>
        </w:rPr>
        <w:t xml:space="preserve"> is established. This surface area is necessary to support a viable social structure composed of several dominant male territories overlapping with multiple females.</w:t>
      </w:r>
    </w:p>
    <w:p w14:paraId="2FA4191C" w14:textId="1B2C4FEF" w:rsidR="00F8381E" w:rsidRPr="00FB4B9A" w:rsidRDefault="00F8381E" w:rsidP="00F8381E">
      <w:pPr>
        <w:rPr>
          <w:b/>
          <w:bCs/>
          <w:lang w:val="en-US"/>
        </w:rPr>
      </w:pPr>
      <w:r w:rsidRPr="00FB4B9A">
        <w:rPr>
          <w:b/>
          <w:bCs/>
          <w:lang w:val="en-US"/>
        </w:rPr>
        <w:t xml:space="preserve">2.2. </w:t>
      </w:r>
      <w:proofErr w:type="spellStart"/>
      <w:r w:rsidRPr="00FB4B9A">
        <w:rPr>
          <w:b/>
          <w:bCs/>
          <w:i/>
          <w:iCs/>
          <w:lang w:val="en-US"/>
        </w:rPr>
        <w:t>Atelerix</w:t>
      </w:r>
      <w:proofErr w:type="spellEnd"/>
      <w:r w:rsidRPr="00FB4B9A">
        <w:rPr>
          <w:b/>
          <w:bCs/>
          <w:i/>
          <w:iCs/>
          <w:lang w:val="en-US"/>
        </w:rPr>
        <w:t xml:space="preserve"> </w:t>
      </w:r>
      <w:proofErr w:type="spellStart"/>
      <w:r w:rsidRPr="00FB4B9A">
        <w:rPr>
          <w:b/>
          <w:bCs/>
          <w:i/>
          <w:iCs/>
          <w:lang w:val="en-US"/>
        </w:rPr>
        <w:t>algirus</w:t>
      </w:r>
      <w:proofErr w:type="spellEnd"/>
    </w:p>
    <w:p w14:paraId="7AFA2A4E" w14:textId="4D067807" w:rsidR="00FB4B9A" w:rsidRPr="00FB4B9A" w:rsidRDefault="00FB4B9A" w:rsidP="00FB4B9A">
      <w:pPr>
        <w:jc w:val="both"/>
        <w:rPr>
          <w:sz w:val="22"/>
          <w:szCs w:val="22"/>
          <w:lang w:val="en-US"/>
        </w:rPr>
      </w:pPr>
      <w:r w:rsidRPr="00FB4B9A">
        <w:rPr>
          <w:b/>
          <w:bCs/>
          <w:sz w:val="22"/>
          <w:szCs w:val="22"/>
          <w:lang w:val="en-US"/>
        </w:rPr>
        <w:t>Biological Evidence:</w:t>
      </w:r>
      <w:r w:rsidRPr="00FB4B9A">
        <w:rPr>
          <w:sz w:val="22"/>
          <w:szCs w:val="22"/>
          <w:lang w:val="en-US"/>
        </w:rPr>
        <w:t xml:space="preserve"> This species exhibits significant variation in space use [2]. Females maintain stable territories (0.04 - 0.3 km²), but males display high mobility, with ranging areas that can reach up to </w:t>
      </w:r>
      <w:r w:rsidRPr="00FB4B9A">
        <w:rPr>
          <w:b/>
          <w:bCs/>
          <w:sz w:val="22"/>
          <w:szCs w:val="22"/>
          <w:lang w:val="en-US"/>
        </w:rPr>
        <w:t>1.0 km²</w:t>
      </w:r>
      <w:r w:rsidRPr="00FB4B9A">
        <w:rPr>
          <w:sz w:val="22"/>
          <w:szCs w:val="22"/>
          <w:lang w:val="en-US"/>
        </w:rPr>
        <w:t xml:space="preserve"> (100 ha) in search of resources.</w:t>
      </w:r>
    </w:p>
    <w:p w14:paraId="6A35DDB5" w14:textId="0976E309" w:rsidR="00FB4B9A" w:rsidRPr="00FB4B9A" w:rsidRDefault="00FB4B9A" w:rsidP="00FB4B9A">
      <w:pPr>
        <w:jc w:val="both"/>
        <w:rPr>
          <w:sz w:val="22"/>
          <w:szCs w:val="22"/>
          <w:lang w:val="en-US"/>
        </w:rPr>
      </w:pPr>
      <w:r w:rsidRPr="00FB4B9A">
        <w:rPr>
          <w:b/>
          <w:bCs/>
          <w:sz w:val="22"/>
          <w:szCs w:val="22"/>
          <w:lang w:val="en-US"/>
        </w:rPr>
        <w:t>Modeling Decision:</w:t>
      </w:r>
      <w:r w:rsidRPr="00FB4B9A">
        <w:rPr>
          <w:sz w:val="22"/>
          <w:szCs w:val="22"/>
          <w:lang w:val="en-US"/>
        </w:rPr>
        <w:t xml:space="preserve"> A baseline target of </w:t>
      </w:r>
      <w:r w:rsidRPr="00FB4B9A">
        <w:rPr>
          <w:b/>
          <w:bCs/>
          <w:sz w:val="22"/>
          <w:szCs w:val="22"/>
          <w:lang w:val="en-US"/>
        </w:rPr>
        <w:t>20 km²</w:t>
      </w:r>
      <w:r w:rsidRPr="00FB4B9A">
        <w:rPr>
          <w:sz w:val="22"/>
          <w:szCs w:val="22"/>
          <w:lang w:val="en-US"/>
        </w:rPr>
        <w:t xml:space="preserve"> is set. This threshold does not seek the absolute minimum but guarantees sufficient connectivity and space for male movements, ensuring the reproductive viability of a mixed population.</w:t>
      </w:r>
    </w:p>
    <w:p w14:paraId="7397B827" w14:textId="77777777" w:rsidR="0007640E" w:rsidRPr="00FB4B9A" w:rsidRDefault="0007640E" w:rsidP="00F8381E">
      <w:pPr>
        <w:rPr>
          <w:sz w:val="22"/>
          <w:szCs w:val="22"/>
          <w:lang w:val="en-US"/>
        </w:rPr>
      </w:pPr>
    </w:p>
    <w:p w14:paraId="465A87F5" w14:textId="77777777" w:rsidR="0007640E" w:rsidRPr="00FB4B9A" w:rsidRDefault="0007640E" w:rsidP="00F8381E">
      <w:pPr>
        <w:rPr>
          <w:sz w:val="22"/>
          <w:szCs w:val="22"/>
          <w:lang w:val="en-US"/>
        </w:rPr>
      </w:pPr>
    </w:p>
    <w:p w14:paraId="7C38B76C" w14:textId="2F8F5290" w:rsidR="00F8381E" w:rsidRPr="00F8381E" w:rsidRDefault="00F8381E" w:rsidP="00F8381E">
      <w:pPr>
        <w:rPr>
          <w:b/>
          <w:bCs/>
        </w:rPr>
      </w:pPr>
      <w:r w:rsidRPr="00F8381E">
        <w:rPr>
          <w:b/>
          <w:bCs/>
        </w:rPr>
        <w:lastRenderedPageBreak/>
        <w:t xml:space="preserve">2.3. </w:t>
      </w:r>
      <w:proofErr w:type="spellStart"/>
      <w:r w:rsidRPr="00F8381E">
        <w:rPr>
          <w:b/>
          <w:bCs/>
          <w:i/>
          <w:iCs/>
        </w:rPr>
        <w:t>Eliomys</w:t>
      </w:r>
      <w:proofErr w:type="spellEnd"/>
      <w:r w:rsidRPr="00F8381E">
        <w:rPr>
          <w:b/>
          <w:bCs/>
          <w:i/>
          <w:iCs/>
        </w:rPr>
        <w:t xml:space="preserve"> </w:t>
      </w:r>
      <w:proofErr w:type="spellStart"/>
      <w:r w:rsidRPr="00F8381E">
        <w:rPr>
          <w:b/>
          <w:bCs/>
          <w:i/>
          <w:iCs/>
        </w:rPr>
        <w:t>quercinus</w:t>
      </w:r>
      <w:proofErr w:type="spellEnd"/>
    </w:p>
    <w:p w14:paraId="590F6BEA" w14:textId="01173991" w:rsidR="003904EA" w:rsidRPr="003904EA" w:rsidRDefault="003904EA" w:rsidP="003904EA">
      <w:pPr>
        <w:rPr>
          <w:sz w:val="22"/>
          <w:szCs w:val="22"/>
          <w:lang w:val="en-US"/>
        </w:rPr>
      </w:pPr>
      <w:r w:rsidRPr="003904EA">
        <w:rPr>
          <w:b/>
          <w:bCs/>
          <w:sz w:val="22"/>
          <w:szCs w:val="22"/>
          <w:lang w:val="en-US"/>
        </w:rPr>
        <w:t>Biological Evidence:</w:t>
      </w:r>
      <w:r w:rsidRPr="003904EA">
        <w:rPr>
          <w:sz w:val="22"/>
          <w:szCs w:val="22"/>
          <w:lang w:val="en-US"/>
        </w:rPr>
        <w:t xml:space="preserve"> This species maintains comparatively small territories, typically ranging between </w:t>
      </w:r>
      <w:r w:rsidRPr="003904EA">
        <w:rPr>
          <w:b/>
          <w:bCs/>
          <w:sz w:val="22"/>
          <w:szCs w:val="22"/>
          <w:lang w:val="en-US"/>
        </w:rPr>
        <w:t>0.03 and 0.075 km²</w:t>
      </w:r>
      <w:r w:rsidRPr="003904EA">
        <w:rPr>
          <w:sz w:val="22"/>
          <w:szCs w:val="22"/>
          <w:lang w:val="en-US"/>
        </w:rPr>
        <w:t xml:space="preserve"> (3.3 - 7.5 ha) [3].</w:t>
      </w:r>
    </w:p>
    <w:p w14:paraId="3FABE652" w14:textId="5EFF3987" w:rsidR="003904EA" w:rsidRPr="003904EA" w:rsidRDefault="003904EA" w:rsidP="003904EA">
      <w:pPr>
        <w:rPr>
          <w:sz w:val="22"/>
          <w:szCs w:val="22"/>
          <w:lang w:val="en-US"/>
        </w:rPr>
      </w:pPr>
      <w:r w:rsidRPr="003904EA">
        <w:rPr>
          <w:b/>
          <w:bCs/>
          <w:sz w:val="22"/>
          <w:szCs w:val="22"/>
          <w:lang w:val="en-US"/>
        </w:rPr>
        <w:t>Modeling Decision:</w:t>
      </w:r>
      <w:r w:rsidRPr="003904EA">
        <w:rPr>
          <w:sz w:val="22"/>
          <w:szCs w:val="22"/>
          <w:lang w:val="en-US"/>
        </w:rPr>
        <w:t xml:space="preserve"> A target of </w:t>
      </w:r>
      <w:r w:rsidRPr="003904EA">
        <w:rPr>
          <w:b/>
          <w:bCs/>
          <w:sz w:val="22"/>
          <w:szCs w:val="22"/>
          <w:lang w:val="en-US"/>
        </w:rPr>
        <w:t>20 km²</w:t>
      </w:r>
      <w:r w:rsidRPr="003904EA">
        <w:rPr>
          <w:sz w:val="22"/>
          <w:szCs w:val="22"/>
          <w:lang w:val="en-US"/>
        </w:rPr>
        <w:t xml:space="preserve"> is more than sufficient to sustain a demographically robust population. Theoretically, this area could harbor between </w:t>
      </w:r>
      <w:r w:rsidRPr="003904EA">
        <w:rPr>
          <w:b/>
          <w:bCs/>
          <w:sz w:val="22"/>
          <w:szCs w:val="22"/>
          <w:lang w:val="en-US"/>
        </w:rPr>
        <w:t>250 and 600 territorial individuals</w:t>
      </w:r>
      <w:r w:rsidRPr="003904EA">
        <w:rPr>
          <w:sz w:val="22"/>
          <w:szCs w:val="22"/>
          <w:lang w:val="en-US"/>
        </w:rPr>
        <w:t>, far exceeding the minimum threshold to prevent genetic drift.</w:t>
      </w:r>
    </w:p>
    <w:p w14:paraId="6D428AA5" w14:textId="248A4BAA" w:rsidR="00F8381E" w:rsidRPr="003904EA" w:rsidRDefault="00F8381E" w:rsidP="00F8381E">
      <w:pPr>
        <w:rPr>
          <w:b/>
          <w:bCs/>
          <w:lang w:val="en-US"/>
        </w:rPr>
      </w:pPr>
      <w:r w:rsidRPr="003904EA">
        <w:rPr>
          <w:b/>
          <w:bCs/>
          <w:lang w:val="en-US"/>
        </w:rPr>
        <w:t xml:space="preserve">2.4. </w:t>
      </w:r>
      <w:r w:rsidRPr="003904EA">
        <w:rPr>
          <w:b/>
          <w:bCs/>
          <w:i/>
          <w:iCs/>
          <w:lang w:val="en-US"/>
        </w:rPr>
        <w:t>Oryctolagus cuniculus</w:t>
      </w:r>
    </w:p>
    <w:p w14:paraId="0121A1C9" w14:textId="77777777" w:rsidR="003904EA" w:rsidRPr="003904EA" w:rsidRDefault="003904EA" w:rsidP="003904EA">
      <w:pPr>
        <w:jc w:val="both"/>
        <w:rPr>
          <w:sz w:val="22"/>
          <w:szCs w:val="22"/>
          <w:lang w:val="en-US"/>
        </w:rPr>
      </w:pPr>
      <w:r w:rsidRPr="003904EA">
        <w:rPr>
          <w:sz w:val="22"/>
          <w:szCs w:val="22"/>
          <w:lang w:val="en-US"/>
        </w:rPr>
        <w:t>This species presents a particular challenge: high biological density but extremely high economic cost in the model.</w:t>
      </w:r>
    </w:p>
    <w:p w14:paraId="0248515F" w14:textId="77777777" w:rsidR="003904EA" w:rsidRPr="003904EA" w:rsidRDefault="003904EA" w:rsidP="003904EA">
      <w:pPr>
        <w:jc w:val="both"/>
        <w:rPr>
          <w:sz w:val="22"/>
          <w:szCs w:val="22"/>
          <w:lang w:val="en-US"/>
        </w:rPr>
      </w:pPr>
      <w:r w:rsidRPr="003904EA">
        <w:rPr>
          <w:b/>
          <w:bCs/>
          <w:sz w:val="22"/>
          <w:szCs w:val="22"/>
          <w:lang w:val="en-US"/>
        </w:rPr>
        <w:t>Biological Evidence:</w:t>
      </w:r>
      <w:r w:rsidRPr="003904EA">
        <w:rPr>
          <w:sz w:val="22"/>
          <w:szCs w:val="22"/>
          <w:lang w:val="en-US"/>
        </w:rPr>
        <w:t xml:space="preserve"> It is a social species organized in </w:t>
      </w:r>
      <w:r w:rsidRPr="003904EA">
        <w:rPr>
          <w:i/>
          <w:iCs/>
          <w:sz w:val="22"/>
          <w:szCs w:val="22"/>
          <w:lang w:val="en-US"/>
        </w:rPr>
        <w:t>warrens</w:t>
      </w:r>
      <w:r w:rsidRPr="003904EA">
        <w:rPr>
          <w:sz w:val="22"/>
          <w:szCs w:val="22"/>
          <w:lang w:val="en-US"/>
        </w:rPr>
        <w:t xml:space="preserve">. According to the IUCN Action Plan [4], under favorable conditions, they defend very small territories, often less than </w:t>
      </w:r>
      <w:r w:rsidRPr="003904EA">
        <w:rPr>
          <w:b/>
          <w:bCs/>
          <w:sz w:val="22"/>
          <w:szCs w:val="22"/>
          <w:lang w:val="en-US"/>
        </w:rPr>
        <w:t>0.01 km²</w:t>
      </w:r>
      <w:r w:rsidRPr="003904EA">
        <w:rPr>
          <w:sz w:val="22"/>
          <w:szCs w:val="22"/>
          <w:lang w:val="en-US"/>
        </w:rPr>
        <w:t xml:space="preserve"> (1 hectare).</w:t>
      </w:r>
    </w:p>
    <w:p w14:paraId="2B666994" w14:textId="77777777" w:rsidR="003904EA" w:rsidRPr="003904EA" w:rsidRDefault="003904EA" w:rsidP="003904EA">
      <w:pPr>
        <w:jc w:val="both"/>
        <w:rPr>
          <w:sz w:val="22"/>
          <w:szCs w:val="22"/>
          <w:lang w:val="en-US"/>
        </w:rPr>
      </w:pPr>
      <w:r w:rsidRPr="003904EA">
        <w:rPr>
          <w:b/>
          <w:bCs/>
          <w:sz w:val="22"/>
          <w:szCs w:val="22"/>
          <w:lang w:val="en-US"/>
        </w:rPr>
        <w:t>Modeling Decision:</w:t>
      </w:r>
      <w:r w:rsidRPr="003904EA">
        <w:rPr>
          <w:sz w:val="22"/>
          <w:szCs w:val="22"/>
          <w:lang w:val="en-US"/>
        </w:rPr>
        <w:t xml:space="preserve"> Despite its low spatial requirements, the high average adaptation cost tends to exclude the rabbit from the optimal solution. The </w:t>
      </w:r>
      <w:r w:rsidRPr="003904EA">
        <w:rPr>
          <w:b/>
          <w:bCs/>
          <w:sz w:val="22"/>
          <w:szCs w:val="22"/>
          <w:lang w:val="en-US"/>
        </w:rPr>
        <w:t>20 km²</w:t>
      </w:r>
      <w:r w:rsidRPr="003904EA">
        <w:rPr>
          <w:sz w:val="22"/>
          <w:szCs w:val="22"/>
          <w:lang w:val="en-US"/>
        </w:rPr>
        <w:t xml:space="preserve"> target is established as a </w:t>
      </w:r>
      <w:r w:rsidRPr="003904EA">
        <w:rPr>
          <w:b/>
          <w:bCs/>
          <w:sz w:val="22"/>
          <w:szCs w:val="22"/>
          <w:lang w:val="en-US"/>
        </w:rPr>
        <w:t>safety measure</w:t>
      </w:r>
      <w:r w:rsidRPr="003904EA">
        <w:rPr>
          <w:sz w:val="22"/>
          <w:szCs w:val="22"/>
          <w:lang w:val="en-US"/>
        </w:rPr>
        <w:t>: it forces the model to acquire sufficient habitat to theoretically support a metapopulation of 2,000 social groups, ensuring resilience against diseases and preventing local extinction based purely on financial criteria.</w:t>
      </w:r>
    </w:p>
    <w:p w14:paraId="7BA4E621" w14:textId="77777777" w:rsidR="002562EC" w:rsidRPr="002562EC" w:rsidRDefault="0007640E" w:rsidP="002562EC">
      <w:pPr>
        <w:rPr>
          <w:b/>
          <w:bCs/>
        </w:rPr>
      </w:pPr>
      <w:r w:rsidRPr="0007640E">
        <w:rPr>
          <w:b/>
          <w:bCs/>
        </w:rPr>
        <w:t xml:space="preserve">3. </w:t>
      </w:r>
      <w:proofErr w:type="spellStart"/>
      <w:r w:rsidR="002562EC" w:rsidRPr="002562EC">
        <w:rPr>
          <w:b/>
          <w:bCs/>
        </w:rPr>
        <w:t>References</w:t>
      </w:r>
      <w:proofErr w:type="spellEnd"/>
    </w:p>
    <w:p w14:paraId="001D733B" w14:textId="77777777" w:rsidR="002562EC" w:rsidRPr="002562EC" w:rsidRDefault="002562EC" w:rsidP="002562EC">
      <w:pPr>
        <w:numPr>
          <w:ilvl w:val="0"/>
          <w:numId w:val="11"/>
        </w:numPr>
        <w:spacing w:line="240" w:lineRule="auto"/>
        <w:rPr>
          <w:sz w:val="22"/>
          <w:szCs w:val="22"/>
        </w:rPr>
      </w:pPr>
      <w:r w:rsidRPr="002562EC">
        <w:rPr>
          <w:sz w:val="22"/>
          <w:szCs w:val="22"/>
          <w:lang w:val="en-US"/>
        </w:rPr>
        <w:t>Clevenger, A. P. (1993). "Pine marten (</w:t>
      </w:r>
      <w:r w:rsidRPr="002562EC">
        <w:rPr>
          <w:i/>
          <w:iCs/>
          <w:sz w:val="22"/>
          <w:szCs w:val="22"/>
          <w:lang w:val="en-US"/>
        </w:rPr>
        <w:t>Martes martes</w:t>
      </w:r>
      <w:r w:rsidRPr="002562EC">
        <w:rPr>
          <w:sz w:val="22"/>
          <w:szCs w:val="22"/>
          <w:lang w:val="en-US"/>
        </w:rPr>
        <w:t xml:space="preserve"> L.) home ranges and activity patterns on the island of Minorca, Spain". </w:t>
      </w:r>
      <w:proofErr w:type="spellStart"/>
      <w:r w:rsidRPr="002562EC">
        <w:rPr>
          <w:i/>
          <w:iCs/>
          <w:sz w:val="22"/>
          <w:szCs w:val="22"/>
        </w:rPr>
        <w:t>Zeitschrift</w:t>
      </w:r>
      <w:proofErr w:type="spellEnd"/>
      <w:r w:rsidRPr="002562EC">
        <w:rPr>
          <w:i/>
          <w:iCs/>
          <w:sz w:val="22"/>
          <w:szCs w:val="22"/>
        </w:rPr>
        <w:t xml:space="preserve"> </w:t>
      </w:r>
      <w:proofErr w:type="spellStart"/>
      <w:r w:rsidRPr="002562EC">
        <w:rPr>
          <w:i/>
          <w:iCs/>
          <w:sz w:val="22"/>
          <w:szCs w:val="22"/>
        </w:rPr>
        <w:t>für</w:t>
      </w:r>
      <w:proofErr w:type="spellEnd"/>
      <w:r w:rsidRPr="002562EC">
        <w:rPr>
          <w:i/>
          <w:iCs/>
          <w:sz w:val="22"/>
          <w:szCs w:val="22"/>
        </w:rPr>
        <w:t xml:space="preserve"> </w:t>
      </w:r>
      <w:proofErr w:type="spellStart"/>
      <w:r w:rsidRPr="002562EC">
        <w:rPr>
          <w:i/>
          <w:iCs/>
          <w:sz w:val="22"/>
          <w:szCs w:val="22"/>
        </w:rPr>
        <w:t>Säugetierkunde</w:t>
      </w:r>
      <w:proofErr w:type="spellEnd"/>
      <w:r w:rsidRPr="002562EC">
        <w:rPr>
          <w:sz w:val="22"/>
          <w:szCs w:val="22"/>
        </w:rPr>
        <w:t>, 58, 137-143.</w:t>
      </w:r>
    </w:p>
    <w:p w14:paraId="04DA6000" w14:textId="77777777" w:rsidR="002562EC" w:rsidRPr="002562EC" w:rsidRDefault="002562EC" w:rsidP="002562EC">
      <w:pPr>
        <w:numPr>
          <w:ilvl w:val="0"/>
          <w:numId w:val="11"/>
        </w:numPr>
        <w:spacing w:line="240" w:lineRule="auto"/>
        <w:rPr>
          <w:sz w:val="22"/>
          <w:szCs w:val="22"/>
        </w:rPr>
      </w:pPr>
      <w:r w:rsidRPr="002562EC">
        <w:rPr>
          <w:sz w:val="22"/>
          <w:szCs w:val="22"/>
          <w:lang w:val="en-US"/>
        </w:rPr>
        <w:t>García, F., et al. (2015). "Algerian hedgehog (</w:t>
      </w:r>
      <w:r w:rsidRPr="002562EC">
        <w:rPr>
          <w:i/>
          <w:iCs/>
          <w:sz w:val="22"/>
          <w:szCs w:val="22"/>
          <w:lang w:val="en-US"/>
        </w:rPr>
        <w:t>Atelerix algirus</w:t>
      </w:r>
      <w:r w:rsidRPr="002562EC">
        <w:rPr>
          <w:sz w:val="22"/>
          <w:szCs w:val="22"/>
          <w:lang w:val="en-US"/>
        </w:rPr>
        <w:t xml:space="preserve"> Lereboullet, 1842) habitat selection at the northern limit of its range". </w:t>
      </w:r>
      <w:proofErr w:type="spellStart"/>
      <w:r w:rsidRPr="002562EC">
        <w:rPr>
          <w:i/>
          <w:iCs/>
          <w:sz w:val="22"/>
          <w:szCs w:val="22"/>
        </w:rPr>
        <w:t>ResearchGate</w:t>
      </w:r>
      <w:proofErr w:type="spellEnd"/>
      <w:r w:rsidRPr="002562EC">
        <w:rPr>
          <w:i/>
          <w:iCs/>
          <w:sz w:val="22"/>
          <w:szCs w:val="22"/>
        </w:rPr>
        <w:t xml:space="preserve"> </w:t>
      </w:r>
      <w:proofErr w:type="spellStart"/>
      <w:r w:rsidRPr="002562EC">
        <w:rPr>
          <w:i/>
          <w:iCs/>
          <w:sz w:val="22"/>
          <w:szCs w:val="22"/>
        </w:rPr>
        <w:t>Publications</w:t>
      </w:r>
      <w:proofErr w:type="spellEnd"/>
      <w:r w:rsidRPr="002562EC">
        <w:rPr>
          <w:sz w:val="22"/>
          <w:szCs w:val="22"/>
        </w:rPr>
        <w:t>.</w:t>
      </w:r>
    </w:p>
    <w:p w14:paraId="48A19101" w14:textId="77777777" w:rsidR="002562EC" w:rsidRPr="002562EC" w:rsidRDefault="002562EC" w:rsidP="002562EC">
      <w:pPr>
        <w:numPr>
          <w:ilvl w:val="0"/>
          <w:numId w:val="11"/>
        </w:numPr>
        <w:spacing w:line="240" w:lineRule="auto"/>
        <w:rPr>
          <w:sz w:val="22"/>
          <w:szCs w:val="22"/>
        </w:rPr>
      </w:pPr>
      <w:proofErr w:type="spellStart"/>
      <w:r w:rsidRPr="002562EC">
        <w:rPr>
          <w:sz w:val="22"/>
          <w:szCs w:val="22"/>
        </w:rPr>
        <w:t>Bertolino</w:t>
      </w:r>
      <w:proofErr w:type="spellEnd"/>
      <w:r w:rsidRPr="002562EC">
        <w:rPr>
          <w:sz w:val="22"/>
          <w:szCs w:val="22"/>
        </w:rPr>
        <w:t xml:space="preserve">, S., Cordero, N., &amp; Currado, I. (2003). </w:t>
      </w:r>
      <w:r w:rsidRPr="002562EC">
        <w:rPr>
          <w:sz w:val="22"/>
          <w:szCs w:val="22"/>
          <w:lang w:val="en-US"/>
        </w:rPr>
        <w:t>"Home ranges and habitat use of the garden dormouse (</w:t>
      </w:r>
      <w:r w:rsidRPr="002562EC">
        <w:rPr>
          <w:i/>
          <w:iCs/>
          <w:sz w:val="22"/>
          <w:szCs w:val="22"/>
          <w:lang w:val="en-US"/>
        </w:rPr>
        <w:t>Eliomys quercinus</w:t>
      </w:r>
      <w:r w:rsidRPr="002562EC">
        <w:rPr>
          <w:sz w:val="22"/>
          <w:szCs w:val="22"/>
          <w:lang w:val="en-US"/>
        </w:rPr>
        <w:t xml:space="preserve">) in a mountain habitat". </w:t>
      </w:r>
      <w:r w:rsidRPr="002562EC">
        <w:rPr>
          <w:i/>
          <w:iCs/>
          <w:sz w:val="22"/>
          <w:szCs w:val="22"/>
        </w:rPr>
        <w:t xml:space="preserve">Acta </w:t>
      </w:r>
      <w:proofErr w:type="spellStart"/>
      <w:r w:rsidRPr="002562EC">
        <w:rPr>
          <w:i/>
          <w:iCs/>
          <w:sz w:val="22"/>
          <w:szCs w:val="22"/>
        </w:rPr>
        <w:t>Zoologica</w:t>
      </w:r>
      <w:proofErr w:type="spellEnd"/>
      <w:r w:rsidRPr="002562EC">
        <w:rPr>
          <w:i/>
          <w:iCs/>
          <w:sz w:val="22"/>
          <w:szCs w:val="22"/>
        </w:rPr>
        <w:t xml:space="preserve"> </w:t>
      </w:r>
      <w:proofErr w:type="spellStart"/>
      <w:r w:rsidRPr="002562EC">
        <w:rPr>
          <w:i/>
          <w:iCs/>
          <w:sz w:val="22"/>
          <w:szCs w:val="22"/>
        </w:rPr>
        <w:t>Academiae</w:t>
      </w:r>
      <w:proofErr w:type="spellEnd"/>
      <w:r w:rsidRPr="002562EC">
        <w:rPr>
          <w:i/>
          <w:iCs/>
          <w:sz w:val="22"/>
          <w:szCs w:val="22"/>
        </w:rPr>
        <w:t xml:space="preserve"> </w:t>
      </w:r>
      <w:proofErr w:type="spellStart"/>
      <w:r w:rsidRPr="002562EC">
        <w:rPr>
          <w:i/>
          <w:iCs/>
          <w:sz w:val="22"/>
          <w:szCs w:val="22"/>
        </w:rPr>
        <w:t>Scientiarum</w:t>
      </w:r>
      <w:proofErr w:type="spellEnd"/>
      <w:r w:rsidRPr="002562EC">
        <w:rPr>
          <w:i/>
          <w:iCs/>
          <w:sz w:val="22"/>
          <w:szCs w:val="22"/>
        </w:rPr>
        <w:t xml:space="preserve"> </w:t>
      </w:r>
      <w:proofErr w:type="spellStart"/>
      <w:r w:rsidRPr="002562EC">
        <w:rPr>
          <w:i/>
          <w:iCs/>
          <w:sz w:val="22"/>
          <w:szCs w:val="22"/>
        </w:rPr>
        <w:t>Hungaricae</w:t>
      </w:r>
      <w:proofErr w:type="spellEnd"/>
      <w:r w:rsidRPr="002562EC">
        <w:rPr>
          <w:sz w:val="22"/>
          <w:szCs w:val="22"/>
        </w:rPr>
        <w:t>, 49(</w:t>
      </w:r>
      <w:proofErr w:type="spellStart"/>
      <w:r w:rsidRPr="002562EC">
        <w:rPr>
          <w:sz w:val="22"/>
          <w:szCs w:val="22"/>
        </w:rPr>
        <w:t>Suppl</w:t>
      </w:r>
      <w:proofErr w:type="spellEnd"/>
      <w:r w:rsidRPr="002562EC">
        <w:rPr>
          <w:sz w:val="22"/>
          <w:szCs w:val="22"/>
        </w:rPr>
        <w:t xml:space="preserve"> 1), 11-18.</w:t>
      </w:r>
    </w:p>
    <w:p w14:paraId="7944B3A1" w14:textId="77777777" w:rsidR="002562EC" w:rsidRPr="002562EC" w:rsidRDefault="002562EC" w:rsidP="002562EC">
      <w:pPr>
        <w:numPr>
          <w:ilvl w:val="0"/>
          <w:numId w:val="11"/>
        </w:numPr>
        <w:spacing w:line="240" w:lineRule="auto"/>
        <w:rPr>
          <w:sz w:val="22"/>
          <w:szCs w:val="22"/>
        </w:rPr>
      </w:pPr>
      <w:r w:rsidRPr="002562EC">
        <w:rPr>
          <w:sz w:val="22"/>
          <w:szCs w:val="22"/>
          <w:lang w:val="en-US"/>
        </w:rPr>
        <w:t xml:space="preserve">Gibb, J. A. (1990). "The European Rabbit". In: </w:t>
      </w:r>
      <w:r w:rsidRPr="002562EC">
        <w:rPr>
          <w:i/>
          <w:iCs/>
          <w:sz w:val="22"/>
          <w:szCs w:val="22"/>
          <w:lang w:val="en-US"/>
        </w:rPr>
        <w:t>Rabbits, Hares and Pikas: Status Survey and Conservation Action Plan</w:t>
      </w:r>
      <w:r w:rsidRPr="002562EC">
        <w:rPr>
          <w:sz w:val="22"/>
          <w:szCs w:val="22"/>
          <w:lang w:val="en-US"/>
        </w:rPr>
        <w:t xml:space="preserve"> (pp. 116-120). </w:t>
      </w:r>
      <w:r w:rsidRPr="002562EC">
        <w:rPr>
          <w:sz w:val="22"/>
          <w:szCs w:val="22"/>
        </w:rPr>
        <w:t>IUCN.</w:t>
      </w:r>
    </w:p>
    <w:p w14:paraId="1D175C75" w14:textId="5BAC207F" w:rsidR="0081245B" w:rsidRPr="0081245B" w:rsidRDefault="0081245B" w:rsidP="002562EC"/>
    <w:sectPr w:rsidR="0081245B" w:rsidRPr="008124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10969"/>
    <w:multiLevelType w:val="multilevel"/>
    <w:tmpl w:val="8AB4A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D7D9F"/>
    <w:multiLevelType w:val="multilevel"/>
    <w:tmpl w:val="38EE8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32692"/>
    <w:multiLevelType w:val="multilevel"/>
    <w:tmpl w:val="B914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F34CF"/>
    <w:multiLevelType w:val="hybridMultilevel"/>
    <w:tmpl w:val="4E00B54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8154EA"/>
    <w:multiLevelType w:val="multilevel"/>
    <w:tmpl w:val="9828A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91487D"/>
    <w:multiLevelType w:val="multilevel"/>
    <w:tmpl w:val="72B05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0D6B6B"/>
    <w:multiLevelType w:val="multilevel"/>
    <w:tmpl w:val="4768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943430"/>
    <w:multiLevelType w:val="hybridMultilevel"/>
    <w:tmpl w:val="6F383ED0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3F2B15"/>
    <w:multiLevelType w:val="multilevel"/>
    <w:tmpl w:val="0DAA8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A96F37"/>
    <w:multiLevelType w:val="multilevel"/>
    <w:tmpl w:val="D1A4F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C451C2"/>
    <w:multiLevelType w:val="multilevel"/>
    <w:tmpl w:val="8F9C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998273">
    <w:abstractNumId w:val="3"/>
  </w:num>
  <w:num w:numId="2" w16cid:durableId="377322459">
    <w:abstractNumId w:val="8"/>
  </w:num>
  <w:num w:numId="3" w16cid:durableId="935207325">
    <w:abstractNumId w:val="7"/>
  </w:num>
  <w:num w:numId="4" w16cid:durableId="1117021030">
    <w:abstractNumId w:val="5"/>
  </w:num>
  <w:num w:numId="5" w16cid:durableId="1868834484">
    <w:abstractNumId w:val="0"/>
  </w:num>
  <w:num w:numId="6" w16cid:durableId="51734485">
    <w:abstractNumId w:val="2"/>
  </w:num>
  <w:num w:numId="7" w16cid:durableId="2031756673">
    <w:abstractNumId w:val="6"/>
  </w:num>
  <w:num w:numId="8" w16cid:durableId="2144543960">
    <w:abstractNumId w:val="4"/>
  </w:num>
  <w:num w:numId="9" w16cid:durableId="1143237804">
    <w:abstractNumId w:val="1"/>
  </w:num>
  <w:num w:numId="10" w16cid:durableId="1141649739">
    <w:abstractNumId w:val="10"/>
  </w:num>
  <w:num w:numId="11" w16cid:durableId="11482786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280"/>
    <w:rsid w:val="0007640E"/>
    <w:rsid w:val="000D0973"/>
    <w:rsid w:val="000D2914"/>
    <w:rsid w:val="00117033"/>
    <w:rsid w:val="002562EC"/>
    <w:rsid w:val="00290A9B"/>
    <w:rsid w:val="0038580B"/>
    <w:rsid w:val="003904EA"/>
    <w:rsid w:val="003B29B3"/>
    <w:rsid w:val="003B2E70"/>
    <w:rsid w:val="00420D87"/>
    <w:rsid w:val="00422725"/>
    <w:rsid w:val="00481309"/>
    <w:rsid w:val="004A0665"/>
    <w:rsid w:val="004B0AB8"/>
    <w:rsid w:val="005D4299"/>
    <w:rsid w:val="00634CE4"/>
    <w:rsid w:val="006C4E09"/>
    <w:rsid w:val="006F38BC"/>
    <w:rsid w:val="0072349F"/>
    <w:rsid w:val="00754F6B"/>
    <w:rsid w:val="007B116D"/>
    <w:rsid w:val="0081245B"/>
    <w:rsid w:val="00842409"/>
    <w:rsid w:val="008426E3"/>
    <w:rsid w:val="00875E0B"/>
    <w:rsid w:val="00952971"/>
    <w:rsid w:val="009F1237"/>
    <w:rsid w:val="00A372B7"/>
    <w:rsid w:val="00AA1AD8"/>
    <w:rsid w:val="00AB260B"/>
    <w:rsid w:val="00B16427"/>
    <w:rsid w:val="00C13440"/>
    <w:rsid w:val="00C162ED"/>
    <w:rsid w:val="00C9107E"/>
    <w:rsid w:val="00C92B03"/>
    <w:rsid w:val="00C93598"/>
    <w:rsid w:val="00CA6CF8"/>
    <w:rsid w:val="00CB7638"/>
    <w:rsid w:val="00D06F7E"/>
    <w:rsid w:val="00D9404C"/>
    <w:rsid w:val="00D9590C"/>
    <w:rsid w:val="00DA2F20"/>
    <w:rsid w:val="00DE34F3"/>
    <w:rsid w:val="00E84AC0"/>
    <w:rsid w:val="00E87052"/>
    <w:rsid w:val="00F0250F"/>
    <w:rsid w:val="00F35DCD"/>
    <w:rsid w:val="00F43280"/>
    <w:rsid w:val="00F8381E"/>
    <w:rsid w:val="00FB4B9A"/>
    <w:rsid w:val="00FF0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3CCD0F"/>
  <w15:chartTrackingRefBased/>
  <w15:docId w15:val="{2D8B67EC-F3FC-4A29-913D-1121275D5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32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3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32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32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32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32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32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32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32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32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32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32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32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328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32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328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32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32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32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3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32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3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3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328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32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328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32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328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32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566</Words>
  <Characters>3115</Characters>
  <Application>Microsoft Office Word</Application>
  <DocSecurity>0</DocSecurity>
  <Lines>25</Lines>
  <Paragraphs>7</Paragraphs>
  <ScaleCrop>false</ScaleCrop>
  <Company/>
  <LinksUpToDate>false</LinksUpToDate>
  <CharactersWithSpaces>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Borja Rodrigo Garrido</dc:creator>
  <cp:keywords/>
  <dc:description/>
  <cp:lastModifiedBy>Borja Rodrigo Garrido</cp:lastModifiedBy>
  <cp:revision>47</cp:revision>
  <dcterms:created xsi:type="dcterms:W3CDTF">2025-11-25T15:52:00Z</dcterms:created>
  <dcterms:modified xsi:type="dcterms:W3CDTF">2025-11-26T08:38:00Z</dcterms:modified>
</cp:coreProperties>
</file>