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BB9E4" w14:textId="77777777" w:rsidR="002D530E" w:rsidRDefault="002D530E" w:rsidP="002D530E">
      <w:pPr>
        <w:jc w:val="center"/>
        <w:rPr>
          <w:b/>
          <w:sz w:val="44"/>
        </w:rPr>
      </w:pPr>
    </w:p>
    <w:p w14:paraId="74873DCA" w14:textId="77777777" w:rsidR="002D530E" w:rsidRDefault="002D530E" w:rsidP="002D530E">
      <w:pPr>
        <w:jc w:val="center"/>
        <w:rPr>
          <w:b/>
          <w:sz w:val="44"/>
        </w:rPr>
      </w:pPr>
    </w:p>
    <w:p w14:paraId="035A56B0" w14:textId="77777777" w:rsidR="002D530E" w:rsidRDefault="002D530E" w:rsidP="002D530E">
      <w:pPr>
        <w:rPr>
          <w:b/>
          <w:sz w:val="44"/>
        </w:rPr>
      </w:pPr>
    </w:p>
    <w:p w14:paraId="3BBC4B6B" w14:textId="77777777" w:rsidR="002D530E" w:rsidRDefault="002D530E" w:rsidP="002D530E">
      <w:pPr>
        <w:jc w:val="center"/>
        <w:rPr>
          <w:b/>
          <w:sz w:val="44"/>
        </w:rPr>
      </w:pPr>
    </w:p>
    <w:p w14:paraId="41A62B87" w14:textId="77777777" w:rsidR="002D530E" w:rsidRDefault="002D530E" w:rsidP="002D530E">
      <w:pPr>
        <w:jc w:val="center"/>
        <w:rPr>
          <w:b/>
          <w:sz w:val="44"/>
        </w:rPr>
      </w:pPr>
    </w:p>
    <w:p w14:paraId="1EE0A3DA" w14:textId="77777777" w:rsidR="002D530E" w:rsidRDefault="002D530E" w:rsidP="002D530E">
      <w:pPr>
        <w:jc w:val="center"/>
        <w:rPr>
          <w:b/>
          <w:sz w:val="44"/>
        </w:rPr>
      </w:pPr>
    </w:p>
    <w:p w14:paraId="2AFA9273" w14:textId="02C1B8BA" w:rsidR="002D530E" w:rsidRPr="002D530E" w:rsidRDefault="00634A89" w:rsidP="002D530E">
      <w:pPr>
        <w:jc w:val="center"/>
        <w:rPr>
          <w:b/>
          <w:sz w:val="48"/>
        </w:rPr>
      </w:pPr>
      <w:r>
        <w:rPr>
          <w:b/>
          <w:sz w:val="48"/>
        </w:rPr>
        <w:t xml:space="preserve">UNIDAD </w:t>
      </w:r>
      <w:r w:rsidR="00EA4A38">
        <w:rPr>
          <w:b/>
          <w:sz w:val="48"/>
        </w:rPr>
        <w:t>4</w:t>
      </w:r>
      <w:r w:rsidR="00B105DD">
        <w:rPr>
          <w:b/>
          <w:sz w:val="48"/>
        </w:rPr>
        <w:t>. MATERIAL DESCARGABLE 1</w:t>
      </w:r>
    </w:p>
    <w:p w14:paraId="69D11EB7" w14:textId="637C8FE1" w:rsidR="002D530E" w:rsidRPr="002D530E" w:rsidRDefault="00634A89" w:rsidP="002D530E">
      <w:pPr>
        <w:jc w:val="center"/>
        <w:rPr>
          <w:b/>
          <w:sz w:val="48"/>
        </w:rPr>
      </w:pPr>
      <w:r>
        <w:rPr>
          <w:b/>
          <w:sz w:val="48"/>
        </w:rPr>
        <w:t>SOSTENIBILIDAD APLICADA AL SISTEMA PRODUCTIVO</w:t>
      </w:r>
    </w:p>
    <w:p w14:paraId="169443A0" w14:textId="70CBDB28" w:rsidR="002D530E" w:rsidRDefault="002D530E" w:rsidP="002D530E">
      <w:pPr>
        <w:jc w:val="center"/>
        <w:rPr>
          <w:sz w:val="44"/>
        </w:rPr>
      </w:pPr>
      <w:r w:rsidRPr="002D530E">
        <w:rPr>
          <w:sz w:val="36"/>
        </w:rPr>
        <w:t>A</w:t>
      </w:r>
      <w:r w:rsidR="00634A89">
        <w:rPr>
          <w:sz w:val="36"/>
        </w:rPr>
        <w:t xml:space="preserve">sunción </w:t>
      </w:r>
      <w:r w:rsidR="00634A89" w:rsidRPr="00634A89">
        <w:rPr>
          <w:sz w:val="36"/>
          <w:szCs w:val="36"/>
        </w:rPr>
        <w:t>León</w:t>
      </w:r>
      <w:r w:rsidRPr="00634A89">
        <w:rPr>
          <w:sz w:val="36"/>
          <w:szCs w:val="36"/>
        </w:rPr>
        <w:t xml:space="preserve"> </w:t>
      </w:r>
      <w:r w:rsidR="00634A89" w:rsidRPr="00634A89">
        <w:rPr>
          <w:sz w:val="36"/>
          <w:szCs w:val="36"/>
        </w:rPr>
        <w:t>Blasco</w:t>
      </w:r>
    </w:p>
    <w:p w14:paraId="50F30F3D" w14:textId="4C4DA8DB" w:rsidR="002D530E" w:rsidRDefault="002D530E" w:rsidP="002D530E">
      <w:pPr>
        <w:jc w:val="center"/>
        <w:rPr>
          <w:sz w:val="44"/>
        </w:rPr>
      </w:pPr>
      <w:r w:rsidRPr="002D530E">
        <w:rPr>
          <w:noProof/>
          <w:color w:val="A5A5A5" w:themeColor="accent3"/>
          <w:sz w:val="14"/>
          <w:lang w:eastAsia="es-ES"/>
        </w:rPr>
        <w:drawing>
          <wp:anchor distT="0" distB="0" distL="114300" distR="114300" simplePos="0" relativeHeight="251659264" behindDoc="0" locked="0" layoutInCell="1" allowOverlap="1" wp14:anchorId="07D44634" wp14:editId="09319BF0">
            <wp:simplePos x="0" y="0"/>
            <wp:positionH relativeFrom="margin">
              <wp:posOffset>2149444</wp:posOffset>
            </wp:positionH>
            <wp:positionV relativeFrom="paragraph">
              <wp:posOffset>3637111</wp:posOffset>
            </wp:positionV>
            <wp:extent cx="1316594" cy="697621"/>
            <wp:effectExtent l="0" t="0" r="0" b="762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594" cy="697621"/>
                    </a:xfrm>
                    <a:prstGeom prst="rect">
                      <a:avLst/>
                    </a:prstGeom>
                  </pic:spPr>
                </pic:pic>
              </a:graphicData>
            </a:graphic>
            <wp14:sizeRelH relativeFrom="page">
              <wp14:pctWidth>0</wp14:pctWidth>
            </wp14:sizeRelH>
            <wp14:sizeRelV relativeFrom="page">
              <wp14:pctHeight>0</wp14:pctHeight>
            </wp14:sizeRelV>
          </wp:anchor>
        </w:drawing>
      </w:r>
      <w:r w:rsidRPr="002D530E">
        <w:rPr>
          <w:sz w:val="44"/>
        </w:rPr>
        <w:br w:type="page"/>
      </w:r>
    </w:p>
    <w:p w14:paraId="2B4CBAD9" w14:textId="3C19D902" w:rsidR="00B105DD" w:rsidRPr="008A1F1D" w:rsidRDefault="00B105DD" w:rsidP="00E96991">
      <w:pPr>
        <w:jc w:val="center"/>
        <w:rPr>
          <w:sz w:val="20"/>
          <w:szCs w:val="20"/>
        </w:rPr>
      </w:pPr>
    </w:p>
    <w:p w14:paraId="102A4E8C" w14:textId="777DE6C9" w:rsidR="008A1F1D" w:rsidRDefault="008A1F1D" w:rsidP="00E96991">
      <w:pPr>
        <w:jc w:val="center"/>
        <w:rPr>
          <w:sz w:val="44"/>
        </w:rPr>
      </w:pPr>
      <w:r w:rsidRPr="00E96991">
        <w:rPr>
          <w:sz w:val="44"/>
        </w:rPr>
        <w:t>HE</w:t>
      </w:r>
      <w:r>
        <w:rPr>
          <w:sz w:val="44"/>
        </w:rPr>
        <w:t>RRAMIENTAS DE APOYO PARA LA REALIZACIÓN DE LA ACTIVIDAD</w:t>
      </w:r>
      <w:r w:rsidR="00113E22">
        <w:rPr>
          <w:sz w:val="44"/>
        </w:rPr>
        <w:t xml:space="preserve"> </w:t>
      </w:r>
      <w:r w:rsidR="00EA4A38">
        <w:rPr>
          <w:sz w:val="44"/>
        </w:rPr>
        <w:t>1</w:t>
      </w:r>
    </w:p>
    <w:p w14:paraId="332E6125" w14:textId="49DAE573" w:rsidR="007E4A73" w:rsidRDefault="00EA4A38" w:rsidP="008A49D4">
      <w:pPr>
        <w:jc w:val="both"/>
        <w:rPr>
          <w:sz w:val="20"/>
          <w:szCs w:val="20"/>
        </w:rPr>
      </w:pPr>
      <w:r>
        <w:rPr>
          <w:sz w:val="20"/>
          <w:szCs w:val="20"/>
        </w:rPr>
        <w:t>En primer lugar, para realizar esta actividad hay que tener en cuenta que solamente las grandes empresas (de más de 500 empleados, entre otros parámetros) han tenido la obligación de presentar informes de sostenibilidad preceptivos hasta 2024, de acuerdo con la directiva NFRD. Con la nueva directiva CSRD, esta obligatoriedad se ampliará a partir de 2025</w:t>
      </w:r>
      <w:r w:rsidR="008E4B92">
        <w:rPr>
          <w:sz w:val="20"/>
          <w:szCs w:val="20"/>
        </w:rPr>
        <w:t xml:space="preserve">, con la que se tendrán que aplicar los estándares NEIS o ESRS. </w:t>
      </w:r>
    </w:p>
    <w:p w14:paraId="5D3C02CC" w14:textId="76D232D8" w:rsidR="008E4B92" w:rsidRDefault="008E4B92" w:rsidP="008A49D4">
      <w:pPr>
        <w:jc w:val="both"/>
        <w:rPr>
          <w:sz w:val="20"/>
          <w:szCs w:val="20"/>
        </w:rPr>
      </w:pPr>
      <w:r>
        <w:rPr>
          <w:sz w:val="20"/>
          <w:szCs w:val="20"/>
        </w:rPr>
        <w:t>Las empresas que no tienen obligatoriedad de realizar Informes de Sostenibilidad pueden comunicar sus progresos en esta materia a través de sus páginas webs, redes sociales u otros medios para que sus grupos de interés sean conocedores de sus avances en materia de sostenibilidad.</w:t>
      </w:r>
    </w:p>
    <w:p w14:paraId="4D29D15C" w14:textId="55D7B18A" w:rsidR="008E4B92" w:rsidRDefault="008E4B92" w:rsidP="008A49D4">
      <w:pPr>
        <w:jc w:val="both"/>
        <w:rPr>
          <w:sz w:val="20"/>
          <w:szCs w:val="20"/>
        </w:rPr>
      </w:pPr>
      <w:r>
        <w:rPr>
          <w:sz w:val="20"/>
          <w:szCs w:val="20"/>
        </w:rPr>
        <w:t>En definitiva, la información que se va a encontrar va a ser muy diversa y solamente en las grandes empresas responderá a un modelo normalizado.</w:t>
      </w:r>
      <w:r w:rsidR="00D57635">
        <w:rPr>
          <w:sz w:val="20"/>
          <w:szCs w:val="20"/>
        </w:rPr>
        <w:t xml:space="preserve"> Aun así, al margen del informe oficial, las empresas también pueden optar por comunicar de una manera más cercana y </w:t>
      </w:r>
    </w:p>
    <w:p w14:paraId="367E964B" w14:textId="0CBC6603" w:rsidR="008E4B92" w:rsidRDefault="008E4B92" w:rsidP="008A49D4">
      <w:pPr>
        <w:jc w:val="both"/>
        <w:rPr>
          <w:sz w:val="20"/>
          <w:szCs w:val="20"/>
        </w:rPr>
      </w:pPr>
      <w:r>
        <w:rPr>
          <w:sz w:val="20"/>
          <w:szCs w:val="20"/>
        </w:rPr>
        <w:t>En cualquier caso, en el análisis del Informe de Sostenibilidad conviene identificar la siguiente información que, para facilitar la tarea</w:t>
      </w:r>
      <w:r w:rsidR="00D57635">
        <w:rPr>
          <w:sz w:val="20"/>
          <w:szCs w:val="20"/>
        </w:rPr>
        <w:t>, se ofrece en forma de tabla</w:t>
      </w:r>
      <w:r>
        <w:rPr>
          <w:sz w:val="20"/>
          <w:szCs w:val="20"/>
        </w:rPr>
        <w:t>:</w:t>
      </w:r>
    </w:p>
    <w:tbl>
      <w:tblPr>
        <w:tblStyle w:val="Tablaconcuadrcula"/>
        <w:tblW w:w="0" w:type="auto"/>
        <w:tblLook w:val="04A0" w:firstRow="1" w:lastRow="0" w:firstColumn="1" w:lastColumn="0" w:noHBand="0" w:noVBand="1"/>
      </w:tblPr>
      <w:tblGrid>
        <w:gridCol w:w="1058"/>
        <w:gridCol w:w="1234"/>
        <w:gridCol w:w="830"/>
        <w:gridCol w:w="835"/>
        <w:gridCol w:w="4537"/>
      </w:tblGrid>
      <w:tr w:rsidR="008E4B92" w14:paraId="784AB7C9" w14:textId="77777777" w:rsidTr="00F06500">
        <w:tc>
          <w:tcPr>
            <w:tcW w:w="2292" w:type="dxa"/>
            <w:gridSpan w:val="2"/>
          </w:tcPr>
          <w:p w14:paraId="6D870E19" w14:textId="77777777" w:rsidR="008E4B92" w:rsidRDefault="008E4B92" w:rsidP="008A49D4">
            <w:pPr>
              <w:jc w:val="both"/>
              <w:rPr>
                <w:sz w:val="20"/>
                <w:szCs w:val="20"/>
              </w:rPr>
            </w:pPr>
          </w:p>
        </w:tc>
        <w:tc>
          <w:tcPr>
            <w:tcW w:w="830" w:type="dxa"/>
          </w:tcPr>
          <w:p w14:paraId="7134D548" w14:textId="073923F1" w:rsidR="008E4B92" w:rsidRDefault="00F06500" w:rsidP="00F06500">
            <w:pPr>
              <w:jc w:val="center"/>
              <w:rPr>
                <w:sz w:val="20"/>
                <w:szCs w:val="20"/>
              </w:rPr>
            </w:pPr>
            <w:r>
              <w:rPr>
                <w:sz w:val="20"/>
                <w:szCs w:val="20"/>
              </w:rPr>
              <w:t>Sí</w:t>
            </w:r>
          </w:p>
        </w:tc>
        <w:tc>
          <w:tcPr>
            <w:tcW w:w="835" w:type="dxa"/>
          </w:tcPr>
          <w:p w14:paraId="12E72345" w14:textId="32834637" w:rsidR="008E4B92" w:rsidRDefault="00F06500" w:rsidP="00F06500">
            <w:pPr>
              <w:jc w:val="center"/>
              <w:rPr>
                <w:sz w:val="20"/>
                <w:szCs w:val="20"/>
              </w:rPr>
            </w:pPr>
            <w:r>
              <w:rPr>
                <w:sz w:val="20"/>
                <w:szCs w:val="20"/>
              </w:rPr>
              <w:t>No</w:t>
            </w:r>
          </w:p>
        </w:tc>
        <w:tc>
          <w:tcPr>
            <w:tcW w:w="4537" w:type="dxa"/>
          </w:tcPr>
          <w:p w14:paraId="4840C823" w14:textId="42BF46D2" w:rsidR="008E4B92" w:rsidRDefault="00F06500" w:rsidP="00F06500">
            <w:pPr>
              <w:jc w:val="center"/>
              <w:rPr>
                <w:sz w:val="20"/>
                <w:szCs w:val="20"/>
              </w:rPr>
            </w:pPr>
            <w:r>
              <w:rPr>
                <w:sz w:val="20"/>
                <w:szCs w:val="20"/>
              </w:rPr>
              <w:t>Información ofrecida</w:t>
            </w:r>
          </w:p>
        </w:tc>
      </w:tr>
      <w:tr w:rsidR="008E4B92" w14:paraId="7B0C539D" w14:textId="77777777" w:rsidTr="00F06500">
        <w:tc>
          <w:tcPr>
            <w:tcW w:w="2292" w:type="dxa"/>
            <w:gridSpan w:val="2"/>
          </w:tcPr>
          <w:p w14:paraId="65798863" w14:textId="7A01482D" w:rsidR="008E4B92" w:rsidRDefault="008E4B92" w:rsidP="008A49D4">
            <w:pPr>
              <w:jc w:val="both"/>
              <w:rPr>
                <w:sz w:val="20"/>
                <w:szCs w:val="20"/>
              </w:rPr>
            </w:pPr>
            <w:r>
              <w:rPr>
                <w:sz w:val="20"/>
                <w:szCs w:val="20"/>
              </w:rPr>
              <w:t>Alcance del informe</w:t>
            </w:r>
          </w:p>
        </w:tc>
        <w:tc>
          <w:tcPr>
            <w:tcW w:w="830" w:type="dxa"/>
          </w:tcPr>
          <w:p w14:paraId="02722D3D" w14:textId="77777777" w:rsidR="008E4B92" w:rsidRDefault="008E4B92" w:rsidP="008A49D4">
            <w:pPr>
              <w:jc w:val="both"/>
              <w:rPr>
                <w:sz w:val="20"/>
                <w:szCs w:val="20"/>
              </w:rPr>
            </w:pPr>
          </w:p>
        </w:tc>
        <w:tc>
          <w:tcPr>
            <w:tcW w:w="835" w:type="dxa"/>
          </w:tcPr>
          <w:p w14:paraId="713E2685" w14:textId="77777777" w:rsidR="008E4B92" w:rsidRDefault="008E4B92" w:rsidP="008A49D4">
            <w:pPr>
              <w:jc w:val="both"/>
              <w:rPr>
                <w:sz w:val="20"/>
                <w:szCs w:val="20"/>
              </w:rPr>
            </w:pPr>
          </w:p>
        </w:tc>
        <w:tc>
          <w:tcPr>
            <w:tcW w:w="4537" w:type="dxa"/>
          </w:tcPr>
          <w:p w14:paraId="7858A058" w14:textId="77777777" w:rsidR="008E4B92" w:rsidRDefault="008E4B92" w:rsidP="008A49D4">
            <w:pPr>
              <w:jc w:val="both"/>
              <w:rPr>
                <w:sz w:val="20"/>
                <w:szCs w:val="20"/>
              </w:rPr>
            </w:pPr>
          </w:p>
        </w:tc>
      </w:tr>
      <w:tr w:rsidR="00B253A9" w14:paraId="6DA0AE73" w14:textId="77777777" w:rsidTr="00F06500">
        <w:tc>
          <w:tcPr>
            <w:tcW w:w="2292" w:type="dxa"/>
            <w:gridSpan w:val="2"/>
          </w:tcPr>
          <w:p w14:paraId="7172E0E4" w14:textId="7553062A" w:rsidR="00B253A9" w:rsidRDefault="00B253A9" w:rsidP="008A49D4">
            <w:pPr>
              <w:jc w:val="both"/>
              <w:rPr>
                <w:sz w:val="20"/>
                <w:szCs w:val="20"/>
              </w:rPr>
            </w:pPr>
            <w:r>
              <w:rPr>
                <w:sz w:val="20"/>
                <w:szCs w:val="20"/>
              </w:rPr>
              <w:t>Compromiso dirección (Carta de la dirección)</w:t>
            </w:r>
          </w:p>
        </w:tc>
        <w:tc>
          <w:tcPr>
            <w:tcW w:w="830" w:type="dxa"/>
          </w:tcPr>
          <w:p w14:paraId="5F2A85C9" w14:textId="77777777" w:rsidR="00B253A9" w:rsidRDefault="00B253A9" w:rsidP="008A49D4">
            <w:pPr>
              <w:jc w:val="both"/>
              <w:rPr>
                <w:sz w:val="20"/>
                <w:szCs w:val="20"/>
              </w:rPr>
            </w:pPr>
          </w:p>
        </w:tc>
        <w:tc>
          <w:tcPr>
            <w:tcW w:w="835" w:type="dxa"/>
          </w:tcPr>
          <w:p w14:paraId="7D5B4CB4" w14:textId="77777777" w:rsidR="00B253A9" w:rsidRDefault="00B253A9" w:rsidP="008A49D4">
            <w:pPr>
              <w:jc w:val="both"/>
              <w:rPr>
                <w:sz w:val="20"/>
                <w:szCs w:val="20"/>
              </w:rPr>
            </w:pPr>
          </w:p>
        </w:tc>
        <w:tc>
          <w:tcPr>
            <w:tcW w:w="4537" w:type="dxa"/>
          </w:tcPr>
          <w:p w14:paraId="329A89AE" w14:textId="77777777" w:rsidR="00B253A9" w:rsidRDefault="00B253A9" w:rsidP="008A49D4">
            <w:pPr>
              <w:jc w:val="both"/>
              <w:rPr>
                <w:sz w:val="20"/>
                <w:szCs w:val="20"/>
              </w:rPr>
            </w:pPr>
          </w:p>
        </w:tc>
      </w:tr>
      <w:tr w:rsidR="00F06500" w14:paraId="08D7AB03" w14:textId="77777777" w:rsidTr="00F06500">
        <w:tc>
          <w:tcPr>
            <w:tcW w:w="1058" w:type="dxa"/>
            <w:vMerge w:val="restart"/>
            <w:vAlign w:val="center"/>
          </w:tcPr>
          <w:p w14:paraId="335912FB" w14:textId="281472B4" w:rsidR="00F06500" w:rsidRDefault="00F06500" w:rsidP="00F06500">
            <w:pPr>
              <w:jc w:val="center"/>
              <w:rPr>
                <w:sz w:val="20"/>
                <w:szCs w:val="20"/>
              </w:rPr>
            </w:pPr>
            <w:r>
              <w:rPr>
                <w:sz w:val="20"/>
                <w:szCs w:val="20"/>
              </w:rPr>
              <w:t>Objetivos</w:t>
            </w:r>
            <w:r w:rsidR="00D57635">
              <w:rPr>
                <w:sz w:val="20"/>
                <w:szCs w:val="20"/>
              </w:rPr>
              <w:t xml:space="preserve"> y logros</w:t>
            </w:r>
          </w:p>
        </w:tc>
        <w:tc>
          <w:tcPr>
            <w:tcW w:w="1234" w:type="dxa"/>
          </w:tcPr>
          <w:p w14:paraId="22F0B3C9" w14:textId="7913D586" w:rsidR="00F06500" w:rsidRDefault="00F06500" w:rsidP="008A49D4">
            <w:pPr>
              <w:jc w:val="both"/>
              <w:rPr>
                <w:sz w:val="20"/>
                <w:szCs w:val="20"/>
              </w:rPr>
            </w:pPr>
            <w:r>
              <w:rPr>
                <w:sz w:val="20"/>
                <w:szCs w:val="20"/>
              </w:rPr>
              <w:t>Ambientales</w:t>
            </w:r>
          </w:p>
        </w:tc>
        <w:tc>
          <w:tcPr>
            <w:tcW w:w="830" w:type="dxa"/>
          </w:tcPr>
          <w:p w14:paraId="072DE257" w14:textId="77777777" w:rsidR="00F06500" w:rsidRDefault="00F06500" w:rsidP="008A49D4">
            <w:pPr>
              <w:jc w:val="both"/>
              <w:rPr>
                <w:sz w:val="20"/>
                <w:szCs w:val="20"/>
              </w:rPr>
            </w:pPr>
          </w:p>
        </w:tc>
        <w:tc>
          <w:tcPr>
            <w:tcW w:w="835" w:type="dxa"/>
          </w:tcPr>
          <w:p w14:paraId="0650DF8D" w14:textId="77777777" w:rsidR="00F06500" w:rsidRDefault="00F06500" w:rsidP="008A49D4">
            <w:pPr>
              <w:jc w:val="both"/>
              <w:rPr>
                <w:sz w:val="20"/>
                <w:szCs w:val="20"/>
              </w:rPr>
            </w:pPr>
          </w:p>
        </w:tc>
        <w:tc>
          <w:tcPr>
            <w:tcW w:w="4537" w:type="dxa"/>
          </w:tcPr>
          <w:p w14:paraId="679CE3AF" w14:textId="77777777" w:rsidR="00F06500" w:rsidRDefault="00F06500" w:rsidP="008A49D4">
            <w:pPr>
              <w:jc w:val="both"/>
              <w:rPr>
                <w:sz w:val="20"/>
                <w:szCs w:val="20"/>
              </w:rPr>
            </w:pPr>
          </w:p>
        </w:tc>
      </w:tr>
      <w:tr w:rsidR="00F06500" w14:paraId="5A5CA170" w14:textId="77777777" w:rsidTr="00F06500">
        <w:tc>
          <w:tcPr>
            <w:tcW w:w="1058" w:type="dxa"/>
            <w:vMerge/>
          </w:tcPr>
          <w:p w14:paraId="37BB405E" w14:textId="77777777" w:rsidR="00F06500" w:rsidRDefault="00F06500" w:rsidP="008A49D4">
            <w:pPr>
              <w:jc w:val="both"/>
              <w:rPr>
                <w:sz w:val="20"/>
                <w:szCs w:val="20"/>
              </w:rPr>
            </w:pPr>
          </w:p>
        </w:tc>
        <w:tc>
          <w:tcPr>
            <w:tcW w:w="1234" w:type="dxa"/>
          </w:tcPr>
          <w:p w14:paraId="54C83DEC" w14:textId="21BF33FE" w:rsidR="00F06500" w:rsidRDefault="00F06500" w:rsidP="008A49D4">
            <w:pPr>
              <w:jc w:val="both"/>
              <w:rPr>
                <w:sz w:val="20"/>
                <w:szCs w:val="20"/>
              </w:rPr>
            </w:pPr>
            <w:r>
              <w:rPr>
                <w:sz w:val="20"/>
                <w:szCs w:val="20"/>
              </w:rPr>
              <w:t>Sociales</w:t>
            </w:r>
          </w:p>
        </w:tc>
        <w:tc>
          <w:tcPr>
            <w:tcW w:w="830" w:type="dxa"/>
          </w:tcPr>
          <w:p w14:paraId="20FC6A8B" w14:textId="77777777" w:rsidR="00F06500" w:rsidRDefault="00F06500" w:rsidP="008A49D4">
            <w:pPr>
              <w:jc w:val="both"/>
              <w:rPr>
                <w:sz w:val="20"/>
                <w:szCs w:val="20"/>
              </w:rPr>
            </w:pPr>
          </w:p>
        </w:tc>
        <w:tc>
          <w:tcPr>
            <w:tcW w:w="835" w:type="dxa"/>
          </w:tcPr>
          <w:p w14:paraId="0E9007E1" w14:textId="77777777" w:rsidR="00F06500" w:rsidRDefault="00F06500" w:rsidP="008A49D4">
            <w:pPr>
              <w:jc w:val="both"/>
              <w:rPr>
                <w:sz w:val="20"/>
                <w:szCs w:val="20"/>
              </w:rPr>
            </w:pPr>
          </w:p>
        </w:tc>
        <w:tc>
          <w:tcPr>
            <w:tcW w:w="4537" w:type="dxa"/>
          </w:tcPr>
          <w:p w14:paraId="468AEAC0" w14:textId="77777777" w:rsidR="00F06500" w:rsidRDefault="00F06500" w:rsidP="008A49D4">
            <w:pPr>
              <w:jc w:val="both"/>
              <w:rPr>
                <w:sz w:val="20"/>
                <w:szCs w:val="20"/>
              </w:rPr>
            </w:pPr>
          </w:p>
        </w:tc>
      </w:tr>
      <w:tr w:rsidR="00F06500" w14:paraId="269DEBFD" w14:textId="77777777" w:rsidTr="00F06500">
        <w:tc>
          <w:tcPr>
            <w:tcW w:w="1058" w:type="dxa"/>
            <w:vMerge/>
          </w:tcPr>
          <w:p w14:paraId="08DA0E17" w14:textId="77777777" w:rsidR="00F06500" w:rsidRDefault="00F06500" w:rsidP="008A49D4">
            <w:pPr>
              <w:jc w:val="both"/>
              <w:rPr>
                <w:sz w:val="20"/>
                <w:szCs w:val="20"/>
              </w:rPr>
            </w:pPr>
          </w:p>
        </w:tc>
        <w:tc>
          <w:tcPr>
            <w:tcW w:w="1234" w:type="dxa"/>
          </w:tcPr>
          <w:p w14:paraId="2EAA2FCA" w14:textId="57DEF54E" w:rsidR="00F06500" w:rsidRDefault="00F06500" w:rsidP="008A49D4">
            <w:pPr>
              <w:jc w:val="both"/>
              <w:rPr>
                <w:sz w:val="20"/>
                <w:szCs w:val="20"/>
              </w:rPr>
            </w:pPr>
            <w:r>
              <w:rPr>
                <w:sz w:val="20"/>
                <w:szCs w:val="20"/>
              </w:rPr>
              <w:t>Gobernanza</w:t>
            </w:r>
          </w:p>
        </w:tc>
        <w:tc>
          <w:tcPr>
            <w:tcW w:w="830" w:type="dxa"/>
          </w:tcPr>
          <w:p w14:paraId="51F813A6" w14:textId="77777777" w:rsidR="00F06500" w:rsidRDefault="00F06500" w:rsidP="008A49D4">
            <w:pPr>
              <w:jc w:val="both"/>
              <w:rPr>
                <w:sz w:val="20"/>
                <w:szCs w:val="20"/>
              </w:rPr>
            </w:pPr>
          </w:p>
        </w:tc>
        <w:tc>
          <w:tcPr>
            <w:tcW w:w="835" w:type="dxa"/>
          </w:tcPr>
          <w:p w14:paraId="3516BB25" w14:textId="77777777" w:rsidR="00F06500" w:rsidRDefault="00F06500" w:rsidP="008A49D4">
            <w:pPr>
              <w:jc w:val="both"/>
              <w:rPr>
                <w:sz w:val="20"/>
                <w:szCs w:val="20"/>
              </w:rPr>
            </w:pPr>
          </w:p>
        </w:tc>
        <w:tc>
          <w:tcPr>
            <w:tcW w:w="4537" w:type="dxa"/>
          </w:tcPr>
          <w:p w14:paraId="44164D3D" w14:textId="77777777" w:rsidR="00F06500" w:rsidRDefault="00F06500" w:rsidP="008A49D4">
            <w:pPr>
              <w:jc w:val="both"/>
              <w:rPr>
                <w:sz w:val="20"/>
                <w:szCs w:val="20"/>
              </w:rPr>
            </w:pPr>
          </w:p>
        </w:tc>
      </w:tr>
      <w:tr w:rsidR="00F06500" w14:paraId="75BDEBF8" w14:textId="77777777" w:rsidTr="00F06500">
        <w:tc>
          <w:tcPr>
            <w:tcW w:w="2292" w:type="dxa"/>
            <w:gridSpan w:val="2"/>
          </w:tcPr>
          <w:p w14:paraId="56622B56" w14:textId="1E1D7A3B" w:rsidR="00F06500" w:rsidRDefault="00F06500" w:rsidP="008A49D4">
            <w:pPr>
              <w:jc w:val="both"/>
              <w:rPr>
                <w:sz w:val="20"/>
                <w:szCs w:val="20"/>
              </w:rPr>
            </w:pPr>
            <w:r>
              <w:rPr>
                <w:sz w:val="20"/>
                <w:szCs w:val="20"/>
              </w:rPr>
              <w:t>Indicadores de desempeños</w:t>
            </w:r>
          </w:p>
        </w:tc>
        <w:tc>
          <w:tcPr>
            <w:tcW w:w="830" w:type="dxa"/>
          </w:tcPr>
          <w:p w14:paraId="0F256081" w14:textId="77777777" w:rsidR="00F06500" w:rsidRDefault="00F06500" w:rsidP="008A49D4">
            <w:pPr>
              <w:jc w:val="both"/>
              <w:rPr>
                <w:sz w:val="20"/>
                <w:szCs w:val="20"/>
              </w:rPr>
            </w:pPr>
          </w:p>
        </w:tc>
        <w:tc>
          <w:tcPr>
            <w:tcW w:w="835" w:type="dxa"/>
          </w:tcPr>
          <w:p w14:paraId="27F3FBAC" w14:textId="77777777" w:rsidR="00F06500" w:rsidRDefault="00F06500" w:rsidP="008A49D4">
            <w:pPr>
              <w:jc w:val="both"/>
              <w:rPr>
                <w:sz w:val="20"/>
                <w:szCs w:val="20"/>
              </w:rPr>
            </w:pPr>
          </w:p>
        </w:tc>
        <w:tc>
          <w:tcPr>
            <w:tcW w:w="4537" w:type="dxa"/>
          </w:tcPr>
          <w:p w14:paraId="560AC1E9" w14:textId="77777777" w:rsidR="00F06500" w:rsidRDefault="00F06500" w:rsidP="008A49D4">
            <w:pPr>
              <w:jc w:val="both"/>
              <w:rPr>
                <w:sz w:val="20"/>
                <w:szCs w:val="20"/>
              </w:rPr>
            </w:pPr>
          </w:p>
        </w:tc>
      </w:tr>
      <w:tr w:rsidR="00F06500" w14:paraId="15E3CA7A" w14:textId="77777777" w:rsidTr="00F06500">
        <w:tc>
          <w:tcPr>
            <w:tcW w:w="2292" w:type="dxa"/>
            <w:gridSpan w:val="2"/>
          </w:tcPr>
          <w:p w14:paraId="00DB8730" w14:textId="64BD5A9E" w:rsidR="00F06500" w:rsidRDefault="00F06500" w:rsidP="008A49D4">
            <w:pPr>
              <w:jc w:val="both"/>
              <w:rPr>
                <w:sz w:val="20"/>
                <w:szCs w:val="20"/>
              </w:rPr>
            </w:pPr>
            <w:r>
              <w:rPr>
                <w:sz w:val="20"/>
                <w:szCs w:val="20"/>
              </w:rPr>
              <w:t>Actuaciones u objetivos de la cadena de valor</w:t>
            </w:r>
          </w:p>
        </w:tc>
        <w:tc>
          <w:tcPr>
            <w:tcW w:w="830" w:type="dxa"/>
          </w:tcPr>
          <w:p w14:paraId="00DDEDBF" w14:textId="77777777" w:rsidR="00F06500" w:rsidRDefault="00F06500" w:rsidP="008A49D4">
            <w:pPr>
              <w:jc w:val="both"/>
              <w:rPr>
                <w:sz w:val="20"/>
                <w:szCs w:val="20"/>
              </w:rPr>
            </w:pPr>
          </w:p>
        </w:tc>
        <w:tc>
          <w:tcPr>
            <w:tcW w:w="835" w:type="dxa"/>
          </w:tcPr>
          <w:p w14:paraId="5CF6596E" w14:textId="77777777" w:rsidR="00F06500" w:rsidRDefault="00F06500" w:rsidP="008A49D4">
            <w:pPr>
              <w:jc w:val="both"/>
              <w:rPr>
                <w:sz w:val="20"/>
                <w:szCs w:val="20"/>
              </w:rPr>
            </w:pPr>
          </w:p>
        </w:tc>
        <w:tc>
          <w:tcPr>
            <w:tcW w:w="4537" w:type="dxa"/>
          </w:tcPr>
          <w:p w14:paraId="71D1BA45" w14:textId="77777777" w:rsidR="00F06500" w:rsidRDefault="00F06500" w:rsidP="008A49D4">
            <w:pPr>
              <w:jc w:val="both"/>
              <w:rPr>
                <w:sz w:val="20"/>
                <w:szCs w:val="20"/>
              </w:rPr>
            </w:pPr>
          </w:p>
        </w:tc>
      </w:tr>
      <w:tr w:rsidR="00F06500" w14:paraId="1801576F" w14:textId="77777777" w:rsidTr="00F06500">
        <w:tc>
          <w:tcPr>
            <w:tcW w:w="2292" w:type="dxa"/>
            <w:gridSpan w:val="2"/>
          </w:tcPr>
          <w:p w14:paraId="3CB91A6D" w14:textId="75EB049F" w:rsidR="00F06500" w:rsidRDefault="00D57635" w:rsidP="008A49D4">
            <w:pPr>
              <w:jc w:val="both"/>
              <w:rPr>
                <w:sz w:val="20"/>
                <w:szCs w:val="20"/>
              </w:rPr>
            </w:pPr>
            <w:r>
              <w:rPr>
                <w:sz w:val="20"/>
                <w:szCs w:val="20"/>
              </w:rPr>
              <w:t>Vinculación de los objetivos/logros con los ODS</w:t>
            </w:r>
          </w:p>
        </w:tc>
        <w:tc>
          <w:tcPr>
            <w:tcW w:w="830" w:type="dxa"/>
          </w:tcPr>
          <w:p w14:paraId="24379D3E" w14:textId="77777777" w:rsidR="00F06500" w:rsidRDefault="00F06500" w:rsidP="008A49D4">
            <w:pPr>
              <w:jc w:val="both"/>
              <w:rPr>
                <w:sz w:val="20"/>
                <w:szCs w:val="20"/>
              </w:rPr>
            </w:pPr>
          </w:p>
        </w:tc>
        <w:tc>
          <w:tcPr>
            <w:tcW w:w="835" w:type="dxa"/>
          </w:tcPr>
          <w:p w14:paraId="04981E9B" w14:textId="77777777" w:rsidR="00F06500" w:rsidRDefault="00F06500" w:rsidP="008A49D4">
            <w:pPr>
              <w:jc w:val="both"/>
              <w:rPr>
                <w:sz w:val="20"/>
                <w:szCs w:val="20"/>
              </w:rPr>
            </w:pPr>
          </w:p>
        </w:tc>
        <w:tc>
          <w:tcPr>
            <w:tcW w:w="4537" w:type="dxa"/>
          </w:tcPr>
          <w:p w14:paraId="5ADAD3EF" w14:textId="77777777" w:rsidR="00F06500" w:rsidRDefault="00F06500" w:rsidP="008A49D4">
            <w:pPr>
              <w:jc w:val="both"/>
              <w:rPr>
                <w:sz w:val="20"/>
                <w:szCs w:val="20"/>
              </w:rPr>
            </w:pPr>
          </w:p>
        </w:tc>
      </w:tr>
      <w:tr w:rsidR="008E4B92" w14:paraId="6E4534C1" w14:textId="77777777" w:rsidTr="00F06500">
        <w:tc>
          <w:tcPr>
            <w:tcW w:w="2292" w:type="dxa"/>
            <w:gridSpan w:val="2"/>
          </w:tcPr>
          <w:p w14:paraId="1372FFB0" w14:textId="77777777" w:rsidR="008E4B92" w:rsidRDefault="008E4B92" w:rsidP="008A49D4">
            <w:pPr>
              <w:jc w:val="both"/>
              <w:rPr>
                <w:sz w:val="20"/>
                <w:szCs w:val="20"/>
              </w:rPr>
            </w:pPr>
          </w:p>
        </w:tc>
        <w:tc>
          <w:tcPr>
            <w:tcW w:w="830" w:type="dxa"/>
          </w:tcPr>
          <w:p w14:paraId="3DC7ADF2" w14:textId="77777777" w:rsidR="008E4B92" w:rsidRDefault="008E4B92" w:rsidP="008A49D4">
            <w:pPr>
              <w:jc w:val="both"/>
              <w:rPr>
                <w:sz w:val="20"/>
                <w:szCs w:val="20"/>
              </w:rPr>
            </w:pPr>
          </w:p>
        </w:tc>
        <w:tc>
          <w:tcPr>
            <w:tcW w:w="835" w:type="dxa"/>
          </w:tcPr>
          <w:p w14:paraId="306900CB" w14:textId="77777777" w:rsidR="008E4B92" w:rsidRDefault="008E4B92" w:rsidP="008A49D4">
            <w:pPr>
              <w:jc w:val="both"/>
              <w:rPr>
                <w:sz w:val="20"/>
                <w:szCs w:val="20"/>
              </w:rPr>
            </w:pPr>
          </w:p>
        </w:tc>
        <w:tc>
          <w:tcPr>
            <w:tcW w:w="4537" w:type="dxa"/>
          </w:tcPr>
          <w:p w14:paraId="47504A75" w14:textId="77777777" w:rsidR="008E4B92" w:rsidRDefault="008E4B92" w:rsidP="008A49D4">
            <w:pPr>
              <w:jc w:val="both"/>
              <w:rPr>
                <w:sz w:val="20"/>
                <w:szCs w:val="20"/>
              </w:rPr>
            </w:pPr>
          </w:p>
        </w:tc>
      </w:tr>
    </w:tbl>
    <w:p w14:paraId="423EE99F" w14:textId="77777777" w:rsidR="008E4B92" w:rsidRDefault="008E4B92" w:rsidP="008A49D4">
      <w:pPr>
        <w:jc w:val="both"/>
        <w:rPr>
          <w:sz w:val="20"/>
          <w:szCs w:val="20"/>
        </w:rPr>
      </w:pPr>
    </w:p>
    <w:p w14:paraId="10E7128D" w14:textId="0D20623C" w:rsidR="00B253A9" w:rsidRDefault="0085017C" w:rsidP="00B253A9">
      <w:pPr>
        <w:jc w:val="both"/>
        <w:rPr>
          <w:sz w:val="20"/>
          <w:szCs w:val="20"/>
        </w:rPr>
      </w:pPr>
      <w:r>
        <w:rPr>
          <w:sz w:val="20"/>
          <w:szCs w:val="20"/>
        </w:rPr>
        <w:t>Internet está llena de informes de sostenibilidad, No obstante, se ofrecen enlaces a ejemplos de ellos:</w:t>
      </w:r>
    </w:p>
    <w:p w14:paraId="3321A4F8" w14:textId="219CA15C" w:rsidR="00B253A9" w:rsidRPr="00B253A9" w:rsidRDefault="00B253A9" w:rsidP="00B253A9">
      <w:pPr>
        <w:jc w:val="both"/>
        <w:rPr>
          <w:u w:val="single"/>
        </w:rPr>
      </w:pPr>
      <w:r w:rsidRPr="00B253A9">
        <w:rPr>
          <w:rFonts w:ascii="Calibri" w:hAnsi="Calibri" w:cs="Calibri"/>
          <w:sz w:val="20"/>
          <w:szCs w:val="20"/>
          <w:u w:val="single"/>
        </w:rPr>
        <w:t>S</w:t>
      </w:r>
      <w:r w:rsidRPr="00B253A9">
        <w:rPr>
          <w:rFonts w:ascii="Calibri" w:hAnsi="Calibri" w:cs="Calibri"/>
          <w:sz w:val="20"/>
          <w:szCs w:val="20"/>
          <w:u w:val="single"/>
        </w:rPr>
        <w:t>ector Educación</w:t>
      </w:r>
    </w:p>
    <w:p w14:paraId="2CC2898C" w14:textId="77777777" w:rsidR="00B253A9" w:rsidRDefault="00B253A9" w:rsidP="00B253A9">
      <w:pPr>
        <w:pStyle w:val="NormalWeb"/>
        <w:spacing w:after="159" w:line="256" w:lineRule="auto"/>
      </w:pPr>
      <w:hyperlink r:id="rId9" w:tgtFrame="_top" w:history="1">
        <w:r>
          <w:rPr>
            <w:rStyle w:val="Hipervnculo"/>
            <w:rFonts w:ascii="Calibri" w:hAnsi="Calibri" w:cs="Calibri"/>
            <w:sz w:val="20"/>
            <w:szCs w:val="20"/>
          </w:rPr>
          <w:t>https://www.youtube.com/watch?v=s58jhbrTL0w</w:t>
        </w:r>
      </w:hyperlink>
    </w:p>
    <w:p w14:paraId="3E239654" w14:textId="77777777" w:rsidR="00B253A9" w:rsidRDefault="00B253A9" w:rsidP="00B253A9">
      <w:pPr>
        <w:pStyle w:val="NormalWeb"/>
        <w:spacing w:after="159" w:line="256" w:lineRule="auto"/>
      </w:pPr>
      <w:hyperlink r:id="rId10" w:tgtFrame="_top" w:history="1">
        <w:r>
          <w:rPr>
            <w:rStyle w:val="Hipervnculo"/>
            <w:rFonts w:ascii="Calibri" w:hAnsi="Calibri" w:cs="Calibri"/>
            <w:sz w:val="20"/>
            <w:szCs w:val="20"/>
          </w:rPr>
          <w:t>https://www.youtube.com/watch?v=2ugQPmRL3eM</w:t>
        </w:r>
      </w:hyperlink>
    </w:p>
    <w:p w14:paraId="4AC5A67D" w14:textId="77777777" w:rsidR="00B253A9" w:rsidRDefault="00B253A9" w:rsidP="00B253A9">
      <w:pPr>
        <w:pStyle w:val="NormalWeb"/>
        <w:spacing w:after="159" w:line="256" w:lineRule="auto"/>
        <w:rPr>
          <w:rFonts w:ascii="Calibri" w:hAnsi="Calibri" w:cs="Calibri"/>
          <w:sz w:val="20"/>
          <w:szCs w:val="20"/>
        </w:rPr>
      </w:pPr>
    </w:p>
    <w:p w14:paraId="316DC457" w14:textId="0BBF73AF" w:rsidR="00B253A9" w:rsidRDefault="00B253A9" w:rsidP="00B253A9">
      <w:pPr>
        <w:pStyle w:val="NormalWeb"/>
        <w:spacing w:after="159" w:line="256" w:lineRule="auto"/>
      </w:pPr>
      <w:r w:rsidRPr="00B253A9">
        <w:rPr>
          <w:rFonts w:ascii="Calibri" w:hAnsi="Calibri" w:cs="Calibri"/>
          <w:sz w:val="20"/>
          <w:szCs w:val="20"/>
          <w:u w:val="single"/>
        </w:rPr>
        <w:t>Sector Servicios a la comunidad</w:t>
      </w:r>
      <w:r>
        <w:rPr>
          <w:rFonts w:ascii="Calibri" w:hAnsi="Calibri" w:cs="Calibri"/>
          <w:sz w:val="20"/>
          <w:szCs w:val="20"/>
        </w:rPr>
        <w:t>:</w:t>
      </w:r>
    </w:p>
    <w:p w14:paraId="5B11FAF8" w14:textId="77777777" w:rsidR="00B253A9" w:rsidRDefault="00B253A9" w:rsidP="00B253A9">
      <w:pPr>
        <w:pStyle w:val="NormalWeb"/>
        <w:spacing w:after="159" w:line="256" w:lineRule="auto"/>
      </w:pPr>
      <w:hyperlink r:id="rId11" w:history="1">
        <w:r>
          <w:rPr>
            <w:rStyle w:val="Hipervnculo"/>
            <w:rFonts w:ascii="Calibri" w:hAnsi="Calibri" w:cs="Calibri"/>
            <w:sz w:val="20"/>
            <w:szCs w:val="20"/>
          </w:rPr>
          <w:t>https://www.eulen.com/es/responsabilidad-social-corporativa/informe-sostenibilidad/</w:t>
        </w:r>
      </w:hyperlink>
    </w:p>
    <w:p w14:paraId="5BD5F33A" w14:textId="77777777" w:rsidR="00B253A9" w:rsidRDefault="00B253A9" w:rsidP="00B253A9">
      <w:pPr>
        <w:pStyle w:val="NormalWeb"/>
        <w:spacing w:after="240" w:line="256" w:lineRule="auto"/>
      </w:pPr>
    </w:p>
    <w:p w14:paraId="39E0F0EE" w14:textId="1B90DFCE" w:rsidR="00B253A9" w:rsidRDefault="00B253A9" w:rsidP="00B253A9">
      <w:pPr>
        <w:pStyle w:val="NormalWeb"/>
        <w:spacing w:after="159" w:line="256" w:lineRule="auto"/>
      </w:pPr>
      <w:r w:rsidRPr="00B253A9">
        <w:rPr>
          <w:rFonts w:ascii="Calibri" w:hAnsi="Calibri" w:cs="Calibri"/>
          <w:sz w:val="20"/>
          <w:szCs w:val="20"/>
          <w:u w:val="single"/>
        </w:rPr>
        <w:t>Sector Agrario</w:t>
      </w:r>
      <w:r>
        <w:rPr>
          <w:rFonts w:ascii="Calibri" w:hAnsi="Calibri" w:cs="Calibri"/>
          <w:sz w:val="20"/>
          <w:szCs w:val="20"/>
        </w:rPr>
        <w:t>:</w:t>
      </w:r>
    </w:p>
    <w:p w14:paraId="0587B3C8" w14:textId="77777777" w:rsidR="00B253A9" w:rsidRDefault="00B253A9" w:rsidP="00B253A9">
      <w:pPr>
        <w:pStyle w:val="NormalWeb"/>
        <w:spacing w:after="159" w:line="256" w:lineRule="auto"/>
      </w:pPr>
      <w:hyperlink r:id="rId12" w:tgtFrame="_top" w:history="1">
        <w:r>
          <w:rPr>
            <w:rStyle w:val="Hipervnculo"/>
            <w:rFonts w:ascii="Calibri" w:hAnsi="Calibri" w:cs="Calibri"/>
            <w:sz w:val="20"/>
            <w:szCs w:val="20"/>
          </w:rPr>
          <w:t>https://www.youtube.com/watch?v=8gk7wNk-c6U</w:t>
        </w:r>
      </w:hyperlink>
    </w:p>
    <w:p w14:paraId="4208A08D" w14:textId="77777777" w:rsidR="00B253A9" w:rsidRDefault="00B253A9" w:rsidP="00B253A9">
      <w:pPr>
        <w:pStyle w:val="NormalWeb"/>
        <w:spacing w:after="240" w:line="256" w:lineRule="auto"/>
      </w:pPr>
    </w:p>
    <w:p w14:paraId="60041118" w14:textId="77777777" w:rsidR="00B253A9" w:rsidRDefault="00B253A9" w:rsidP="00B253A9">
      <w:pPr>
        <w:pStyle w:val="NormalWeb"/>
        <w:spacing w:after="159" w:line="256" w:lineRule="auto"/>
      </w:pPr>
      <w:r w:rsidRPr="00B253A9">
        <w:rPr>
          <w:rFonts w:ascii="Calibri" w:hAnsi="Calibri" w:cs="Calibri"/>
          <w:sz w:val="20"/>
          <w:szCs w:val="20"/>
          <w:u w:val="single"/>
        </w:rPr>
        <w:t>Sector productos informáticos</w:t>
      </w:r>
      <w:r>
        <w:rPr>
          <w:rFonts w:ascii="Calibri" w:hAnsi="Calibri" w:cs="Calibri"/>
          <w:sz w:val="20"/>
          <w:szCs w:val="20"/>
        </w:rPr>
        <w:t>:</w:t>
      </w:r>
    </w:p>
    <w:p w14:paraId="1710B7B0" w14:textId="77777777" w:rsidR="00B253A9" w:rsidRDefault="00B253A9" w:rsidP="00B253A9">
      <w:pPr>
        <w:pStyle w:val="NormalWeb"/>
        <w:spacing w:after="159" w:line="256" w:lineRule="auto"/>
      </w:pPr>
      <w:hyperlink r:id="rId13" w:history="1">
        <w:r>
          <w:rPr>
            <w:rStyle w:val="Hipervnculo"/>
            <w:rFonts w:ascii="Calibri" w:hAnsi="Calibri" w:cs="Calibri"/>
            <w:sz w:val="20"/>
            <w:szCs w:val="20"/>
          </w:rPr>
          <w:t>https://www.youtube.com/watch?v=QNv9PRDIhes</w:t>
        </w:r>
      </w:hyperlink>
    </w:p>
    <w:p w14:paraId="776398FA" w14:textId="77777777" w:rsidR="00B253A9" w:rsidRDefault="00B253A9" w:rsidP="00B253A9">
      <w:pPr>
        <w:pStyle w:val="NormalWeb"/>
        <w:spacing w:after="240" w:line="256" w:lineRule="auto"/>
      </w:pPr>
    </w:p>
    <w:p w14:paraId="42F097F2" w14:textId="77777777" w:rsidR="00B253A9" w:rsidRDefault="00B253A9" w:rsidP="00B253A9">
      <w:pPr>
        <w:pStyle w:val="NormalWeb"/>
        <w:spacing w:after="159" w:line="256" w:lineRule="auto"/>
      </w:pPr>
      <w:r w:rsidRPr="00F85081">
        <w:rPr>
          <w:rFonts w:ascii="Calibri" w:hAnsi="Calibri" w:cs="Calibri"/>
          <w:sz w:val="20"/>
          <w:szCs w:val="20"/>
          <w:u w:val="single"/>
        </w:rPr>
        <w:t>Sector moda</w:t>
      </w:r>
      <w:r>
        <w:rPr>
          <w:rFonts w:ascii="Calibri" w:hAnsi="Calibri" w:cs="Calibri"/>
          <w:sz w:val="20"/>
          <w:szCs w:val="20"/>
        </w:rPr>
        <w:t>:</w:t>
      </w:r>
    </w:p>
    <w:p w14:paraId="2301F2C3" w14:textId="77777777" w:rsidR="00B253A9" w:rsidRDefault="00B253A9" w:rsidP="00B253A9">
      <w:pPr>
        <w:pStyle w:val="NormalWeb"/>
        <w:spacing w:after="159" w:line="256" w:lineRule="auto"/>
      </w:pPr>
      <w:hyperlink r:id="rId14" w:history="1">
        <w:r>
          <w:rPr>
            <w:rStyle w:val="Hipervnculo"/>
            <w:rFonts w:ascii="Calibri" w:hAnsi="Calibri" w:cs="Calibri"/>
            <w:sz w:val="20"/>
            <w:szCs w:val="20"/>
          </w:rPr>
          <w:t>https://www.inditex.com/itxcomweb/es/sostenibilidad</w:t>
        </w:r>
      </w:hyperlink>
    </w:p>
    <w:p w14:paraId="1CCAE022" w14:textId="77777777" w:rsidR="00B253A9" w:rsidRDefault="00B253A9" w:rsidP="00B253A9">
      <w:pPr>
        <w:pStyle w:val="NormalWeb"/>
        <w:spacing w:after="240" w:line="256" w:lineRule="auto"/>
      </w:pPr>
    </w:p>
    <w:p w14:paraId="2E054228" w14:textId="77777777" w:rsidR="00B253A9" w:rsidRDefault="00B253A9" w:rsidP="00B253A9">
      <w:pPr>
        <w:pStyle w:val="NormalWeb"/>
        <w:spacing w:after="159" w:line="256" w:lineRule="auto"/>
      </w:pPr>
      <w:r w:rsidRPr="00F85081">
        <w:rPr>
          <w:rFonts w:ascii="Calibri" w:hAnsi="Calibri" w:cs="Calibri"/>
          <w:sz w:val="20"/>
          <w:szCs w:val="20"/>
          <w:u w:val="single"/>
        </w:rPr>
        <w:t>Sector alimentación</w:t>
      </w:r>
      <w:r>
        <w:rPr>
          <w:rFonts w:ascii="Calibri" w:hAnsi="Calibri" w:cs="Calibri"/>
          <w:sz w:val="20"/>
          <w:szCs w:val="20"/>
        </w:rPr>
        <w:t>:</w:t>
      </w:r>
    </w:p>
    <w:p w14:paraId="1AC7CF27" w14:textId="77777777" w:rsidR="00B253A9" w:rsidRDefault="00B253A9" w:rsidP="00B253A9">
      <w:pPr>
        <w:pStyle w:val="NormalWeb"/>
        <w:spacing w:after="159" w:line="256" w:lineRule="auto"/>
      </w:pPr>
      <w:hyperlink r:id="rId15" w:history="1">
        <w:r>
          <w:rPr>
            <w:rStyle w:val="Hipervnculo"/>
            <w:rFonts w:ascii="Calibri" w:hAnsi="Calibri" w:cs="Calibri"/>
            <w:sz w:val="20"/>
            <w:szCs w:val="20"/>
          </w:rPr>
          <w:t>https://www.coca-cola.com/es/es/media-center/informe-sostenibilidad</w:t>
        </w:r>
      </w:hyperlink>
    </w:p>
    <w:p w14:paraId="7E62BDBE" w14:textId="77777777" w:rsidR="00B253A9" w:rsidRDefault="00B253A9" w:rsidP="00B253A9">
      <w:pPr>
        <w:pStyle w:val="NormalWeb"/>
        <w:spacing w:after="159" w:line="256" w:lineRule="auto"/>
      </w:pPr>
      <w:hyperlink r:id="rId16" w:history="1">
        <w:r>
          <w:rPr>
            <w:rStyle w:val="Hipervnculo"/>
            <w:rFonts w:ascii="Calibri" w:hAnsi="Calibri" w:cs="Calibri"/>
            <w:sz w:val="20"/>
            <w:szCs w:val="20"/>
          </w:rPr>
          <w:t>https://nauterra.com/wp-content/uploads/2023/11/RE_NAUTERRA_2022_ES.pdf</w:t>
        </w:r>
      </w:hyperlink>
    </w:p>
    <w:p w14:paraId="42EA16E3" w14:textId="77777777" w:rsidR="00B253A9" w:rsidRDefault="00B253A9" w:rsidP="00B253A9">
      <w:pPr>
        <w:pStyle w:val="NormalWeb"/>
        <w:spacing w:after="240" w:line="256" w:lineRule="auto"/>
      </w:pPr>
    </w:p>
    <w:p w14:paraId="297CDA22" w14:textId="77777777" w:rsidR="00B253A9" w:rsidRDefault="00B253A9" w:rsidP="00B253A9">
      <w:pPr>
        <w:pStyle w:val="NormalWeb"/>
        <w:spacing w:after="159" w:line="256" w:lineRule="auto"/>
      </w:pPr>
      <w:r w:rsidRPr="00F85081">
        <w:rPr>
          <w:rFonts w:ascii="Calibri" w:hAnsi="Calibri" w:cs="Calibri"/>
          <w:sz w:val="20"/>
          <w:szCs w:val="20"/>
          <w:u w:val="single"/>
        </w:rPr>
        <w:t>Sector imagen y sonido</w:t>
      </w:r>
      <w:r>
        <w:rPr>
          <w:rFonts w:ascii="Calibri" w:hAnsi="Calibri" w:cs="Calibri"/>
          <w:sz w:val="20"/>
          <w:szCs w:val="20"/>
        </w:rPr>
        <w:t>:</w:t>
      </w:r>
    </w:p>
    <w:p w14:paraId="35C911C2" w14:textId="77777777" w:rsidR="00B253A9" w:rsidRDefault="00B253A9" w:rsidP="00B253A9">
      <w:pPr>
        <w:pStyle w:val="NormalWeb"/>
        <w:spacing w:after="159" w:line="256" w:lineRule="auto"/>
      </w:pPr>
      <w:hyperlink r:id="rId17" w:history="1">
        <w:r>
          <w:rPr>
            <w:rStyle w:val="Hipervnculo"/>
            <w:rFonts w:ascii="Calibri" w:hAnsi="Calibri" w:cs="Calibri"/>
            <w:sz w:val="20"/>
            <w:szCs w:val="20"/>
          </w:rPr>
          <w:t>https://www.canon.es/press-centre/press-releases/2024/05/canon-publishes-integrated-report-2024-and-sustainability-report-2024/</w:t>
        </w:r>
      </w:hyperlink>
    </w:p>
    <w:p w14:paraId="7DBB1D49" w14:textId="77777777" w:rsidR="00B253A9" w:rsidRDefault="00B253A9" w:rsidP="00B253A9">
      <w:pPr>
        <w:pStyle w:val="NormalWeb"/>
        <w:spacing w:after="240" w:line="256" w:lineRule="auto"/>
      </w:pPr>
    </w:p>
    <w:p w14:paraId="0E5F633F" w14:textId="77777777" w:rsidR="00B253A9" w:rsidRDefault="00B253A9" w:rsidP="00B253A9">
      <w:pPr>
        <w:pStyle w:val="NormalWeb"/>
        <w:spacing w:after="159" w:line="256" w:lineRule="auto"/>
      </w:pPr>
      <w:r w:rsidRPr="00F85081">
        <w:rPr>
          <w:rFonts w:ascii="Calibri" w:hAnsi="Calibri" w:cs="Calibri"/>
          <w:sz w:val="20"/>
          <w:szCs w:val="20"/>
          <w:u w:val="single"/>
        </w:rPr>
        <w:t>Sector electricidad-electrónica</w:t>
      </w:r>
      <w:r>
        <w:rPr>
          <w:rFonts w:ascii="Calibri" w:hAnsi="Calibri" w:cs="Calibri"/>
          <w:sz w:val="20"/>
          <w:szCs w:val="20"/>
        </w:rPr>
        <w:t>:</w:t>
      </w:r>
    </w:p>
    <w:p w14:paraId="7C6F26C0" w14:textId="77777777" w:rsidR="00B253A9" w:rsidRDefault="00B253A9" w:rsidP="00B253A9">
      <w:pPr>
        <w:pStyle w:val="NormalWeb"/>
        <w:spacing w:after="159" w:line="256" w:lineRule="auto"/>
      </w:pPr>
      <w:hyperlink r:id="rId18" w:history="1">
        <w:r>
          <w:rPr>
            <w:rStyle w:val="Hipervnculo"/>
            <w:rFonts w:ascii="Calibri" w:hAnsi="Calibri" w:cs="Calibri"/>
            <w:sz w:val="20"/>
            <w:szCs w:val="20"/>
          </w:rPr>
          <w:t>https://www.se.com/ww/en/assets/564/document/378893/schneider-sustainability-impact-q4-2022-results.pdf</w:t>
        </w:r>
      </w:hyperlink>
    </w:p>
    <w:p w14:paraId="4F2E7CCD" w14:textId="77777777" w:rsidR="00B253A9" w:rsidRDefault="00B253A9" w:rsidP="00B253A9">
      <w:pPr>
        <w:pStyle w:val="NormalWeb"/>
        <w:spacing w:after="159" w:line="256" w:lineRule="auto"/>
      </w:pPr>
      <w:r>
        <w:rPr>
          <w:rFonts w:ascii="Calibri" w:hAnsi="Calibri" w:cs="Calibri"/>
          <w:sz w:val="20"/>
          <w:szCs w:val="20"/>
        </w:rPr>
        <w:t>https://new.abb.com/docs/librariesprovider7/documentaci%C3%B3n-sostenibilidad/estado-de-informaci%C3%B3n-no-financiera-y-sobre-diversidad-complementario-2022-final-web.pdf?sfvrsn=732580b_2</w:t>
      </w:r>
    </w:p>
    <w:p w14:paraId="4576916D" w14:textId="77777777" w:rsidR="00B253A9" w:rsidRDefault="00B253A9" w:rsidP="00B253A9">
      <w:pPr>
        <w:pStyle w:val="NormalWeb"/>
        <w:spacing w:after="240" w:line="256" w:lineRule="auto"/>
      </w:pPr>
    </w:p>
    <w:p w14:paraId="47954286" w14:textId="77777777" w:rsidR="00B253A9" w:rsidRDefault="00B253A9" w:rsidP="00B253A9">
      <w:pPr>
        <w:pStyle w:val="NormalWeb"/>
        <w:spacing w:after="240" w:line="256" w:lineRule="auto"/>
      </w:pPr>
    </w:p>
    <w:p w14:paraId="7C87114C" w14:textId="77777777" w:rsidR="00B253A9" w:rsidRDefault="00B253A9" w:rsidP="00B253A9">
      <w:pPr>
        <w:pStyle w:val="NormalWeb"/>
        <w:spacing w:after="240" w:line="256" w:lineRule="auto"/>
      </w:pPr>
    </w:p>
    <w:p w14:paraId="3CBB1FAD" w14:textId="77777777" w:rsidR="00B253A9" w:rsidRDefault="00B253A9" w:rsidP="00B253A9">
      <w:pPr>
        <w:pStyle w:val="NormalWeb"/>
        <w:spacing w:after="159" w:line="256" w:lineRule="auto"/>
        <w:rPr>
          <w:rFonts w:ascii="Calibri" w:hAnsi="Calibri" w:cs="Calibri"/>
          <w:sz w:val="20"/>
          <w:szCs w:val="20"/>
        </w:rPr>
      </w:pPr>
    </w:p>
    <w:p w14:paraId="70B5CAFA" w14:textId="64AF862C" w:rsidR="00B253A9" w:rsidRDefault="00B253A9" w:rsidP="00B253A9">
      <w:pPr>
        <w:pStyle w:val="NormalWeb"/>
        <w:spacing w:after="159" w:line="256" w:lineRule="auto"/>
      </w:pPr>
      <w:r w:rsidRPr="00F85081">
        <w:rPr>
          <w:rFonts w:ascii="Calibri" w:hAnsi="Calibri" w:cs="Calibri"/>
          <w:sz w:val="20"/>
          <w:szCs w:val="20"/>
          <w:u w:val="single"/>
        </w:rPr>
        <w:t>Sector construcción</w:t>
      </w:r>
      <w:r>
        <w:rPr>
          <w:rFonts w:ascii="Calibri" w:hAnsi="Calibri" w:cs="Calibri"/>
          <w:sz w:val="20"/>
          <w:szCs w:val="20"/>
        </w:rPr>
        <w:t>:</w:t>
      </w:r>
    </w:p>
    <w:p w14:paraId="0938C47F" w14:textId="77777777" w:rsidR="00B253A9" w:rsidRDefault="00B253A9" w:rsidP="00B253A9">
      <w:pPr>
        <w:pStyle w:val="NormalWeb"/>
        <w:spacing w:after="159" w:line="256" w:lineRule="auto"/>
      </w:pPr>
      <w:hyperlink r:id="rId19" w:history="1">
        <w:r>
          <w:rPr>
            <w:rStyle w:val="Hipervnculo"/>
            <w:rFonts w:ascii="Calibri" w:hAnsi="Calibri" w:cs="Calibri"/>
            <w:sz w:val="20"/>
            <w:szCs w:val="20"/>
          </w:rPr>
          <w:t>https://informeanualintegrado2021.ferrovial.com/es/ferrovial-en-2021/sostenibilidad/</w:t>
        </w:r>
      </w:hyperlink>
    </w:p>
    <w:p w14:paraId="61D6F05C" w14:textId="77777777" w:rsidR="00B253A9" w:rsidRDefault="00B253A9" w:rsidP="00B253A9">
      <w:pPr>
        <w:pStyle w:val="NormalWeb"/>
        <w:spacing w:after="159" w:line="256" w:lineRule="auto"/>
      </w:pPr>
      <w:hyperlink r:id="rId20" w:history="1">
        <w:r>
          <w:rPr>
            <w:rStyle w:val="Hipervnculo"/>
            <w:rFonts w:ascii="Calibri" w:hAnsi="Calibri" w:cs="Calibri"/>
            <w:sz w:val="20"/>
            <w:szCs w:val="20"/>
          </w:rPr>
          <w:t>https://www.grupoacs.com/sostenibilidad/informes-de-sostenibilidad/</w:t>
        </w:r>
      </w:hyperlink>
    </w:p>
    <w:p w14:paraId="0DCFEA6B" w14:textId="77777777" w:rsidR="00B253A9" w:rsidRDefault="00B253A9" w:rsidP="00B253A9">
      <w:pPr>
        <w:pStyle w:val="NormalWeb"/>
        <w:spacing w:after="159" w:line="256" w:lineRule="auto"/>
      </w:pPr>
      <w:hyperlink r:id="rId21" w:history="1">
        <w:r>
          <w:rPr>
            <w:rStyle w:val="Hipervnculo"/>
            <w:rFonts w:ascii="Calibri" w:hAnsi="Calibri" w:cs="Calibri"/>
            <w:sz w:val="20"/>
            <w:szCs w:val="20"/>
          </w:rPr>
          <w:t>https://media.ohla-group.com/wp-content/uploads/2022/08/04125356/plan-sostenibilidad-2024.pdf</w:t>
        </w:r>
      </w:hyperlink>
    </w:p>
    <w:p w14:paraId="7C60BB0C" w14:textId="77777777" w:rsidR="00B253A9" w:rsidRDefault="00B253A9" w:rsidP="00B253A9">
      <w:pPr>
        <w:pStyle w:val="NormalWeb"/>
        <w:spacing w:after="240" w:line="256" w:lineRule="auto"/>
      </w:pPr>
    </w:p>
    <w:p w14:paraId="57097228" w14:textId="77777777" w:rsidR="00B253A9" w:rsidRDefault="00B253A9" w:rsidP="00B253A9">
      <w:pPr>
        <w:pStyle w:val="NormalWeb"/>
        <w:spacing w:after="159" w:line="256" w:lineRule="auto"/>
      </w:pPr>
      <w:r w:rsidRPr="00F85081">
        <w:rPr>
          <w:rFonts w:ascii="Calibri" w:hAnsi="Calibri" w:cs="Calibri"/>
          <w:sz w:val="20"/>
          <w:szCs w:val="20"/>
          <w:u w:val="single"/>
        </w:rPr>
        <w:t>Sector energía-agua</w:t>
      </w:r>
      <w:r>
        <w:rPr>
          <w:rFonts w:ascii="Calibri" w:hAnsi="Calibri" w:cs="Calibri"/>
          <w:sz w:val="20"/>
          <w:szCs w:val="20"/>
        </w:rPr>
        <w:t>:</w:t>
      </w:r>
    </w:p>
    <w:p w14:paraId="206D53E8" w14:textId="77777777" w:rsidR="00B253A9" w:rsidRDefault="00B253A9" w:rsidP="00B253A9">
      <w:pPr>
        <w:pStyle w:val="NormalWeb"/>
        <w:spacing w:after="159" w:line="256" w:lineRule="auto"/>
      </w:pPr>
      <w:hyperlink r:id="rId22" w:history="1">
        <w:r>
          <w:rPr>
            <w:rStyle w:val="Hipervnculo"/>
            <w:rFonts w:ascii="Calibri" w:hAnsi="Calibri" w:cs="Calibri"/>
            <w:sz w:val="20"/>
            <w:szCs w:val="20"/>
          </w:rPr>
          <w:t>https://www.iberdrola.com/documents/20125/3643974/jga24-informe-sostenibilidad-2023.pdf</w:t>
        </w:r>
      </w:hyperlink>
    </w:p>
    <w:p w14:paraId="1D38A9EC" w14:textId="77777777" w:rsidR="00B253A9" w:rsidRDefault="00B253A9" w:rsidP="00B253A9">
      <w:pPr>
        <w:pStyle w:val="NormalWeb"/>
        <w:spacing w:after="159" w:line="256" w:lineRule="auto"/>
      </w:pPr>
      <w:hyperlink r:id="rId23" w:history="1">
        <w:r>
          <w:rPr>
            <w:rStyle w:val="Hipervnculo"/>
            <w:rFonts w:ascii="Calibri" w:hAnsi="Calibri" w:cs="Calibri"/>
            <w:sz w:val="20"/>
            <w:szCs w:val="20"/>
          </w:rPr>
          <w:t>https://www.aiguesdebarcelona.cat/documents/42802/481302/AB-MEMORIA-ANUAL-2021-ES.pdf/</w:t>
        </w:r>
      </w:hyperlink>
    </w:p>
    <w:p w14:paraId="21DB96E2" w14:textId="77777777" w:rsidR="00B253A9" w:rsidRDefault="00B253A9" w:rsidP="00B253A9">
      <w:pPr>
        <w:pStyle w:val="NormalWeb"/>
        <w:spacing w:after="240" w:line="256" w:lineRule="auto"/>
      </w:pPr>
    </w:p>
    <w:p w14:paraId="00380EE8" w14:textId="77777777" w:rsidR="00B253A9" w:rsidRDefault="00B253A9" w:rsidP="00B253A9">
      <w:pPr>
        <w:pStyle w:val="NormalWeb"/>
        <w:spacing w:after="159" w:line="256" w:lineRule="auto"/>
      </w:pPr>
      <w:r w:rsidRPr="00F85081">
        <w:rPr>
          <w:rFonts w:ascii="Calibri" w:hAnsi="Calibri" w:cs="Calibri"/>
          <w:sz w:val="20"/>
          <w:szCs w:val="20"/>
          <w:u w:val="single"/>
        </w:rPr>
        <w:t>Sector financiero</w:t>
      </w:r>
      <w:r>
        <w:rPr>
          <w:rFonts w:ascii="Calibri" w:hAnsi="Calibri" w:cs="Calibri"/>
          <w:sz w:val="20"/>
          <w:szCs w:val="20"/>
        </w:rPr>
        <w:t>:</w:t>
      </w:r>
    </w:p>
    <w:p w14:paraId="01A0939B" w14:textId="77777777" w:rsidR="00B253A9" w:rsidRDefault="00B253A9" w:rsidP="00B253A9">
      <w:pPr>
        <w:pStyle w:val="NormalWeb"/>
        <w:spacing w:after="159" w:line="256" w:lineRule="auto"/>
      </w:pPr>
      <w:hyperlink r:id="rId24" w:history="1">
        <w:r>
          <w:rPr>
            <w:rStyle w:val="Hipervnculo"/>
            <w:rFonts w:ascii="Calibri" w:hAnsi="Calibri" w:cs="Calibri"/>
            <w:sz w:val="20"/>
            <w:szCs w:val="20"/>
          </w:rPr>
          <w:t>https://www.grupbancsabadell.com/corp/es/sostenibilidad/informes.html</w:t>
        </w:r>
      </w:hyperlink>
    </w:p>
    <w:p w14:paraId="084B5311" w14:textId="77777777" w:rsidR="00B253A9" w:rsidRDefault="00B253A9" w:rsidP="00B253A9">
      <w:pPr>
        <w:pStyle w:val="NormalWeb"/>
        <w:spacing w:after="159" w:line="256" w:lineRule="auto"/>
      </w:pPr>
      <w:hyperlink r:id="rId25" w:history="1">
        <w:r>
          <w:rPr>
            <w:rStyle w:val="Hipervnculo"/>
            <w:rFonts w:ascii="Calibri" w:hAnsi="Calibri" w:cs="Calibri"/>
            <w:sz w:val="20"/>
            <w:szCs w:val="20"/>
          </w:rPr>
          <w:t>https://www.santander.com/content/dam/santander-com/es/documentos/informe-financiero-anual/2023/banca-responsable-ifa-2023-informe-financiero-anual-consolidado-es.pdf</w:t>
        </w:r>
      </w:hyperlink>
    </w:p>
    <w:p w14:paraId="4CBE660A" w14:textId="77777777" w:rsidR="00B253A9" w:rsidRDefault="00B253A9" w:rsidP="00B253A9">
      <w:pPr>
        <w:pStyle w:val="NormalWeb"/>
        <w:spacing w:after="240" w:line="256" w:lineRule="auto"/>
      </w:pPr>
    </w:p>
    <w:p w14:paraId="3F5D68E5" w14:textId="77777777" w:rsidR="00B253A9" w:rsidRDefault="00B253A9" w:rsidP="00B253A9">
      <w:pPr>
        <w:pStyle w:val="NormalWeb"/>
        <w:spacing w:after="159" w:line="256" w:lineRule="auto"/>
      </w:pPr>
      <w:r w:rsidRPr="00F85081">
        <w:rPr>
          <w:rFonts w:ascii="Calibri" w:hAnsi="Calibri" w:cs="Calibri"/>
          <w:sz w:val="20"/>
          <w:szCs w:val="20"/>
          <w:u w:val="single"/>
        </w:rPr>
        <w:t>Sector imagen personal</w:t>
      </w:r>
      <w:r>
        <w:rPr>
          <w:rFonts w:ascii="Calibri" w:hAnsi="Calibri" w:cs="Calibri"/>
          <w:sz w:val="20"/>
          <w:szCs w:val="20"/>
        </w:rPr>
        <w:t>:</w:t>
      </w:r>
    </w:p>
    <w:p w14:paraId="7D8DFC2B" w14:textId="77777777" w:rsidR="00B253A9" w:rsidRDefault="00B253A9" w:rsidP="00B253A9">
      <w:pPr>
        <w:pStyle w:val="NormalWeb"/>
        <w:spacing w:after="159" w:line="256" w:lineRule="auto"/>
      </w:pPr>
      <w:hyperlink r:id="rId26" w:history="1">
        <w:r>
          <w:rPr>
            <w:rStyle w:val="Hipervnculo"/>
            <w:rFonts w:ascii="Calibri" w:hAnsi="Calibri" w:cs="Calibri"/>
            <w:sz w:val="20"/>
            <w:szCs w:val="20"/>
          </w:rPr>
          <w:t>https://www.loreal.com/-/media/project/loreal/brand-sites/corp/master/lcorp/7-local-country-folder/spain/documents/loral-for-the-futurebookletes.pdf</w:t>
        </w:r>
      </w:hyperlink>
    </w:p>
    <w:p w14:paraId="4B0FFBCD" w14:textId="77777777" w:rsidR="00B253A9" w:rsidRDefault="00B253A9" w:rsidP="00B253A9">
      <w:pPr>
        <w:pStyle w:val="NormalWeb"/>
        <w:spacing w:after="240" w:line="256" w:lineRule="auto"/>
      </w:pPr>
    </w:p>
    <w:p w14:paraId="3F3BBCD1" w14:textId="77777777" w:rsidR="00B253A9" w:rsidRDefault="00B253A9" w:rsidP="00B253A9">
      <w:pPr>
        <w:pStyle w:val="NormalWeb"/>
        <w:spacing w:after="159" w:line="256" w:lineRule="auto"/>
      </w:pPr>
      <w:r w:rsidRPr="00F85081">
        <w:rPr>
          <w:rFonts w:ascii="Calibri" w:hAnsi="Calibri" w:cs="Calibri"/>
          <w:sz w:val="20"/>
          <w:szCs w:val="20"/>
          <w:u w:val="single"/>
        </w:rPr>
        <w:t>Sector salud</w:t>
      </w:r>
      <w:r>
        <w:rPr>
          <w:rFonts w:ascii="Calibri" w:hAnsi="Calibri" w:cs="Calibri"/>
          <w:sz w:val="20"/>
          <w:szCs w:val="20"/>
        </w:rPr>
        <w:t>:</w:t>
      </w:r>
    </w:p>
    <w:p w14:paraId="71C7737E" w14:textId="77777777" w:rsidR="00B253A9" w:rsidRDefault="00B253A9" w:rsidP="00B253A9">
      <w:pPr>
        <w:pStyle w:val="NormalWeb"/>
        <w:spacing w:after="159" w:line="256" w:lineRule="auto"/>
      </w:pPr>
      <w:hyperlink r:id="rId27" w:history="1">
        <w:r>
          <w:rPr>
            <w:rStyle w:val="Hipervnculo"/>
            <w:rFonts w:ascii="Calibri" w:hAnsi="Calibri" w:cs="Calibri"/>
            <w:sz w:val="20"/>
            <w:szCs w:val="20"/>
          </w:rPr>
          <w:t>https://www.bayer.com/sites/default/files/Bayer_Informe_Sostenibilidad_2022_0.pdf</w:t>
        </w:r>
      </w:hyperlink>
    </w:p>
    <w:p w14:paraId="0BA69340" w14:textId="77777777" w:rsidR="00B253A9" w:rsidRDefault="00B253A9" w:rsidP="00B253A9">
      <w:pPr>
        <w:pStyle w:val="NormalWeb"/>
        <w:spacing w:after="159" w:line="256" w:lineRule="auto"/>
      </w:pPr>
      <w:hyperlink r:id="rId28" w:history="1">
        <w:r>
          <w:rPr>
            <w:rStyle w:val="Hipervnculo"/>
            <w:rFonts w:ascii="Calibri" w:hAnsi="Calibri" w:cs="Calibri"/>
            <w:sz w:val="20"/>
            <w:szCs w:val="20"/>
          </w:rPr>
          <w:t>https://www.sostenibilidadnirsa.com/publication/86675444/mobile/</w:t>
        </w:r>
      </w:hyperlink>
    </w:p>
    <w:p w14:paraId="106BB613" w14:textId="77777777" w:rsidR="00B253A9" w:rsidRDefault="00B253A9" w:rsidP="00B253A9">
      <w:pPr>
        <w:pStyle w:val="NormalWeb"/>
        <w:spacing w:after="240" w:line="256" w:lineRule="auto"/>
      </w:pPr>
    </w:p>
    <w:p w14:paraId="0F34B6BF" w14:textId="77777777" w:rsidR="00B253A9" w:rsidRDefault="00B253A9" w:rsidP="00B253A9">
      <w:pPr>
        <w:pStyle w:val="NormalWeb"/>
        <w:spacing w:after="159" w:line="256" w:lineRule="auto"/>
      </w:pPr>
      <w:r w:rsidRPr="00F85081">
        <w:rPr>
          <w:rFonts w:ascii="Calibri" w:hAnsi="Calibri" w:cs="Calibri"/>
          <w:sz w:val="20"/>
          <w:szCs w:val="20"/>
          <w:u w:val="single"/>
        </w:rPr>
        <w:t>Sector Automoción</w:t>
      </w:r>
      <w:r>
        <w:rPr>
          <w:rFonts w:ascii="Calibri" w:hAnsi="Calibri" w:cs="Calibri"/>
          <w:sz w:val="20"/>
          <w:szCs w:val="20"/>
        </w:rPr>
        <w:t>:</w:t>
      </w:r>
    </w:p>
    <w:p w14:paraId="74536792" w14:textId="77777777" w:rsidR="00B253A9" w:rsidRDefault="00B253A9" w:rsidP="00B253A9">
      <w:pPr>
        <w:pStyle w:val="NormalWeb"/>
        <w:spacing w:after="159" w:line="256" w:lineRule="auto"/>
      </w:pPr>
      <w:hyperlink r:id="rId29" w:history="1">
        <w:r>
          <w:rPr>
            <w:rStyle w:val="Hipervnculo"/>
            <w:rFonts w:ascii="Calibri" w:hAnsi="Calibri" w:cs="Calibri"/>
            <w:sz w:val="20"/>
            <w:szCs w:val="20"/>
          </w:rPr>
          <w:t>https://www.renaultgroup.com/en/our-company/businesses/renault-group-integrated-report/</w:t>
        </w:r>
      </w:hyperlink>
    </w:p>
    <w:p w14:paraId="3EB92FFE" w14:textId="77777777" w:rsidR="00B253A9" w:rsidRDefault="00B253A9" w:rsidP="00B253A9">
      <w:pPr>
        <w:pStyle w:val="NormalWeb"/>
        <w:spacing w:after="159" w:line="256" w:lineRule="auto"/>
      </w:pPr>
      <w:hyperlink r:id="rId30" w:history="1">
        <w:r>
          <w:rPr>
            <w:rStyle w:val="Hipervnculo"/>
            <w:rFonts w:ascii="Calibri" w:hAnsi="Calibri" w:cs="Calibri"/>
            <w:sz w:val="20"/>
            <w:szCs w:val="20"/>
          </w:rPr>
          <w:t>https://www.ford.es/experiencia-ford/sostenibilidad</w:t>
        </w:r>
      </w:hyperlink>
      <w:r>
        <w:rPr>
          <w:rFonts w:ascii="Calibri" w:hAnsi="Calibri" w:cs="Calibri"/>
          <w:sz w:val="20"/>
          <w:szCs w:val="20"/>
        </w:rPr>
        <w:t>#</w:t>
      </w:r>
    </w:p>
    <w:p w14:paraId="61730919" w14:textId="77777777" w:rsidR="00B253A9" w:rsidRDefault="00B253A9" w:rsidP="00B253A9">
      <w:pPr>
        <w:pStyle w:val="NormalWeb"/>
        <w:spacing w:after="240" w:line="256" w:lineRule="auto"/>
      </w:pPr>
    </w:p>
    <w:p w14:paraId="1530FE85" w14:textId="77777777" w:rsidR="00B253A9" w:rsidRDefault="00B253A9" w:rsidP="00B253A9">
      <w:pPr>
        <w:pStyle w:val="NormalWeb"/>
        <w:spacing w:after="159" w:line="256" w:lineRule="auto"/>
      </w:pPr>
      <w:r w:rsidRPr="00F85081">
        <w:rPr>
          <w:rFonts w:ascii="Calibri" w:hAnsi="Calibri" w:cs="Calibri"/>
          <w:sz w:val="20"/>
          <w:szCs w:val="20"/>
          <w:u w:val="single"/>
        </w:rPr>
        <w:t>Sector industria química</w:t>
      </w:r>
      <w:r>
        <w:rPr>
          <w:rFonts w:ascii="Calibri" w:hAnsi="Calibri" w:cs="Calibri"/>
          <w:sz w:val="20"/>
          <w:szCs w:val="20"/>
        </w:rPr>
        <w:t>:</w:t>
      </w:r>
    </w:p>
    <w:p w14:paraId="13A0E027" w14:textId="77777777" w:rsidR="00B253A9" w:rsidRDefault="00B253A9" w:rsidP="00B253A9">
      <w:pPr>
        <w:pStyle w:val="NormalWeb"/>
        <w:spacing w:after="159" w:line="256" w:lineRule="auto"/>
      </w:pPr>
      <w:hyperlink r:id="rId31" w:history="1">
        <w:r>
          <w:rPr>
            <w:rStyle w:val="Hipervnculo"/>
            <w:rFonts w:ascii="Calibri" w:hAnsi="Calibri" w:cs="Calibri"/>
            <w:sz w:val="20"/>
            <w:szCs w:val="20"/>
          </w:rPr>
          <w:t>https://www.repsol.com/es/sostenibilidad/informes-sostenibilidad/planes-sostenibilidad/index.cshtml</w:t>
        </w:r>
      </w:hyperlink>
    </w:p>
    <w:p w14:paraId="2C1F7CC3" w14:textId="0ABEC4EF" w:rsidR="00B253A9" w:rsidRPr="00B253A9" w:rsidRDefault="00B253A9" w:rsidP="00B253A9">
      <w:pPr>
        <w:pStyle w:val="NormalWeb"/>
        <w:spacing w:after="159" w:line="256" w:lineRule="auto"/>
        <w:rPr>
          <w:rFonts w:asciiTheme="minorHAnsi" w:hAnsiTheme="minorHAnsi" w:cstheme="minorHAnsi"/>
          <w:sz w:val="20"/>
          <w:szCs w:val="20"/>
        </w:rPr>
      </w:pPr>
      <w:hyperlink r:id="rId32" w:history="1">
        <w:r w:rsidRPr="00B253A9">
          <w:rPr>
            <w:rStyle w:val="Hipervnculo"/>
            <w:rFonts w:asciiTheme="minorHAnsi" w:hAnsiTheme="minorHAnsi" w:cstheme="minorHAnsi"/>
            <w:sz w:val="20"/>
            <w:szCs w:val="20"/>
          </w:rPr>
          <w:t>https://www.cepsa.com/es/sostenibilidad/informes-e-indicadores-de-sostenibilidad</w:t>
        </w:r>
      </w:hyperlink>
    </w:p>
    <w:p w14:paraId="1DC3F59D" w14:textId="77777777" w:rsidR="00B253A9" w:rsidRDefault="00B253A9" w:rsidP="00B253A9">
      <w:pPr>
        <w:pStyle w:val="NormalWeb"/>
        <w:spacing w:after="240" w:line="256" w:lineRule="auto"/>
      </w:pPr>
    </w:p>
    <w:p w14:paraId="01B2396B" w14:textId="77777777" w:rsidR="00B253A9" w:rsidRDefault="00B253A9" w:rsidP="00B253A9">
      <w:pPr>
        <w:pStyle w:val="NormalWeb"/>
        <w:spacing w:after="159" w:line="256" w:lineRule="auto"/>
      </w:pPr>
      <w:r w:rsidRPr="00F85081">
        <w:rPr>
          <w:rFonts w:ascii="Calibri" w:hAnsi="Calibri" w:cs="Calibri"/>
          <w:sz w:val="20"/>
          <w:szCs w:val="20"/>
          <w:u w:val="single"/>
        </w:rPr>
        <w:t>Sector Actividades físicas y deportivas</w:t>
      </w:r>
      <w:r>
        <w:rPr>
          <w:rFonts w:ascii="Calibri" w:hAnsi="Calibri" w:cs="Calibri"/>
          <w:sz w:val="20"/>
          <w:szCs w:val="20"/>
        </w:rPr>
        <w:t>:</w:t>
      </w:r>
    </w:p>
    <w:p w14:paraId="2D5165E2" w14:textId="77777777" w:rsidR="00B253A9" w:rsidRDefault="00B253A9" w:rsidP="00B253A9">
      <w:pPr>
        <w:pStyle w:val="NormalWeb"/>
        <w:spacing w:after="159" w:line="256" w:lineRule="auto"/>
      </w:pPr>
      <w:hyperlink r:id="rId33" w:history="1">
        <w:r>
          <w:rPr>
            <w:rStyle w:val="Hipervnculo"/>
            <w:rFonts w:ascii="Calibri" w:hAnsi="Calibri" w:cs="Calibri"/>
            <w:sz w:val="20"/>
            <w:szCs w:val="20"/>
          </w:rPr>
          <w:t>https://www.realmadrid.com/es-ES/el-club/transparencia/informe-sostenibilidad-rsc</w:t>
        </w:r>
      </w:hyperlink>
    </w:p>
    <w:p w14:paraId="26BE68CC" w14:textId="77777777" w:rsidR="00B253A9" w:rsidRDefault="00B253A9" w:rsidP="00B253A9">
      <w:pPr>
        <w:pStyle w:val="NormalWeb"/>
        <w:spacing w:after="159" w:line="256" w:lineRule="auto"/>
      </w:pPr>
      <w:hyperlink r:id="rId34" w:history="1">
        <w:r>
          <w:rPr>
            <w:rStyle w:val="Hipervnculo"/>
            <w:rFonts w:ascii="Calibri" w:hAnsi="Calibri" w:cs="Calibri"/>
            <w:sz w:val="20"/>
            <w:szCs w:val="20"/>
          </w:rPr>
          <w:t>https://www.fcbarcelona.es/es/club/sostenibilidad/informes-y-guias/informes</w:t>
        </w:r>
      </w:hyperlink>
    </w:p>
    <w:p w14:paraId="71C70E7B" w14:textId="77777777" w:rsidR="00B253A9" w:rsidRDefault="00B253A9" w:rsidP="00B253A9">
      <w:pPr>
        <w:pStyle w:val="NormalWeb"/>
        <w:spacing w:after="240" w:line="256" w:lineRule="auto"/>
      </w:pPr>
    </w:p>
    <w:p w14:paraId="7C83839C" w14:textId="77777777" w:rsidR="00B253A9" w:rsidRDefault="00B253A9" w:rsidP="00B253A9">
      <w:pPr>
        <w:pStyle w:val="NormalWeb"/>
        <w:spacing w:after="159" w:line="256" w:lineRule="auto"/>
      </w:pPr>
      <w:r w:rsidRPr="00F85081">
        <w:rPr>
          <w:rFonts w:ascii="Calibri" w:hAnsi="Calibri" w:cs="Calibri"/>
          <w:sz w:val="20"/>
          <w:szCs w:val="20"/>
          <w:u w:val="single"/>
        </w:rPr>
        <w:t>Sector cerámica</w:t>
      </w:r>
      <w:r>
        <w:rPr>
          <w:rFonts w:ascii="Calibri" w:hAnsi="Calibri" w:cs="Calibri"/>
          <w:sz w:val="20"/>
          <w:szCs w:val="20"/>
        </w:rPr>
        <w:t>:</w:t>
      </w:r>
    </w:p>
    <w:p w14:paraId="5C5CEC7C" w14:textId="77777777" w:rsidR="00B253A9" w:rsidRDefault="00B253A9" w:rsidP="00B253A9">
      <w:pPr>
        <w:pStyle w:val="NormalWeb"/>
        <w:spacing w:after="159" w:line="256" w:lineRule="auto"/>
      </w:pPr>
      <w:hyperlink r:id="rId35" w:history="1">
        <w:r>
          <w:rPr>
            <w:rStyle w:val="Hipervnculo"/>
            <w:rFonts w:ascii="Calibri" w:hAnsi="Calibri" w:cs="Calibri"/>
            <w:sz w:val="20"/>
            <w:szCs w:val="20"/>
          </w:rPr>
          <w:t>https://www.porcelanosa.com/porcelanosa-sostenibilidad-medio-ambiente/</w:t>
        </w:r>
      </w:hyperlink>
    </w:p>
    <w:p w14:paraId="73E931C7" w14:textId="77777777" w:rsidR="00B253A9" w:rsidRDefault="00B253A9" w:rsidP="00B253A9">
      <w:pPr>
        <w:pStyle w:val="NormalWeb"/>
        <w:spacing w:after="240" w:line="256" w:lineRule="auto"/>
      </w:pPr>
    </w:p>
    <w:p w14:paraId="54278C3D" w14:textId="77777777" w:rsidR="00B253A9" w:rsidRDefault="00B253A9" w:rsidP="00B253A9">
      <w:pPr>
        <w:pStyle w:val="NormalWeb"/>
        <w:spacing w:after="240" w:line="256" w:lineRule="auto"/>
      </w:pPr>
    </w:p>
    <w:p w14:paraId="15293242" w14:textId="77777777" w:rsidR="0085017C" w:rsidRDefault="0085017C" w:rsidP="008A49D4">
      <w:pPr>
        <w:jc w:val="both"/>
        <w:rPr>
          <w:sz w:val="20"/>
          <w:szCs w:val="20"/>
        </w:rPr>
      </w:pPr>
    </w:p>
    <w:sectPr w:rsidR="0085017C" w:rsidSect="00EF6C51">
      <w:headerReference w:type="default" r:id="rId36"/>
      <w:footerReference w:type="default" r:id="rId37"/>
      <w:pgSz w:w="11906" w:h="16838"/>
      <w:pgMar w:top="1542"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39DC10" w14:textId="77777777" w:rsidR="002F7C58" w:rsidRDefault="002F7C58" w:rsidP="000A38D0">
      <w:pPr>
        <w:spacing w:after="0" w:line="240" w:lineRule="auto"/>
      </w:pPr>
      <w:r>
        <w:separator/>
      </w:r>
    </w:p>
  </w:endnote>
  <w:endnote w:type="continuationSeparator" w:id="0">
    <w:p w14:paraId="79C2D3D9" w14:textId="77777777" w:rsidR="002F7C58" w:rsidRDefault="002F7C58" w:rsidP="000A3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6442951"/>
      <w:docPartObj>
        <w:docPartGallery w:val="Page Numbers (Bottom of Page)"/>
        <w:docPartUnique/>
      </w:docPartObj>
    </w:sdtPr>
    <w:sdtContent>
      <w:p w14:paraId="251CDAE5" w14:textId="00E63CAC" w:rsidR="00A04F8C" w:rsidRDefault="00A04F8C">
        <w:pPr>
          <w:pStyle w:val="Piedepgina"/>
          <w:jc w:val="right"/>
        </w:pPr>
        <w:r>
          <w:fldChar w:fldCharType="begin"/>
        </w:r>
        <w:r>
          <w:instrText>PAGE   \* MERGEFORMAT</w:instrText>
        </w:r>
        <w:r>
          <w:fldChar w:fldCharType="separate"/>
        </w:r>
        <w:r>
          <w:t>2</w:t>
        </w:r>
        <w:r>
          <w:fldChar w:fldCharType="end"/>
        </w:r>
      </w:p>
    </w:sdtContent>
  </w:sdt>
  <w:p w14:paraId="401CF51C" w14:textId="77777777" w:rsidR="00B10072" w:rsidRPr="00B10072" w:rsidRDefault="00B10072" w:rsidP="00B10072">
    <w:pPr>
      <w:pStyle w:val="Piedepgina"/>
      <w:jc w:val="center"/>
      <w:rPr>
        <w:color w:val="7B7B7B" w:themeColor="accent3" w:themeShade="B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39F131" w14:textId="77777777" w:rsidR="002F7C58" w:rsidRDefault="002F7C58" w:rsidP="000A38D0">
      <w:pPr>
        <w:spacing w:after="0" w:line="240" w:lineRule="auto"/>
      </w:pPr>
      <w:r>
        <w:separator/>
      </w:r>
    </w:p>
  </w:footnote>
  <w:footnote w:type="continuationSeparator" w:id="0">
    <w:p w14:paraId="764163E4" w14:textId="77777777" w:rsidR="002F7C58" w:rsidRDefault="002F7C58" w:rsidP="000A3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1CFA7" w14:textId="68C2B14B" w:rsidR="00B10072" w:rsidRPr="00B10072" w:rsidRDefault="00B10072" w:rsidP="00B10072">
    <w:pPr>
      <w:pStyle w:val="Encabezado"/>
      <w:rPr>
        <w:b/>
        <w:color w:val="7B7B7B" w:themeColor="accent3" w:themeShade="BF"/>
        <w:sz w:val="20"/>
      </w:rPr>
    </w:pPr>
    <w:r w:rsidRPr="00B10072">
      <w:rPr>
        <w:b/>
        <w:noProof/>
        <w:color w:val="A5A5A5" w:themeColor="accent3"/>
        <w:sz w:val="20"/>
        <w:lang w:eastAsia="es-ES"/>
      </w:rPr>
      <w:drawing>
        <wp:anchor distT="0" distB="0" distL="114300" distR="114300" simplePos="0" relativeHeight="251660288" behindDoc="0" locked="0" layoutInCell="1" allowOverlap="1" wp14:anchorId="3DCDFC74" wp14:editId="225AD22C">
          <wp:simplePos x="0" y="0"/>
          <wp:positionH relativeFrom="margin">
            <wp:align>right</wp:align>
          </wp:positionH>
          <wp:positionV relativeFrom="paragraph">
            <wp:posOffset>-231140</wp:posOffset>
          </wp:positionV>
          <wp:extent cx="1182848" cy="626753"/>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2848" cy="626753"/>
                  </a:xfrm>
                  <a:prstGeom prst="rect">
                    <a:avLst/>
                  </a:prstGeom>
                </pic:spPr>
              </pic:pic>
            </a:graphicData>
          </a:graphic>
          <wp14:sizeRelH relativeFrom="page">
            <wp14:pctWidth>0</wp14:pctWidth>
          </wp14:sizeRelH>
          <wp14:sizeRelV relativeFrom="page">
            <wp14:pctHeight>0</wp14:pctHeight>
          </wp14:sizeRelV>
        </wp:anchor>
      </w:drawing>
    </w:r>
    <w:r w:rsidR="00323BD5" w:rsidRPr="00B10072">
      <w:rPr>
        <w:b/>
        <w:noProof/>
        <w:color w:val="A5A5A5" w:themeColor="accent3"/>
        <w:sz w:val="20"/>
        <w:lang w:eastAsia="es-ES"/>
      </w:rPr>
      <mc:AlternateContent>
        <mc:Choice Requires="wps">
          <w:drawing>
            <wp:anchor distT="0" distB="0" distL="114300" distR="114300" simplePos="0" relativeHeight="251659264" behindDoc="0" locked="0" layoutInCell="1" allowOverlap="1" wp14:anchorId="113DA845" wp14:editId="056D2115">
              <wp:simplePos x="0" y="0"/>
              <wp:positionH relativeFrom="column">
                <wp:posOffset>-73159</wp:posOffset>
              </wp:positionH>
              <wp:positionV relativeFrom="paragraph">
                <wp:posOffset>522605</wp:posOffset>
              </wp:positionV>
              <wp:extent cx="5570290" cy="25167"/>
              <wp:effectExtent l="0" t="0" r="30480" b="32385"/>
              <wp:wrapNone/>
              <wp:docPr id="2" name="Conector recto 2"/>
              <wp:cNvGraphicFramePr/>
              <a:graphic xmlns:a="http://schemas.openxmlformats.org/drawingml/2006/main">
                <a:graphicData uri="http://schemas.microsoft.com/office/word/2010/wordprocessingShape">
                  <wps:wsp>
                    <wps:cNvCnPr/>
                    <wps:spPr>
                      <a:xfrm flipV="1">
                        <a:off x="0" y="0"/>
                        <a:ext cx="5570290" cy="25167"/>
                      </a:xfrm>
                      <a:prstGeom prst="line">
                        <a:avLst/>
                      </a:prstGeom>
                      <a:ln>
                        <a:solidFill>
                          <a:srgbClr val="A8BD29"/>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12472A"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41.15pt" to="432.85pt,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" strokecolor="#a8bd29" strokeweight="1pt">
              <v:stroke joinstyle="miter"/>
            </v:line>
          </w:pict>
        </mc:Fallback>
      </mc:AlternateContent>
    </w:r>
    <w:r w:rsidR="00634A89">
      <w:rPr>
        <w:b/>
        <w:color w:val="7B7B7B" w:themeColor="accent3" w:themeShade="BF"/>
        <w:sz w:val="20"/>
      </w:rPr>
      <w:t xml:space="preserve">Unidad </w:t>
    </w:r>
    <w:r w:rsidR="008A1F1D">
      <w:rPr>
        <w:b/>
        <w:color w:val="7B7B7B" w:themeColor="accent3" w:themeShade="BF"/>
        <w:sz w:val="20"/>
      </w:rPr>
      <w:t>2</w:t>
    </w:r>
    <w:r w:rsidR="00634A89">
      <w:rPr>
        <w:b/>
        <w:color w:val="7B7B7B" w:themeColor="accent3" w:themeShade="BF"/>
        <w:sz w:val="20"/>
      </w:rPr>
      <w:t xml:space="preserve">. </w:t>
    </w:r>
    <w:r w:rsidR="00B105DD">
      <w:rPr>
        <w:b/>
        <w:color w:val="7B7B7B" w:themeColor="accent3" w:themeShade="BF"/>
        <w:sz w:val="20"/>
      </w:rPr>
      <w:t xml:space="preserve">Material descargable </w:t>
    </w:r>
    <w:r w:rsidR="008A1F1D">
      <w:rPr>
        <w:b/>
        <w:color w:val="7B7B7B" w:themeColor="accent3" w:themeShade="BF"/>
        <w:sz w:val="20"/>
      </w:rPr>
      <w:t>1</w:t>
    </w:r>
  </w:p>
  <w:p w14:paraId="0277FE28" w14:textId="2B078336" w:rsidR="000A38D0" w:rsidRPr="000A38D0" w:rsidRDefault="00634A89" w:rsidP="00B10072">
    <w:pPr>
      <w:pStyle w:val="Encabezado"/>
      <w:rPr>
        <w:color w:val="7B7B7B" w:themeColor="accent3" w:themeShade="BF"/>
      </w:rPr>
    </w:pPr>
    <w:r>
      <w:rPr>
        <w:b/>
        <w:color w:val="7B7B7B" w:themeColor="accent3" w:themeShade="BF"/>
        <w:sz w:val="20"/>
      </w:rPr>
      <w:t>Sostenibilidad aplicada al sistema productivo</w:t>
    </w:r>
    <w:r w:rsidR="000A38D0">
      <w:rPr>
        <w:b/>
        <w:color w:val="7B7B7B" w:themeColor="accent3" w:themeShade="BF"/>
      </w:rPr>
      <w:tab/>
    </w:r>
    <w:r w:rsidR="000A38D0">
      <w:rPr>
        <w:b/>
        <w:color w:val="7B7B7B" w:themeColor="accent3" w:themeShade="B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9013EA"/>
    <w:multiLevelType w:val="hybridMultilevel"/>
    <w:tmpl w:val="807455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DDA039B"/>
    <w:multiLevelType w:val="hybridMultilevel"/>
    <w:tmpl w:val="1EF4CB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4AC356D"/>
    <w:multiLevelType w:val="hybridMultilevel"/>
    <w:tmpl w:val="97F05724"/>
    <w:lvl w:ilvl="0" w:tplc="0C0A0001">
      <w:start w:val="1"/>
      <w:numFmt w:val="bullet"/>
      <w:lvlText w:val=""/>
      <w:lvlJc w:val="left"/>
      <w:pPr>
        <w:ind w:left="767" w:hanging="360"/>
      </w:pPr>
      <w:rPr>
        <w:rFonts w:ascii="Symbol" w:hAnsi="Symbol" w:hint="default"/>
      </w:rPr>
    </w:lvl>
    <w:lvl w:ilvl="1" w:tplc="0C0A0003" w:tentative="1">
      <w:start w:val="1"/>
      <w:numFmt w:val="bullet"/>
      <w:lvlText w:val="o"/>
      <w:lvlJc w:val="left"/>
      <w:pPr>
        <w:ind w:left="1487" w:hanging="360"/>
      </w:pPr>
      <w:rPr>
        <w:rFonts w:ascii="Courier New" w:hAnsi="Courier New" w:cs="Courier New" w:hint="default"/>
      </w:rPr>
    </w:lvl>
    <w:lvl w:ilvl="2" w:tplc="0C0A0005" w:tentative="1">
      <w:start w:val="1"/>
      <w:numFmt w:val="bullet"/>
      <w:lvlText w:val=""/>
      <w:lvlJc w:val="left"/>
      <w:pPr>
        <w:ind w:left="2207" w:hanging="360"/>
      </w:pPr>
      <w:rPr>
        <w:rFonts w:ascii="Wingdings" w:hAnsi="Wingdings" w:hint="default"/>
      </w:rPr>
    </w:lvl>
    <w:lvl w:ilvl="3" w:tplc="0C0A0001" w:tentative="1">
      <w:start w:val="1"/>
      <w:numFmt w:val="bullet"/>
      <w:lvlText w:val=""/>
      <w:lvlJc w:val="left"/>
      <w:pPr>
        <w:ind w:left="2927" w:hanging="360"/>
      </w:pPr>
      <w:rPr>
        <w:rFonts w:ascii="Symbol" w:hAnsi="Symbol" w:hint="default"/>
      </w:rPr>
    </w:lvl>
    <w:lvl w:ilvl="4" w:tplc="0C0A0003" w:tentative="1">
      <w:start w:val="1"/>
      <w:numFmt w:val="bullet"/>
      <w:lvlText w:val="o"/>
      <w:lvlJc w:val="left"/>
      <w:pPr>
        <w:ind w:left="3647" w:hanging="360"/>
      </w:pPr>
      <w:rPr>
        <w:rFonts w:ascii="Courier New" w:hAnsi="Courier New" w:cs="Courier New" w:hint="default"/>
      </w:rPr>
    </w:lvl>
    <w:lvl w:ilvl="5" w:tplc="0C0A0005" w:tentative="1">
      <w:start w:val="1"/>
      <w:numFmt w:val="bullet"/>
      <w:lvlText w:val=""/>
      <w:lvlJc w:val="left"/>
      <w:pPr>
        <w:ind w:left="4367" w:hanging="360"/>
      </w:pPr>
      <w:rPr>
        <w:rFonts w:ascii="Wingdings" w:hAnsi="Wingdings" w:hint="default"/>
      </w:rPr>
    </w:lvl>
    <w:lvl w:ilvl="6" w:tplc="0C0A0001" w:tentative="1">
      <w:start w:val="1"/>
      <w:numFmt w:val="bullet"/>
      <w:lvlText w:val=""/>
      <w:lvlJc w:val="left"/>
      <w:pPr>
        <w:ind w:left="5087" w:hanging="360"/>
      </w:pPr>
      <w:rPr>
        <w:rFonts w:ascii="Symbol" w:hAnsi="Symbol" w:hint="default"/>
      </w:rPr>
    </w:lvl>
    <w:lvl w:ilvl="7" w:tplc="0C0A0003" w:tentative="1">
      <w:start w:val="1"/>
      <w:numFmt w:val="bullet"/>
      <w:lvlText w:val="o"/>
      <w:lvlJc w:val="left"/>
      <w:pPr>
        <w:ind w:left="5807" w:hanging="360"/>
      </w:pPr>
      <w:rPr>
        <w:rFonts w:ascii="Courier New" w:hAnsi="Courier New" w:cs="Courier New" w:hint="default"/>
      </w:rPr>
    </w:lvl>
    <w:lvl w:ilvl="8" w:tplc="0C0A0005" w:tentative="1">
      <w:start w:val="1"/>
      <w:numFmt w:val="bullet"/>
      <w:lvlText w:val=""/>
      <w:lvlJc w:val="left"/>
      <w:pPr>
        <w:ind w:left="6527" w:hanging="360"/>
      </w:pPr>
      <w:rPr>
        <w:rFonts w:ascii="Wingdings" w:hAnsi="Wingdings" w:hint="default"/>
      </w:rPr>
    </w:lvl>
  </w:abstractNum>
  <w:abstractNum w:abstractNumId="3" w15:restartNumberingAfterBreak="0">
    <w:nsid w:val="53FB009D"/>
    <w:multiLevelType w:val="hybridMultilevel"/>
    <w:tmpl w:val="4BEE53FC"/>
    <w:lvl w:ilvl="0" w:tplc="0C0A000F">
      <w:start w:val="1"/>
      <w:numFmt w:val="decimal"/>
      <w:lvlText w:val="%1."/>
      <w:lvlJc w:val="left"/>
      <w:pPr>
        <w:ind w:left="720" w:hanging="360"/>
      </w:pPr>
      <w:rPr>
        <w:rFonts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703E4620"/>
    <w:multiLevelType w:val="multilevel"/>
    <w:tmpl w:val="DF3CBA38"/>
    <w:lvl w:ilvl="0">
      <w:start w:val="1"/>
      <w:numFmt w:val="decimal"/>
      <w:lvlText w:val="%1."/>
      <w:lvlJc w:val="left"/>
      <w:pPr>
        <w:ind w:left="720" w:hanging="360"/>
      </w:pPr>
      <w:rPr>
        <w:rFonts w:asciiTheme="minorHAnsi" w:hAnsiTheme="minorHAnsi" w:hint="default"/>
      </w:r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97011403">
    <w:abstractNumId w:val="3"/>
  </w:num>
  <w:num w:numId="2" w16cid:durableId="49811979">
    <w:abstractNumId w:val="4"/>
  </w:num>
  <w:num w:numId="3" w16cid:durableId="1570068718">
    <w:abstractNumId w:val="4"/>
  </w:num>
  <w:num w:numId="4" w16cid:durableId="172189338">
    <w:abstractNumId w:val="0"/>
  </w:num>
  <w:num w:numId="5" w16cid:durableId="1344014084">
    <w:abstractNumId w:val="2"/>
  </w:num>
  <w:num w:numId="6" w16cid:durableId="457187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8D0"/>
    <w:rsid w:val="000A38D0"/>
    <w:rsid w:val="000D5417"/>
    <w:rsid w:val="00113E22"/>
    <w:rsid w:val="00293450"/>
    <w:rsid w:val="002B3D52"/>
    <w:rsid w:val="002B7345"/>
    <w:rsid w:val="002B73C8"/>
    <w:rsid w:val="002C02D8"/>
    <w:rsid w:val="002D2286"/>
    <w:rsid w:val="002D530E"/>
    <w:rsid w:val="002D5316"/>
    <w:rsid w:val="002F7C58"/>
    <w:rsid w:val="00323BD5"/>
    <w:rsid w:val="003B2F94"/>
    <w:rsid w:val="003E0894"/>
    <w:rsid w:val="003E4D8D"/>
    <w:rsid w:val="004815DF"/>
    <w:rsid w:val="00486210"/>
    <w:rsid w:val="004B257D"/>
    <w:rsid w:val="00541D86"/>
    <w:rsid w:val="005B55E3"/>
    <w:rsid w:val="00634A89"/>
    <w:rsid w:val="00647AE7"/>
    <w:rsid w:val="006762BB"/>
    <w:rsid w:val="007E4A73"/>
    <w:rsid w:val="0085017C"/>
    <w:rsid w:val="008A1F1D"/>
    <w:rsid w:val="008A49D4"/>
    <w:rsid w:val="008E4B92"/>
    <w:rsid w:val="009A188C"/>
    <w:rsid w:val="009A3006"/>
    <w:rsid w:val="00A04F8C"/>
    <w:rsid w:val="00A84B92"/>
    <w:rsid w:val="00AA30AD"/>
    <w:rsid w:val="00B10072"/>
    <w:rsid w:val="00B105DD"/>
    <w:rsid w:val="00B112CA"/>
    <w:rsid w:val="00B253A9"/>
    <w:rsid w:val="00B26292"/>
    <w:rsid w:val="00B40A04"/>
    <w:rsid w:val="00C11967"/>
    <w:rsid w:val="00C4136F"/>
    <w:rsid w:val="00CA3337"/>
    <w:rsid w:val="00CB1EC6"/>
    <w:rsid w:val="00CD48DD"/>
    <w:rsid w:val="00D237B3"/>
    <w:rsid w:val="00D57635"/>
    <w:rsid w:val="00D73CB8"/>
    <w:rsid w:val="00D84308"/>
    <w:rsid w:val="00DE100B"/>
    <w:rsid w:val="00E11081"/>
    <w:rsid w:val="00E20A8B"/>
    <w:rsid w:val="00E37892"/>
    <w:rsid w:val="00E96991"/>
    <w:rsid w:val="00EA4A38"/>
    <w:rsid w:val="00EF6C51"/>
    <w:rsid w:val="00F06500"/>
    <w:rsid w:val="00F10121"/>
    <w:rsid w:val="00F85081"/>
    <w:rsid w:val="00FF28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9F9CD"/>
  <w15:chartTrackingRefBased/>
  <w15:docId w15:val="{F45375CC-55B2-4D9B-BCFC-22F414E3A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8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Prrafodelista"/>
    <w:next w:val="Normal"/>
    <w:link w:val="Ttulo2Car"/>
    <w:uiPriority w:val="9"/>
    <w:unhideWhenUsed/>
    <w:qFormat/>
    <w:rsid w:val="00B10072"/>
    <w:pPr>
      <w:numPr>
        <w:ilvl w:val="1"/>
        <w:numId w:val="2"/>
      </w:numPr>
      <w:tabs>
        <w:tab w:val="left" w:pos="993"/>
      </w:tabs>
      <w:outlineLvl w:val="1"/>
    </w:pPr>
    <w:rPr>
      <w:rFonts w:asciiTheme="minorHAnsi" w:hAnsiTheme="minorHAnsi"/>
      <w:b/>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A38D0"/>
    <w:pPr>
      <w:spacing w:after="0" w:line="240" w:lineRule="auto"/>
      <w:ind w:left="720"/>
      <w:contextualSpacing/>
    </w:pPr>
    <w:rPr>
      <w:rFonts w:ascii="Times New Roman" w:eastAsiaTheme="minorEastAsia" w:hAnsi="Times New Roman"/>
      <w:color w:val="262626"/>
      <w:sz w:val="24"/>
      <w:szCs w:val="24"/>
      <w:lang w:val="es-ES_tradnl" w:eastAsia="ja-JP"/>
    </w:rPr>
  </w:style>
  <w:style w:type="character" w:customStyle="1" w:styleId="Ttulo1Car">
    <w:name w:val="Título 1 Car"/>
    <w:basedOn w:val="Fuentedeprrafopredeter"/>
    <w:link w:val="Ttulo1"/>
    <w:uiPriority w:val="9"/>
    <w:rsid w:val="000A38D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A38D0"/>
    <w:pPr>
      <w:outlineLvl w:val="9"/>
    </w:pPr>
    <w:rPr>
      <w:lang w:eastAsia="es-ES"/>
    </w:rPr>
  </w:style>
  <w:style w:type="paragraph" w:styleId="TDC1">
    <w:name w:val="toc 1"/>
    <w:basedOn w:val="Normal"/>
    <w:next w:val="Normal"/>
    <w:autoRedefine/>
    <w:uiPriority w:val="39"/>
    <w:unhideWhenUsed/>
    <w:rsid w:val="000A38D0"/>
    <w:pPr>
      <w:spacing w:after="100"/>
    </w:pPr>
  </w:style>
  <w:style w:type="character" w:styleId="Hipervnculo">
    <w:name w:val="Hyperlink"/>
    <w:basedOn w:val="Fuentedeprrafopredeter"/>
    <w:uiPriority w:val="99"/>
    <w:unhideWhenUsed/>
    <w:rsid w:val="000A38D0"/>
    <w:rPr>
      <w:color w:val="0563C1" w:themeColor="hyperlink"/>
      <w:u w:val="single"/>
    </w:rPr>
  </w:style>
  <w:style w:type="paragraph" w:styleId="Encabezado">
    <w:name w:val="header"/>
    <w:basedOn w:val="Normal"/>
    <w:link w:val="EncabezadoCar"/>
    <w:uiPriority w:val="99"/>
    <w:unhideWhenUsed/>
    <w:rsid w:val="000A38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A38D0"/>
  </w:style>
  <w:style w:type="paragraph" w:styleId="Piedepgina">
    <w:name w:val="footer"/>
    <w:basedOn w:val="Normal"/>
    <w:link w:val="PiedepginaCar"/>
    <w:uiPriority w:val="99"/>
    <w:unhideWhenUsed/>
    <w:rsid w:val="000A38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A38D0"/>
  </w:style>
  <w:style w:type="character" w:customStyle="1" w:styleId="Ttulo2Car">
    <w:name w:val="Título 2 Car"/>
    <w:basedOn w:val="Fuentedeprrafopredeter"/>
    <w:link w:val="Ttulo2"/>
    <w:uiPriority w:val="9"/>
    <w:rsid w:val="00B10072"/>
    <w:rPr>
      <w:rFonts w:eastAsiaTheme="minorEastAsia"/>
      <w:b/>
      <w:color w:val="262626"/>
      <w:sz w:val="25"/>
      <w:szCs w:val="25"/>
      <w:lang w:val="es-ES_tradnl" w:eastAsia="ja-JP"/>
    </w:rPr>
  </w:style>
  <w:style w:type="paragraph" w:styleId="TDC2">
    <w:name w:val="toc 2"/>
    <w:basedOn w:val="Normal"/>
    <w:next w:val="Normal"/>
    <w:autoRedefine/>
    <w:uiPriority w:val="39"/>
    <w:unhideWhenUsed/>
    <w:rsid w:val="00B10072"/>
    <w:pPr>
      <w:spacing w:after="100"/>
      <w:ind w:left="220"/>
    </w:pPr>
  </w:style>
  <w:style w:type="paragraph" w:customStyle="1" w:styleId="Contenidodelatabla">
    <w:name w:val="Contenido de la tabla"/>
    <w:basedOn w:val="Normal"/>
    <w:qFormat/>
    <w:rsid w:val="00293450"/>
    <w:pPr>
      <w:widowControl w:val="0"/>
      <w:suppressLineNumbers/>
      <w:suppressAutoHyphens/>
      <w:spacing w:after="0" w:line="240" w:lineRule="auto"/>
    </w:pPr>
    <w:rPr>
      <w:rFonts w:ascii="Liberation Serif" w:eastAsia="NSimSun" w:hAnsi="Liberation Serif" w:cs="Lucida Sans"/>
      <w:kern w:val="2"/>
      <w:sz w:val="24"/>
      <w:szCs w:val="24"/>
      <w:lang w:eastAsia="zh-CN" w:bidi="hi-IN"/>
    </w:rPr>
  </w:style>
  <w:style w:type="paragraph" w:styleId="NormalWeb">
    <w:name w:val="Normal (Web)"/>
    <w:basedOn w:val="Normal"/>
    <w:uiPriority w:val="99"/>
    <w:unhideWhenUsed/>
    <w:qFormat/>
    <w:rsid w:val="00293450"/>
    <w:pPr>
      <w:suppressAutoHyphens/>
      <w:spacing w:before="200" w:beforeAutospacing="1" w:after="142" w:line="276" w:lineRule="auto"/>
    </w:pPr>
    <w:rPr>
      <w:rFonts w:ascii="Times New Roman" w:eastAsia="Times New Roman" w:hAnsi="Times New Roman" w:cs="Times New Roman"/>
      <w:sz w:val="24"/>
      <w:szCs w:val="24"/>
      <w:lang w:eastAsia="es-ES"/>
    </w:rPr>
  </w:style>
  <w:style w:type="paragraph" w:customStyle="1" w:styleId="Standard">
    <w:name w:val="Standard"/>
    <w:rsid w:val="00B105DD"/>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table" w:styleId="Tablaconcuadrcula">
    <w:name w:val="Table Grid"/>
    <w:basedOn w:val="Tablanormal"/>
    <w:uiPriority w:val="39"/>
    <w:rsid w:val="008A49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25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838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QNv9PRDIhes" TargetMode="External"/><Relationship Id="rId18" Type="http://schemas.openxmlformats.org/officeDocument/2006/relationships/hyperlink" Target="https://www.se.com/ww/en/assets/564/document/378893/schneider-sustainability-impact-q4-2022-results.pdf" TargetMode="External"/><Relationship Id="rId26" Type="http://schemas.openxmlformats.org/officeDocument/2006/relationships/hyperlink" Target="https://www.loreal.com/-/media/project/loreal/brand-sites/corp/master/lcorp/7-local-country-folder/spain/documents/loral-for-the-futurebookletes.pdf" TargetMode="External"/><Relationship Id="rId39" Type="http://schemas.openxmlformats.org/officeDocument/2006/relationships/theme" Target="theme/theme1.xml"/><Relationship Id="rId21" Type="http://schemas.openxmlformats.org/officeDocument/2006/relationships/hyperlink" Target="https://media.ohla-group.com/wp-content/uploads/2022/08/04125356/plan-sostenibilidad-2024.pdf" TargetMode="External"/><Relationship Id="rId34" Type="http://schemas.openxmlformats.org/officeDocument/2006/relationships/hyperlink" Target="https://www.fcbarcelona.es/es/club/sostenibilidad/informes-y-guias/informes" TargetMode="External"/><Relationship Id="rId7" Type="http://schemas.openxmlformats.org/officeDocument/2006/relationships/endnotes" Target="endnotes.xml"/><Relationship Id="rId12" Type="http://schemas.openxmlformats.org/officeDocument/2006/relationships/hyperlink" Target="https://www.youtube.com/watch?v=8gk7wNk-c6U" TargetMode="External"/><Relationship Id="rId17" Type="http://schemas.openxmlformats.org/officeDocument/2006/relationships/hyperlink" Target="https://www.canon.es/press-centre/press-releases/2024/05/canon-publishes-integrated-report-2024-and-sustainability-report-2024/" TargetMode="External"/><Relationship Id="rId25" Type="http://schemas.openxmlformats.org/officeDocument/2006/relationships/hyperlink" Target="https://www.santander.com/content/dam/santander-com/es/documentos/informe-financiero-anual/2023/banca-responsable-ifa-2023-informe-financiero-anual-consolidado-es.pdf" TargetMode="External"/><Relationship Id="rId33" Type="http://schemas.openxmlformats.org/officeDocument/2006/relationships/hyperlink" Target="https://www.realmadrid.com/es-ES/el-club/transparencia/informe-sostenibilidad-rsc"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nauterra.com/wp-content/uploads/2023/11/RE_NAUTERRA_2022_ES.pdf" TargetMode="External"/><Relationship Id="rId20" Type="http://schemas.openxmlformats.org/officeDocument/2006/relationships/hyperlink" Target="https://www.grupoacs.com/sostenibilidad/informes-de-sostenibilidad/" TargetMode="External"/><Relationship Id="rId29" Type="http://schemas.openxmlformats.org/officeDocument/2006/relationships/hyperlink" Target="https://www.renaultgroup.com/en/our-company/businesses/renault-group-integrated-repo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ulen.com/es/responsabilidad-social-corporativa/informe-sostenibilidad/" TargetMode="External"/><Relationship Id="rId24" Type="http://schemas.openxmlformats.org/officeDocument/2006/relationships/hyperlink" Target="https://www.grupbancsabadell.com/corp/es/sostenibilidad/informes.html" TargetMode="External"/><Relationship Id="rId32" Type="http://schemas.openxmlformats.org/officeDocument/2006/relationships/hyperlink" Target="https://www.cepsa.com/es/sostenibilidad/informes-e-indicadores-de-sostenibilidad"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coca-cola.com/es/es/media-center/informe-sostenibilidad" TargetMode="External"/><Relationship Id="rId23" Type="http://schemas.openxmlformats.org/officeDocument/2006/relationships/hyperlink" Target="https://www.aiguesdebarcelona.cat/documents/42802/481302/AB-MEMORIA-ANUAL-2021-ES.pdf/" TargetMode="External"/><Relationship Id="rId28" Type="http://schemas.openxmlformats.org/officeDocument/2006/relationships/hyperlink" Target="https://www.sostenibilidadnirsa.com/publication/86675444/mobile/" TargetMode="External"/><Relationship Id="rId36" Type="http://schemas.openxmlformats.org/officeDocument/2006/relationships/header" Target="header1.xml"/><Relationship Id="rId10" Type="http://schemas.openxmlformats.org/officeDocument/2006/relationships/hyperlink" Target="https://www.youtube.com/watch?v=2ugQPmRL3eM" TargetMode="External"/><Relationship Id="rId19" Type="http://schemas.openxmlformats.org/officeDocument/2006/relationships/hyperlink" Target="https://informeanualintegrado2021.ferrovial.com/es/ferrovial-en-2021/sostenibilidad/" TargetMode="External"/><Relationship Id="rId31" Type="http://schemas.openxmlformats.org/officeDocument/2006/relationships/hyperlink" Target="https://www.repsol.com/es/sostenibilidad/informes-sostenibilidad/planes-sostenibilidad/index.cshtml" TargetMode="External"/><Relationship Id="rId4" Type="http://schemas.openxmlformats.org/officeDocument/2006/relationships/settings" Target="settings.xml"/><Relationship Id="rId9" Type="http://schemas.openxmlformats.org/officeDocument/2006/relationships/hyperlink" Target="https://www.youtube.com/watch?v=s58jhbrTL0w" TargetMode="External"/><Relationship Id="rId14" Type="http://schemas.openxmlformats.org/officeDocument/2006/relationships/hyperlink" Target="https://www.inditex.com/itxcomweb/es/sostenibilidad" TargetMode="External"/><Relationship Id="rId22" Type="http://schemas.openxmlformats.org/officeDocument/2006/relationships/hyperlink" Target="https://www.iberdrola.com/documents/20125/3643974/jga24-informe-sostenibilidad-2023.pdf" TargetMode="External"/><Relationship Id="rId27" Type="http://schemas.openxmlformats.org/officeDocument/2006/relationships/hyperlink" Target="https://www.bayer.com/sites/default/files/Bayer_Informe_Sostenibilidad_2022_0.pdf" TargetMode="External"/><Relationship Id="rId30" Type="http://schemas.openxmlformats.org/officeDocument/2006/relationships/hyperlink" Target="https://www.ford.es/experiencia-ford/sostenibilidad" TargetMode="External"/><Relationship Id="rId35" Type="http://schemas.openxmlformats.org/officeDocument/2006/relationships/hyperlink" Target="https://www.porcelanosa.com/porcelanosa-sostenibilidad-medio-ambiente/"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FB9C2-B4CC-474C-A531-90EB230B9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5</Pages>
  <Words>1096</Words>
  <Characters>6029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Produccio2</dc:creator>
  <cp:keywords/>
  <dc:description/>
  <cp:lastModifiedBy>Maria León</cp:lastModifiedBy>
  <cp:revision>6</cp:revision>
  <dcterms:created xsi:type="dcterms:W3CDTF">2024-06-02T19:09:00Z</dcterms:created>
  <dcterms:modified xsi:type="dcterms:W3CDTF">2024-06-02T20:54:00Z</dcterms:modified>
</cp:coreProperties>
</file>