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Vivir en una rosquilla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03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El espacio seguro y justo para vivir es el que queda entre el techo que suponen los recursos ecológicos y el suelo social de necesidades esenciales que todo el mundo tendría que tener cubiertas.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623363" cy="354017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3363" cy="354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Buscad, en parejas, dos situaciones reales en las que se supera ese techo ecológico (despilfarros) y dos en las que no se alcanza ese suelo social (necesidades sin cubrir) en sector de la informática y la industria de los componentes electrónicos.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Deberéis entregar un solo documento por pareja identificando estas situaciones y explicando el porqué de vuestra elección.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F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0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1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