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left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El Ecodiseño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UD 03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240" w:line="300" w:lineRule="auto"/>
        <w:rPr/>
      </w:pPr>
      <w:bookmarkStart w:colFirst="0" w:colLast="0" w:name="_7b56whf3x09" w:id="0"/>
      <w:bookmarkEnd w:id="0"/>
      <w:r w:rsidDel="00000000" w:rsidR="00000000" w:rsidRPr="00000000">
        <w:rPr>
          <w:rtl w:val="0"/>
        </w:rPr>
        <w:t xml:space="preserve">Actividad 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Tras la visualización de los siguientes videos: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Ecodiseño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Introducción al ecodiseño y la economía circular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ECODISEÑO: ¿qué significa rediseñar en la economía circular?</w:t>
        </w:r>
      </w:hyperlink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Elaborar en grupos de 4-5 personas </w:t>
      </w:r>
      <w:r w:rsidDel="00000000" w:rsidR="00000000" w:rsidRPr="00000000">
        <w:rPr>
          <w:u w:val="single"/>
          <w:rtl w:val="0"/>
        </w:rPr>
        <w:t xml:space="preserve">un plan de ecodiseño</w:t>
      </w:r>
      <w:r w:rsidDel="00000000" w:rsidR="00000000" w:rsidRPr="00000000">
        <w:rPr>
          <w:rtl w:val="0"/>
        </w:rPr>
        <w:t xml:space="preserve"> de algún producto relacionado con la informática, que tenga en cuenta las fases de ecodiseño del producto que se detallan a continuación: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El ecodiseño de un producto consta de múltiples fases en las que se puede optimizar su producción a lo largo de todo el ciclo de vida: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• Fase de diseño técnico del producto: estrategia de reducción y sustitución de los procesos menos sostenibles (materias primas, proceso extractivo, escasez del recurso, transporte, impactos sociales, etc.). Implica el diseño de productos de buena calidad y duraderos, que minimice los residuos generados a través de estrategias como el diseño eficiente y la optimización de los procesos de producción.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• Fase de innovación: rediseñar procesos y materiales con criterios ecosociales.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• Fase de producción: minimización de uso de energía, materiales y reducción de residuos (emisiones, basuras, escombros, vertidos, etc.).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• Plan de reducción energética y uso de energías renovables, preferiblemente de autoconsumo y comunidades energéticas.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• Fase de vida útil: estrategias para combatir la obsolescencia tecnológica y las modas efímeras y rechazar productos de usar y tirar.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• Fase de gestión de residuos : se desarrolla mediante diversas legislaciones y directrices. Es prioritaria la prevención y reducción de la generación residuos, pero cuando esto no es posible, existe una orden jerárquica de los procesos a realizar o potenciar para su gestión: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43613" cy="260508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613" cy="260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>
          <w:color w:val="ffffff"/>
          <w:sz w:val="2"/>
          <w:szCs w:val="2"/>
        </w:rPr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Menciona sí o sí la fase de eco producción entre la de innovación y la de producción.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En este plan se indicará al menos una idea en cada fase que permita disminuir los impactos ambientales y sociales de su producción.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Style w:val="Subtitle"/>
      <w:jc w:val="center"/>
      <w:rPr/>
    </w:pPr>
    <w:bookmarkStart w:colFirst="0" w:colLast="0" w:name="_i0zrlntpo62v" w:id="4"/>
    <w:bookmarkEnd w:id="4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Style w:val="Subtitle"/>
      <w:jc w:val="center"/>
      <w:rPr>
        <w:sz w:val="20"/>
        <w:szCs w:val="20"/>
      </w:rPr>
    </w:pPr>
    <w:bookmarkStart w:colFirst="0" w:colLast="0" w:name="_u6x0sd23o42v" w:id="5"/>
    <w:bookmarkEnd w:id="5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Style w:val="Subtitle"/>
      <w:rPr>
        <w:sz w:val="20"/>
        <w:szCs w:val="20"/>
      </w:rPr>
    </w:pPr>
    <w:bookmarkStart w:colFirst="0" w:colLast="0" w:name="_m7l9za5ciau3" w:id="1"/>
    <w:bookmarkEnd w:id="1"/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42.677165354331"/>
      <w:gridCol w:w="4057.3228346456694"/>
      <w:tblGridChange w:id="0">
        <w:tblGrid>
          <w:gridCol w:w="4942.677165354331"/>
          <w:gridCol w:w="4057.3228346456694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6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1º Curso Desarrollo de Aplicaciones Web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7">
          <w:pPr>
            <w:pStyle w:val="Subtitle"/>
            <w:widowControl w:val="0"/>
            <w:ind w:left="0" w:firstLine="0"/>
            <w:jc w:val="right"/>
            <w:rPr>
              <w:sz w:val="20"/>
              <w:szCs w:val="20"/>
            </w:rPr>
          </w:pPr>
          <w:bookmarkStart w:colFirst="0" w:colLast="0" w:name="_maqo65fc26tl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proceso productivo</w:t>
          </w:r>
        </w:p>
      </w:tc>
    </w:tr>
  </w:tbl>
  <w:p w:rsidR="00000000" w:rsidDel="00000000" w:rsidP="00000000" w:rsidRDefault="00000000" w:rsidRPr="00000000" w14:paraId="00000018">
    <w:pPr>
      <w:pStyle w:val="Subtitle"/>
      <w:rPr>
        <w:sz w:val="20"/>
        <w:szCs w:val="20"/>
      </w:rPr>
    </w:pPr>
    <w:bookmarkStart w:colFirst="0" w:colLast="0" w:name="_f3diz8y63s91" w:id="3"/>
    <w:bookmarkEnd w:id="3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-16895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bCs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iCs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OPUzBjsX2Rk" TargetMode="External"/><Relationship Id="rId7" Type="http://schemas.openxmlformats.org/officeDocument/2006/relationships/hyperlink" Target="https://www.youtube.com/watch?v=BCLZpClNTjg" TargetMode="External"/><Relationship Id="rId8" Type="http://schemas.openxmlformats.org/officeDocument/2006/relationships/hyperlink" Target="https://www.youtube.com/watch?v=Nrna2RF-V-A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