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B7BC" w14:textId="77777777" w:rsidR="00745224" w:rsidRPr="003D1465" w:rsidRDefault="00745224" w:rsidP="00745224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Факултет по математика и информатика</w:t>
      </w:r>
    </w:p>
    <w:p w14:paraId="412FE462" w14:textId="1745A8EF" w:rsidR="00745224" w:rsidRDefault="00745224" w:rsidP="003D1465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Катедра „Компютърна информатика”</w:t>
      </w:r>
    </w:p>
    <w:p w14:paraId="666E8481" w14:textId="77777777" w:rsidR="003D1465" w:rsidRPr="003D1465" w:rsidRDefault="003D1465" w:rsidP="003D1465">
      <w:pPr>
        <w:jc w:val="center"/>
        <w:rPr>
          <w:sz w:val="40"/>
          <w:szCs w:val="40"/>
        </w:rPr>
      </w:pPr>
    </w:p>
    <w:p w14:paraId="152DC0AF" w14:textId="49D4461F" w:rsidR="003D1465" w:rsidRDefault="003D1465" w:rsidP="003D1465">
      <w:pPr>
        <w:pStyle w:val="Title"/>
        <w:jc w:val="center"/>
        <w:rPr>
          <w:shd w:val="clear" w:color="auto" w:fill="FFFFFF"/>
        </w:rPr>
      </w:pPr>
      <w:r w:rsidRPr="003D1465">
        <w:rPr>
          <w:shd w:val="clear" w:color="auto" w:fill="FFFFFF"/>
        </w:rPr>
        <w:t>ДИПЛОМНА РАБОТА</w:t>
      </w:r>
    </w:p>
    <w:p w14:paraId="6F92E023" w14:textId="77777777" w:rsidR="008D03EF" w:rsidRPr="008D03EF" w:rsidRDefault="008D03EF" w:rsidP="008D03EF"/>
    <w:p w14:paraId="61A9553B" w14:textId="1F8AF39A" w:rsidR="003D1465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 w:rsidRPr="003D1465">
        <w:rPr>
          <w:sz w:val="40"/>
          <w:szCs w:val="40"/>
          <w:shd w:val="clear" w:color="auto" w:fill="FFFFFF"/>
        </w:rPr>
        <w:t>на тема</w:t>
      </w:r>
    </w:p>
    <w:p w14:paraId="102F9F12" w14:textId="4E1AFC76" w:rsidR="00A0704F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„</w:t>
      </w:r>
      <w:r w:rsidRPr="003D1465">
        <w:rPr>
          <w:sz w:val="40"/>
          <w:szCs w:val="40"/>
          <w:shd w:val="clear" w:color="auto" w:fill="FFFFFF"/>
        </w:rPr>
        <w:t>Решение на задача за reinforcement обучение на обект с непрекъснати състояния с невробиологичен симулатор NEST</w:t>
      </w:r>
      <w:r>
        <w:rPr>
          <w:sz w:val="40"/>
          <w:szCs w:val="40"/>
          <w:shd w:val="clear" w:color="auto" w:fill="FFFFFF"/>
        </w:rPr>
        <w:t>“</w:t>
      </w:r>
    </w:p>
    <w:p w14:paraId="78D4495D" w14:textId="420D89B4" w:rsidR="003D1465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688C05" w14:textId="77777777" w:rsidR="003D1465" w:rsidRPr="0027042B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BAA560" w14:textId="26208D2A" w:rsidR="00745224" w:rsidRDefault="00745224" w:rsidP="00A0704F">
      <w:pPr>
        <w:jc w:val="left"/>
        <w:rPr>
          <w:rStyle w:val="Strong"/>
          <w:rFonts w:cs="Times New Roman"/>
          <w:b w:val="0"/>
          <w:bCs w:val="0"/>
          <w:color w:val="000000"/>
          <w:shd w:val="clear" w:color="auto" w:fill="FFFFFF"/>
        </w:rPr>
      </w:pPr>
      <w:r>
        <w:rPr>
          <w:rFonts w:cs="Times New Roman"/>
          <w:b/>
          <w:bCs/>
          <w:color w:val="000000"/>
          <w:shd w:val="clear" w:color="auto" w:fill="FFFFFF"/>
        </w:rPr>
        <w:t>Дипломант</w:t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 xml:space="preserve">: </w:t>
      </w:r>
      <w:r w:rsidR="00A0704F"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="008D03EF">
        <w:rPr>
          <w:rFonts w:cs="Times New Roman"/>
          <w:color w:val="000000"/>
          <w:shd w:val="clear" w:color="auto" w:fill="FFFFFF"/>
        </w:rPr>
        <w:br/>
      </w:r>
      <w:r w:rsidR="008D03EF">
        <w:rPr>
          <w:rFonts w:cs="Times New Roman"/>
          <w:b/>
          <w:bCs/>
          <w:color w:val="000000"/>
          <w:shd w:val="clear" w:color="auto" w:fill="FFFFFF"/>
        </w:rPr>
        <w:t>Магистърска програма</w:t>
      </w:r>
      <w:r w:rsidR="008D03EF" w:rsidRPr="00104611">
        <w:rPr>
          <w:rFonts w:cs="Times New Roman"/>
          <w:b/>
          <w:bCs/>
          <w:color w:val="000000"/>
          <w:shd w:val="clear" w:color="auto" w:fill="FFFFFF"/>
        </w:rPr>
        <w:t>:</w:t>
      </w:r>
      <w:r w:rsidR="008D03EF" w:rsidRPr="00104611">
        <w:rPr>
          <w:rFonts w:cs="Times New Roman"/>
          <w:color w:val="000000"/>
          <w:shd w:val="clear" w:color="auto" w:fill="FFFFFF"/>
        </w:rPr>
        <w:t> </w:t>
      </w:r>
      <w:r w:rsidR="008D03E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A0704F" w:rsidRPr="00104611">
        <w:rPr>
          <w:rFonts w:cs="Times New Roman"/>
          <w:color w:val="000000"/>
        </w:rPr>
        <w:br/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="00A0704F" w:rsidRPr="00104611">
        <w:rPr>
          <w:rFonts w:cs="Times New Roman"/>
          <w:color w:val="000000"/>
          <w:shd w:val="clear" w:color="auto" w:fill="FFFFFF"/>
        </w:rPr>
        <w:t> </w:t>
      </w:r>
      <w:r w:rsidR="00A0704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="00A0704F" w:rsidRPr="00104611">
        <w:rPr>
          <w:rFonts w:cs="Times New Roman"/>
          <w:color w:val="000000"/>
        </w:rPr>
        <w:br/>
      </w:r>
    </w:p>
    <w:p w14:paraId="384337CD" w14:textId="033519FD" w:rsidR="00745224" w:rsidRDefault="00A0704F" w:rsidP="00745224">
      <w:pPr>
        <w:jc w:val="right"/>
      </w:pP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</w:t>
      </w:r>
      <w:r w:rsidR="009F28F1">
        <w:t xml:space="preserve"> </w:t>
      </w:r>
      <w:r>
        <w:t xml:space="preserve">Проф. Петя Копринкова-Христова, </w:t>
      </w:r>
    </w:p>
    <w:p w14:paraId="7C954CDB" w14:textId="77777777" w:rsidR="009F28F1" w:rsidRDefault="00A0704F" w:rsidP="00745224">
      <w:pPr>
        <w:jc w:val="right"/>
      </w:pPr>
      <w:r>
        <w:t xml:space="preserve">Институт по Информационни и Комуникационни </w:t>
      </w:r>
    </w:p>
    <w:p w14:paraId="0DF62160" w14:textId="23D9FB95" w:rsidR="00A0704F" w:rsidRDefault="00A0704F" w:rsidP="00745224">
      <w:pPr>
        <w:jc w:val="right"/>
      </w:pPr>
      <w:r>
        <w:t>Технологии (ИИКТ), БАН</w:t>
      </w:r>
    </w:p>
    <w:p w14:paraId="53CEE67D" w14:textId="436D2D24" w:rsidR="009F28F1" w:rsidRDefault="009F28F1" w:rsidP="00745224">
      <w:pPr>
        <w:jc w:val="right"/>
      </w:pPr>
    </w:p>
    <w:p w14:paraId="4E698EDA" w14:textId="77777777" w:rsidR="009F28F1" w:rsidRPr="00E95477" w:rsidRDefault="009F28F1" w:rsidP="00745224">
      <w:pPr>
        <w:jc w:val="right"/>
      </w:pPr>
    </w:p>
    <w:p w14:paraId="366B1D51" w14:textId="031740AD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4E862244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79CF92B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="00F21796" w:rsidRPr="00347958">
              <w:rPr>
                <w:rStyle w:val="Hyperlink"/>
                <w:noProof/>
              </w:rPr>
              <w:t>2. Увод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369BE1E" w14:textId="6646BF7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="00F21796" w:rsidRPr="00347958">
              <w:rPr>
                <w:rStyle w:val="Hyperlink"/>
                <w:noProof/>
              </w:rPr>
              <w:t>3. Средата „</w:t>
            </w:r>
            <w:r w:rsidR="00F21796" w:rsidRPr="00347958">
              <w:rPr>
                <w:rStyle w:val="Hyperlink"/>
                <w:noProof/>
                <w:lang w:val="en-US"/>
              </w:rPr>
              <w:t>FrozenLake</w:t>
            </w:r>
            <w:r w:rsidR="00F21796" w:rsidRPr="00347958">
              <w:rPr>
                <w:rStyle w:val="Hyperlink"/>
                <w:noProof/>
              </w:rPr>
              <w:t>“</w:t>
            </w:r>
            <w:r w:rsidR="00F21796"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="00F21796" w:rsidRPr="00347958">
              <w:rPr>
                <w:rStyle w:val="Hyperlink"/>
                <w:noProof/>
              </w:rPr>
              <w:t xml:space="preserve">в </w:t>
            </w:r>
            <w:r w:rsidR="00F21796" w:rsidRPr="00347958">
              <w:rPr>
                <w:rStyle w:val="Hyperlink"/>
                <w:noProof/>
                <w:lang w:val="en-US"/>
              </w:rPr>
              <w:t>Gym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AAF6E9F" w14:textId="2B514E0F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="00F21796"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733AEEA" w14:textId="65B6BE15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="00F21796" w:rsidRPr="00347958">
              <w:rPr>
                <w:rStyle w:val="Hyperlink"/>
                <w:noProof/>
              </w:rPr>
              <w:t>4.1 Основи на невробиологията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4CA2917" w14:textId="5C6391E8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="00F21796"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6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A972846" w14:textId="48DD8C7E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="00F21796"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="00F21796" w:rsidRPr="00347958">
              <w:rPr>
                <w:rStyle w:val="Hyperlink"/>
                <w:noProof/>
                <w:lang w:val="en-US"/>
              </w:rPr>
              <w:t>NEST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F10C3B" w14:textId="6696A9E0" w:rsidR="00F2179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="00F21796" w:rsidRPr="00347958">
              <w:rPr>
                <w:rStyle w:val="Hyperlink"/>
                <w:noProof/>
              </w:rPr>
              <w:t>5.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Подход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16EDE38" w14:textId="41A668D2" w:rsidR="00F21796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="00F21796" w:rsidRPr="00347958">
              <w:rPr>
                <w:rStyle w:val="Hyperlink"/>
                <w:noProof/>
                <w:lang w:val="en-US"/>
              </w:rPr>
              <w:t>5.1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Таблични методи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54FD952" w14:textId="09911AA7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="00F21796" w:rsidRPr="00347958">
              <w:rPr>
                <w:rStyle w:val="Hyperlink"/>
                <w:noProof/>
              </w:rPr>
              <w:t>5.2 Победителят печели всичко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5350E37F" w14:textId="18D8EC4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="00F21796"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="00F21796" w:rsidRPr="00347958">
              <w:rPr>
                <w:rStyle w:val="Hyperlink"/>
                <w:noProof/>
                <w:lang w:val="en-US"/>
              </w:rPr>
              <w:t>STDP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1346EA1" w14:textId="08A3A251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="00F21796" w:rsidRPr="00347958">
              <w:rPr>
                <w:rStyle w:val="Hyperlink"/>
                <w:noProof/>
              </w:rPr>
              <w:t>5.4 Постановка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384FB1E" w14:textId="194F511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="00F21796" w:rsidRPr="00347958">
              <w:rPr>
                <w:rStyle w:val="Hyperlink"/>
                <w:noProof/>
              </w:rPr>
              <w:t>6. Реализация на проекта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0FA28591" w14:textId="4F1B3ED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="00F21796" w:rsidRPr="00347958">
              <w:rPr>
                <w:rStyle w:val="Hyperlink"/>
                <w:noProof/>
              </w:rPr>
              <w:t>6.2 Експериментална част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8EAD315" w14:textId="0B86A463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="00F21796" w:rsidRPr="00347958">
              <w:rPr>
                <w:rStyle w:val="Hyperlink"/>
                <w:noProof/>
              </w:rPr>
              <w:t xml:space="preserve">6.2.1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B0AA71" w14:textId="583FA0BE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="00F21796" w:rsidRPr="00347958">
              <w:rPr>
                <w:rStyle w:val="Hyperlink"/>
                <w:noProof/>
              </w:rPr>
              <w:t xml:space="preserve">6.2.2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с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B877468" w14:textId="3F1252B7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="00F21796" w:rsidRPr="00347958">
              <w:rPr>
                <w:rStyle w:val="Hyperlink"/>
                <w:noProof/>
              </w:rPr>
              <w:t xml:space="preserve">6.2.3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4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4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689C54D" w14:textId="2CE2AD46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="00F21796"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E62D6D7" w14:textId="11433A5E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="00F21796" w:rsidRPr="00347958">
              <w:rPr>
                <w:rStyle w:val="Hyperlink"/>
                <w:noProof/>
              </w:rPr>
              <w:t>6. Идеи за бъдещо развитие и подобрения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0D8D4F6" w14:textId="62D7A03A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="00F21796" w:rsidRPr="00347958">
              <w:rPr>
                <w:rStyle w:val="Hyperlink"/>
                <w:noProof/>
              </w:rPr>
              <w:t>7. Източници и използвана литература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96EDFEC" w14:textId="53CB5D35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="00F21796" w:rsidRPr="00347958">
              <w:rPr>
                <w:rStyle w:val="Hyperlink"/>
                <w:noProof/>
              </w:rPr>
              <w:t>Приложения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D9132A2" w14:textId="5BE3CE0F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="00F21796" w:rsidRPr="00347958">
              <w:rPr>
                <w:rStyle w:val="Hyperlink"/>
                <w:noProof/>
              </w:rPr>
              <w:t>1. Сорс код (</w:t>
            </w:r>
            <w:r w:rsidR="00F21796" w:rsidRPr="00347958">
              <w:rPr>
                <w:rStyle w:val="Hyperlink"/>
                <w:noProof/>
                <w:lang w:val="en-GB"/>
              </w:rPr>
              <w:t>Source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en-GB"/>
              </w:rPr>
              <w:t>code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2C954338" w14:textId="77777777" w:rsidR="0027042B" w:rsidRDefault="0027042B" w:rsidP="00A0704F">
      <w:r w:rsidRPr="0027042B">
        <w:t xml:space="preserve">Целта на дипломната работа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вземане на решения за обект с непрекъснати състояния от пакета Gym. </w:t>
      </w:r>
    </w:p>
    <w:p w14:paraId="45B99C83" w14:textId="77777777" w:rsidR="0027042B" w:rsidRDefault="0027042B" w:rsidP="00A0704F">
      <w:pPr>
        <w:pStyle w:val="Heading1"/>
        <w:ind w:left="0"/>
        <w:rPr>
          <w:rFonts w:eastAsiaTheme="minorHAnsi" w:cstheme="minorBidi"/>
          <w:sz w:val="24"/>
          <w:szCs w:val="22"/>
        </w:rPr>
      </w:pPr>
      <w:r w:rsidRPr="0027042B">
        <w:rPr>
          <w:rFonts w:eastAsiaTheme="minorHAnsi" w:cstheme="minorBidi"/>
          <w:sz w:val="24"/>
          <w:szCs w:val="22"/>
        </w:rPr>
        <w:t>Дипломната работа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графики, съпътстващи обучителния процес.</w:t>
      </w:r>
    </w:p>
    <w:p w14:paraId="7571C616" w14:textId="6C2FB4C8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16724A74" w:rsidR="00A0704F" w:rsidRDefault="00A0704F" w:rsidP="00A0704F">
      <w:r>
        <w:t xml:space="preserve">Средата 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 xml:space="preserve"> е част от подпакета за </w:t>
      </w:r>
      <w:r w:rsidR="0027042B">
        <w:t xml:space="preserve">класически контрол в </w:t>
      </w:r>
      <w:r w:rsidR="0027042B">
        <w:rPr>
          <w:lang w:val="en-US"/>
        </w:rPr>
        <w:t>Gym</w:t>
      </w:r>
      <w:r>
        <w:t>. Това са много опростени игри с</w:t>
      </w:r>
      <w:r w:rsidR="0027042B">
        <w:t>ъс случайно начално състояние и непрекъснат вектор на състоянието</w:t>
      </w:r>
      <w:r>
        <w:t xml:space="preserve">. </w:t>
      </w:r>
      <w:r w:rsidR="005C3858">
        <w:t>К</w:t>
      </w:r>
      <w:r>
        <w:t>онтрол</w:t>
      </w:r>
      <w:r w:rsidR="005C3858">
        <w:t>ът</w:t>
      </w:r>
      <w:r>
        <w:t xml:space="preserve"> на агента е дискретен с малък брой действия</w:t>
      </w:r>
      <w:r w:rsidR="005C3858">
        <w:t>, обикновено две</w:t>
      </w:r>
      <w:r>
        <w:t>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 xml:space="preserve">). Целта е да се сравняват различни решения при една и съща среда. На следващата фигура е показана примерна визуализация на тази среда. Имаме </w:t>
      </w:r>
      <w:r w:rsidR="005C3858">
        <w:t>количка</w:t>
      </w:r>
      <w:r>
        <w:t xml:space="preserve">, </w:t>
      </w:r>
      <w:r w:rsidR="005C3858">
        <w:t>която може да се движи наляво и надясно и закрепен прът, с две степени на свобода</w:t>
      </w:r>
      <w:r w:rsidRPr="00016BF7">
        <w:t xml:space="preserve">. </w:t>
      </w:r>
    </w:p>
    <w:tbl>
      <w:tblPr>
        <w:tblStyle w:val="TableGrid"/>
        <w:tblW w:w="9069" w:type="dxa"/>
        <w:tblLook w:val="04A0" w:firstRow="1" w:lastRow="0" w:firstColumn="1" w:lastColumn="0" w:noHBand="0" w:noVBand="1"/>
      </w:tblPr>
      <w:tblGrid>
        <w:gridCol w:w="9069"/>
      </w:tblGrid>
      <w:tr w:rsidR="005C3858" w14:paraId="17EA9426" w14:textId="77777777" w:rsidTr="005C3858">
        <w:trPr>
          <w:trHeight w:val="3047"/>
        </w:trPr>
        <w:tc>
          <w:tcPr>
            <w:tcW w:w="9069" w:type="dxa"/>
          </w:tcPr>
          <w:p w14:paraId="491E1541" w14:textId="4AA4DC29" w:rsidR="005C3858" w:rsidRDefault="005C3858" w:rsidP="006A5D4F">
            <w:pPr>
              <w:jc w:val="center"/>
            </w:pPr>
            <w:r w:rsidRPr="005C3858">
              <w:rPr>
                <w:noProof/>
              </w:rPr>
              <w:lastRenderedPageBreak/>
              <w:drawing>
                <wp:inline distT="0" distB="0" distL="0" distR="0" wp14:anchorId="319EDEBF" wp14:editId="1FBA9E1C">
                  <wp:extent cx="3661410" cy="2433503"/>
                  <wp:effectExtent l="0" t="0" r="0" b="5080"/>
                  <wp:docPr id="22736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685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486" cy="244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5B5B42A5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 w:rsidR="005C3858">
        <w:rPr>
          <w:lang w:val="en-US"/>
        </w:rPr>
        <w:t>Cart</w:t>
      </w:r>
      <w:r w:rsidR="005C3858" w:rsidRPr="005C3858">
        <w:t xml:space="preserve"> </w:t>
      </w:r>
      <w:r w:rsidR="005C3858">
        <w:rPr>
          <w:lang w:val="en-US"/>
        </w:rPr>
        <w:t>Pole</w:t>
      </w:r>
      <w:r>
        <w:t>.</w:t>
      </w:r>
    </w:p>
    <w:p w14:paraId="0F2227D8" w14:textId="42A3F03F" w:rsidR="00A0704F" w:rsidRPr="000347A4" w:rsidRDefault="005C3858" w:rsidP="00732E8F">
      <w:r>
        <w:t xml:space="preserve">При движение налявно и </w:t>
      </w:r>
      <w:r w:rsidR="00732E8F">
        <w:t>надясно прътът се балансира. При изпускане на баланса епизодът приключва</w:t>
      </w:r>
      <w:r w:rsidR="00A0704F">
        <w:t xml:space="preserve">. </w:t>
      </w:r>
      <w:r w:rsidR="00732E8F">
        <w:t>Тъй като целта е да се запази баланс за по-дълго, поощрение се дава на всяка стъпка в която пръта не се счита за паднал.</w:t>
      </w:r>
    </w:p>
    <w:p w14:paraId="2C5F37DA" w14:textId="62450318" w:rsidR="00A0704F" w:rsidRDefault="00A0704F" w:rsidP="00A0704F">
      <w:r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619E0952" w:rsidR="00A0704F" w:rsidRDefault="00A0704F" w:rsidP="006A5D4F">
            <w:pPr>
              <w:pStyle w:val="code"/>
            </w:pPr>
            <w:r>
              <w:t>(</w:t>
            </w:r>
            <w:r w:rsidR="00732E8F">
              <w:rPr>
                <w:lang w:val="bg-BG"/>
              </w:rPr>
              <w:t>4,</w:t>
            </w:r>
            <w:r>
              <w:t>)</w:t>
            </w:r>
          </w:p>
        </w:tc>
      </w:tr>
      <w:tr w:rsidR="00732E8F" w14:paraId="64B39D2E" w14:textId="77777777" w:rsidTr="006A5D4F">
        <w:tc>
          <w:tcPr>
            <w:tcW w:w="4508" w:type="dxa"/>
          </w:tcPr>
          <w:p w14:paraId="41E0FB6E" w14:textId="5CFC5725" w:rsidR="00732E8F" w:rsidRDefault="00732E8F" w:rsidP="006A5D4F">
            <w:r>
              <w:t>Максимален вектор на наблюдението</w:t>
            </w:r>
          </w:p>
        </w:tc>
        <w:tc>
          <w:tcPr>
            <w:tcW w:w="4508" w:type="dxa"/>
          </w:tcPr>
          <w:p w14:paraId="6F1A72D1" w14:textId="20D7839A" w:rsidR="00732E8F" w:rsidRDefault="00732E8F" w:rsidP="006A5D4F">
            <w:pPr>
              <w:pStyle w:val="code"/>
            </w:pPr>
            <w:r w:rsidRPr="00732E8F">
              <w:t>[4.8</w:t>
            </w:r>
            <w:r>
              <w:rPr>
                <w:lang w:val="bg-BG"/>
              </w:rPr>
              <w:t>,</w:t>
            </w:r>
            <w:r w:rsidRPr="00732E8F">
              <w:t>inf</w:t>
            </w:r>
            <w:r>
              <w:rPr>
                <w:lang w:val="bg-BG"/>
              </w:rPr>
              <w:t>,</w:t>
            </w:r>
            <w:r w:rsidRPr="00732E8F">
              <w:t>0.42</w:t>
            </w:r>
            <w:r>
              <w:rPr>
                <w:lang w:val="bg-BG"/>
              </w:rPr>
              <w:t>,</w:t>
            </w:r>
            <w:r w:rsidRPr="00732E8F">
              <w:t>inf]</w:t>
            </w:r>
          </w:p>
        </w:tc>
      </w:tr>
      <w:tr w:rsidR="00732E8F" w14:paraId="1C64CE7E" w14:textId="77777777" w:rsidTr="006A5D4F">
        <w:tc>
          <w:tcPr>
            <w:tcW w:w="4508" w:type="dxa"/>
          </w:tcPr>
          <w:p w14:paraId="7B7389D6" w14:textId="34FEB775" w:rsidR="00732E8F" w:rsidRDefault="00732E8F" w:rsidP="006A5D4F">
            <w:r>
              <w:t>Минимален вектор на наблюдението</w:t>
            </w:r>
          </w:p>
        </w:tc>
        <w:tc>
          <w:tcPr>
            <w:tcW w:w="4508" w:type="dxa"/>
          </w:tcPr>
          <w:p w14:paraId="1A7BD9F2" w14:textId="2CACECA3" w:rsidR="00732E8F" w:rsidRPr="00732E8F" w:rsidRDefault="00732E8F" w:rsidP="006A5D4F">
            <w:pPr>
              <w:pStyle w:val="code"/>
            </w:pPr>
            <w:r w:rsidRPr="00732E8F">
              <w:t>[-4.8</w:t>
            </w:r>
            <w:r>
              <w:rPr>
                <w:lang w:val="bg-BG"/>
              </w:rPr>
              <w:t>,</w:t>
            </w:r>
            <w:r w:rsidRPr="00732E8F">
              <w:t>-inf</w:t>
            </w:r>
            <w:r>
              <w:rPr>
                <w:lang w:val="bg-BG"/>
              </w:rPr>
              <w:t>,</w:t>
            </w:r>
            <w:r w:rsidRPr="00732E8F">
              <w:t>-0.42</w:t>
            </w:r>
            <w:r>
              <w:rPr>
                <w:lang w:val="bg-BG"/>
              </w:rPr>
              <w:t>,</w:t>
            </w:r>
            <w:r w:rsidRPr="00732E8F">
              <w:t>-inf]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2E443EC7" w:rsidR="00A0704F" w:rsidRDefault="00732E8F" w:rsidP="006A5D4F">
            <w:pPr>
              <w:pStyle w:val="code"/>
            </w:pPr>
            <w:proofErr w:type="spellStart"/>
            <w:r w:rsidRPr="00732E8F">
              <w:t>gym.make</w:t>
            </w:r>
            <w:proofErr w:type="spellEnd"/>
            <w:r w:rsidRPr="00732E8F">
              <w:t>("CartPole-v1")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958849" w:rsidR="00A0704F" w:rsidRPr="00D774F6" w:rsidRDefault="00A0704F" w:rsidP="00A0704F">
      <w:r>
        <w:t xml:space="preserve">Агентът може да се придвижва в </w:t>
      </w:r>
      <w:r w:rsidR="00D37B69">
        <w:t>две</w:t>
      </w:r>
      <w:r>
        <w:t xml:space="preserve"> посоки, всяка с код от 0 </w:t>
      </w:r>
      <w:r w:rsidR="00D37B69">
        <w:t>и 1</w:t>
      </w:r>
      <w:r>
        <w:t xml:space="preserve"> включително, а именно: наляво-0, надясно-</w:t>
      </w:r>
      <w:r w:rsidR="00D37B69">
        <w:t>1</w:t>
      </w:r>
      <w:r>
        <w:t>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 xml:space="preserve"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</w:t>
      </w:r>
      <w:r>
        <w:lastRenderedPageBreak/>
        <w:t>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42C25C64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  <w:r w:rsidR="00E1258C">
        <w:t xml:space="preserve"> След произвеждане на импулс, напрежението на мембраната се връща до равновесен потенциал на мембраната.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lastRenderedPageBreak/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3ABA43D0" w:rsidR="00A0704F" w:rsidRDefault="00A0704F" w:rsidP="00A0704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B87215">
        <w:t>.</w:t>
      </w:r>
    </w:p>
    <w:p w14:paraId="16C85B0E" w14:textId="6203360F" w:rsidR="00DF6433" w:rsidRDefault="00DF6433" w:rsidP="00A0704F">
      <w:r>
        <w:t>Тук си струва да споменем и един феномен, както и трудностите свързани с предизвикване или непредизвикване на импулси от невроните. Например Изикевич</w:t>
      </w:r>
      <w:r w:rsidR="00EF0A56" w:rsidRPr="00EF0A56">
        <w:rPr>
          <w:vertAlign w:val="superscript"/>
        </w:rPr>
        <w:t>[3]</w:t>
      </w:r>
      <w:r>
        <w:t xml:space="preserve"> </w:t>
      </w:r>
      <w:r>
        <w:lastRenderedPageBreak/>
        <w:t>показва диаграма са еднакви по амплитуда импулси, но с различен период на излъчване и резултатите са изненадващи.</w:t>
      </w:r>
    </w:p>
    <w:p w14:paraId="5ED52A55" w14:textId="1DE8D2AC" w:rsidR="00DF6433" w:rsidRDefault="00DF6433" w:rsidP="00A0704F">
      <w:r w:rsidRPr="00DF6433">
        <w:rPr>
          <w:noProof/>
        </w:rPr>
        <w:drawing>
          <wp:inline distT="0" distB="0" distL="0" distR="0" wp14:anchorId="6BB0A3C8" wp14:editId="0ADEBC41">
            <wp:extent cx="5731510" cy="1670685"/>
            <wp:effectExtent l="0" t="0" r="2540" b="5715"/>
            <wp:docPr id="18457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7C9" w14:textId="7FAE79DB" w:rsidR="00DF6433" w:rsidRDefault="00DF6433" w:rsidP="00DF6433">
      <w:pPr>
        <w:pStyle w:val="Quote"/>
      </w:pPr>
      <w:r>
        <w:t>Фиг. 4.2.2 Резонансен отговор на мезенцефалния V неврон на мозъчния ствол на плъх към импулси</w:t>
      </w:r>
      <w:r w:rsidRPr="00DF6433">
        <w:t xml:space="preserve"> </w:t>
      </w:r>
      <w:r>
        <w:t>инжектиран ток с период от 10 ms</w:t>
      </w:r>
      <w:r w:rsidR="00EF0A56">
        <w:t xml:space="preserve">. Адаптация от </w:t>
      </w:r>
      <w:r w:rsidR="00EF0A56" w:rsidRPr="00B87215">
        <w:t>[3].</w:t>
      </w:r>
    </w:p>
    <w:p w14:paraId="2EFEEB89" w14:textId="2BCCCDA0" w:rsidR="00DF6433" w:rsidRPr="00DF6433" w:rsidRDefault="00DF6433" w:rsidP="00BD7FB5">
      <w:r>
        <w:t xml:space="preserve">Неврона се стимулира с три токови импулса. Когато честотата на стимулация е висока (5 милисекунден период), имитирайки силен вход, неврона дори не предизвиква спайк. </w:t>
      </w:r>
      <w:r w:rsidR="00BD7FB5">
        <w:t>Въпреки това, стимулация с по-ниска честота (10 милисекунден период), който резонира с честотата на подпраговите трептения на неврона предизвиква пикова реакция, независимо дали стимулацията е възбуждаща или инхибираща. Стимулация с още по-ниска честота (период от 15 ms)</w:t>
      </w:r>
      <w:r w:rsidR="00EF0A56">
        <w:t xml:space="preserve"> </w:t>
      </w:r>
      <w:r w:rsidR="00BD7FB5">
        <w:t xml:space="preserve">не може </w:t>
      </w:r>
      <w:r w:rsidR="00EF0A56" w:rsidRPr="00EF0A56">
        <w:t xml:space="preserve">отново </w:t>
      </w:r>
      <w:r w:rsidR="00BD7FB5">
        <w:t>да предизвика пикова реакция. По този начин невронът е чувствителен само към входовете с резонансна честота. Също импулсите, приложени към кортикален пирамидален неврон, предизвикват отговор само в първия случай (малък период), но не и в останалите случаи.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49852628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</w:t>
      </w:r>
      <w:r w:rsidR="00CE2E74" w:rsidRPr="00CE2E74">
        <w:t xml:space="preserve">NEST предоставя над 50 невронни модела, много от които са публикувани. </w:t>
      </w:r>
      <w:r w:rsidR="00CE2E74">
        <w:t>Изборът варира</w:t>
      </w:r>
      <w:r w:rsidR="00CE2E74" w:rsidRPr="00CE2E74">
        <w:t xml:space="preserve"> от прости неврони с интегриране и запалване със синапси, базирани на ток или проводимост, през моделите на И</w:t>
      </w:r>
      <w:r w:rsidR="00CE2E74">
        <w:t>з</w:t>
      </w:r>
      <w:r w:rsidR="00CE2E74" w:rsidRPr="00CE2E74">
        <w:t>икевич или AdEx до моделите на Ходжкин-Хъксли.</w:t>
      </w:r>
      <w:r w:rsidR="00CE2E74">
        <w:t xml:space="preserve"> </w:t>
      </w:r>
      <w:r>
        <w:t>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16AB80C7" w14:textId="14299793" w:rsidR="006B0C0E" w:rsidRDefault="006B0C0E" w:rsidP="00A0704F">
      <w:r w:rsidRPr="006B0C0E">
        <w:t>Невронната мрежа в NEST се състои от два основни типа елементи: възли и връзки. Възлите са неврони, устройства или подмрежи. Устройствата се използват за стимулиране на неврони или за запис от тях. Възлите могат да бъдат подредени с пространствена структура за изграждане на мрежи, разпределени в пространството.</w:t>
      </w:r>
    </w:p>
    <w:p w14:paraId="1AA8A936" w14:textId="3AEF2E32" w:rsidR="006B0C0E" w:rsidRDefault="006B0C0E" w:rsidP="00A0704F">
      <w:r w:rsidRPr="006B0C0E">
        <w:t>Новите възли се създават с командата Create(), която приема като аргументи името на модела на желания тип възел и по желание броя на възлите, които трябва да бъдат създадени, и инициализиращите параметри. Функцията връща NodeCollection от манипулатори към новите възли, които можете да присвоите на променлива за по-късна употреба. NodeCollection е компактно представяне на манипулаторите на възлите, които са цели числа, наречени идентификатори. Много функции на NEST очакват или връщат NodeCollection. По този начин е лесно да се прилагат функции към големи набори от възли с едно извикване на функция.</w:t>
      </w:r>
    </w:p>
    <w:p w14:paraId="4833D39E" w14:textId="1CCD9A77" w:rsidR="00A0704F" w:rsidRDefault="00A0704F" w:rsidP="00A0704F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5887C910" w14:textId="77777777" w:rsidR="00A0704F" w:rsidRDefault="00A0704F" w:rsidP="006A5D4F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4448E176" w14:textId="51F854B1" w:rsidR="0086650E" w:rsidRDefault="0086650E" w:rsidP="00A0704F">
      <w:r w:rsidRPr="0086650E">
        <w:t xml:space="preserve">Редът, в който са зададени аргументите на Connect(), отразява потока от събития: ако невронът </w:t>
      </w:r>
      <w:r>
        <w:t>генерира спайкове</w:t>
      </w:r>
      <w:r w:rsidRPr="0086650E">
        <w:t xml:space="preserve">, той изпраща събитие до записващото устройство за </w:t>
      </w:r>
      <w:r>
        <w:t>спайкове</w:t>
      </w:r>
      <w:r w:rsidRPr="0086650E">
        <w:t xml:space="preserve">. Обратно, </w:t>
      </w:r>
      <w:r>
        <w:t>волтметърът</w:t>
      </w:r>
      <w:r w:rsidRPr="0086650E">
        <w:t xml:space="preserve"> периодично изпраща заявки до неврона, за да поиска неговия мембранен потенциал в този момент. Това може да се разглежда като перфектен електрод, забит в неврона.</w:t>
      </w:r>
    </w:p>
    <w:p w14:paraId="6D09BFE0" w14:textId="76555FCB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lastRenderedPageBreak/>
        <w:t>Подход за решаване на задачата</w:t>
      </w:r>
      <w:bookmarkEnd w:id="7"/>
    </w:p>
    <w:p w14:paraId="276DF214" w14:textId="4FCD1368" w:rsidR="0061621C" w:rsidRDefault="006C27C0" w:rsidP="005D744C">
      <w:r w:rsidRPr="006C27C0">
        <w:t xml:space="preserve">Обучението с </w:t>
      </w:r>
      <w:r>
        <w:t>поощрение и наказание(</w:t>
      </w:r>
      <w:r>
        <w:rPr>
          <w:lang w:val="en-US"/>
        </w:rPr>
        <w:t>Reinforcement</w:t>
      </w:r>
      <w:r w:rsidRPr="006C27C0">
        <w:t xml:space="preserve"> </w:t>
      </w:r>
      <w:r>
        <w:rPr>
          <w:lang w:val="en-US"/>
        </w:rPr>
        <w:t>learning</w:t>
      </w:r>
      <w:r w:rsidRPr="006C27C0">
        <w:t>)</w:t>
      </w:r>
      <w:r w:rsidRPr="006C27C0">
        <w:t xml:space="preserve"> е да научите какво да правите</w:t>
      </w:r>
      <w:r w:rsidRPr="006C27C0">
        <w:t xml:space="preserve"> </w:t>
      </w:r>
      <w:r w:rsidRPr="006C27C0">
        <w:t xml:space="preserve">как да </w:t>
      </w:r>
      <w:r>
        <w:t>съпоставяте</w:t>
      </w:r>
      <w:r w:rsidRPr="006C27C0">
        <w:t xml:space="preserve"> ситуациите към действията</w:t>
      </w:r>
      <w:r w:rsidR="0061621C">
        <w:t>, така че да</w:t>
      </w:r>
      <w:r w:rsidRPr="006C27C0">
        <w:t xml:space="preserve"> </w:t>
      </w:r>
      <w:r w:rsidR="0061621C">
        <w:t xml:space="preserve">се </w:t>
      </w:r>
      <w:r w:rsidRPr="006C27C0">
        <w:t xml:space="preserve">максимизира цифров сигнал за </w:t>
      </w:r>
      <w:r w:rsidR="0061621C">
        <w:t xml:space="preserve">получаване на </w:t>
      </w:r>
      <w:r w:rsidRPr="006C27C0">
        <w:t>награда.</w:t>
      </w:r>
      <w:r w:rsidR="0061621C">
        <w:t xml:space="preserve"> </w:t>
      </w:r>
      <w:r w:rsidR="0061621C">
        <w:t xml:space="preserve">На обучаемия </w:t>
      </w:r>
      <w:r w:rsidR="0061621C">
        <w:t xml:space="preserve">агент </w:t>
      </w:r>
      <w:r w:rsidR="0061621C">
        <w:t xml:space="preserve">не се казва какви действия трябва да направи, но вместо това трябва да </w:t>
      </w:r>
      <w:r w:rsidR="0061621C">
        <w:t xml:space="preserve">се </w:t>
      </w:r>
      <w:r w:rsidR="0061621C">
        <w:t xml:space="preserve">открие кои действия носят най-голяма награда, като </w:t>
      </w:r>
      <w:r w:rsidR="0061621C">
        <w:t>се</w:t>
      </w:r>
      <w:r w:rsidR="0061621C">
        <w:t xml:space="preserve"> изпробват</w:t>
      </w:r>
      <w:r w:rsidR="0061621C">
        <w:t xml:space="preserve"> такива евентуални действия</w:t>
      </w:r>
      <w:r w:rsidR="0061621C">
        <w:t>.</w:t>
      </w:r>
      <w:r w:rsidR="0061621C">
        <w:t xml:space="preserve"> </w:t>
      </w:r>
      <w:r w:rsidR="00600088">
        <w:t>В най-интересните и трудни случаи действията могат да засегнат не само непосредствен</w:t>
      </w:r>
      <w:r w:rsidR="006C0DF5">
        <w:t>ата</w:t>
      </w:r>
      <w:r w:rsidR="00600088" w:rsidRPr="00600088">
        <w:t xml:space="preserve"> </w:t>
      </w:r>
      <w:r w:rsidR="00600088">
        <w:t>награда, но също и следващата ситуация и чрез това всички последващи награди. Тези дв</w:t>
      </w:r>
      <w:r w:rsidR="00600088">
        <w:rPr>
          <w:lang w:val="en-US"/>
        </w:rPr>
        <w:t>e</w:t>
      </w:r>
      <w:r w:rsidR="00600088" w:rsidRPr="00600088">
        <w:t xml:space="preserve"> </w:t>
      </w:r>
      <w:r w:rsidR="00600088">
        <w:t xml:space="preserve">характеристики - търсене по принцип проба-грешка и </w:t>
      </w:r>
      <w:r w:rsidR="00600088">
        <w:t>отложено</w:t>
      </w:r>
      <w:r w:rsidR="00600088">
        <w:t xml:space="preserve"> възнаграждение - са двете най-важни</w:t>
      </w:r>
      <w:r w:rsidR="00600088">
        <w:t xml:space="preserve"> </w:t>
      </w:r>
      <w:r w:rsidR="00600088">
        <w:t xml:space="preserve">отличителни черти на </w:t>
      </w:r>
      <w:r w:rsidR="00600088">
        <w:t>реинфорсмънт обучението</w:t>
      </w:r>
      <w:r w:rsidR="00600088">
        <w:t>.</w:t>
      </w:r>
      <w:r w:rsidR="00A02476">
        <w:t xml:space="preserve"> То</w:t>
      </w:r>
      <w:r w:rsidR="00A02476">
        <w:t xml:space="preserve"> е различно от обучението </w:t>
      </w:r>
      <w:r w:rsidR="00A02476">
        <w:t>с учител</w:t>
      </w:r>
      <w:r w:rsidR="00A02476">
        <w:t xml:space="preserve">, </w:t>
      </w:r>
      <w:r w:rsidR="00A02476">
        <w:t xml:space="preserve">едно от най-изучаваните и </w:t>
      </w:r>
      <w:r w:rsidR="00A02476">
        <w:t xml:space="preserve">най-актуалните изследвания в областта на машинното </w:t>
      </w:r>
      <w:r w:rsidR="00A02476">
        <w:t>само</w:t>
      </w:r>
      <w:r w:rsidR="00A02476">
        <w:t xml:space="preserve">обучение. </w:t>
      </w:r>
      <w:r w:rsidR="00A02476">
        <w:t>Обучението с учител</w:t>
      </w:r>
      <w:r w:rsidR="00A02476">
        <w:t xml:space="preserve"> е </w:t>
      </w:r>
      <w:r w:rsidR="00A02476">
        <w:t>такова, че се обучава от зададено</w:t>
      </w:r>
      <w:r w:rsidR="00A56083">
        <w:t xml:space="preserve">, предварително маркирано </w:t>
      </w:r>
      <w:r w:rsidR="00A02476">
        <w:t>обучаемо множество данни, предоставено от външен източник.</w:t>
      </w:r>
      <w:r w:rsidR="005D744C">
        <w:t xml:space="preserve"> Реинфорсмънт обучението </w:t>
      </w:r>
      <w:r w:rsidR="005D744C">
        <w:t xml:space="preserve">също е различно </w:t>
      </w:r>
      <w:r w:rsidR="00A56083">
        <w:t xml:space="preserve">и </w:t>
      </w:r>
      <w:r w:rsidR="005D744C">
        <w:t xml:space="preserve">от машинно </w:t>
      </w:r>
      <w:r w:rsidR="005D744C">
        <w:t>само</w:t>
      </w:r>
      <w:r w:rsidR="005D744C">
        <w:t>обучение</w:t>
      </w:r>
      <w:r w:rsidR="005D744C">
        <w:t xml:space="preserve"> без учител</w:t>
      </w:r>
      <w:r w:rsidR="005D744C">
        <w:t>, което обикновено е свързано с намиране на структура, скрита в колекции от</w:t>
      </w:r>
      <w:r w:rsidR="005D744C">
        <w:t xml:space="preserve"> </w:t>
      </w:r>
      <w:r w:rsidR="005D744C">
        <w:t xml:space="preserve">немаркирани данни. </w:t>
      </w:r>
      <w:r w:rsidR="005D744C">
        <w:t>Т</w:t>
      </w:r>
      <w:r w:rsidR="005D744C">
        <w:t xml:space="preserve">ермините </w:t>
      </w:r>
      <w:r w:rsidR="005D744C">
        <w:t xml:space="preserve">обучение с учител и  обучение без учителне могат да </w:t>
      </w:r>
      <w:r w:rsidR="005D744C">
        <w:t xml:space="preserve">класифицират изчерпателно парадигмите на машинното </w:t>
      </w:r>
      <w:r w:rsidR="005D744C">
        <w:t>само</w:t>
      </w:r>
      <w:r w:rsidR="005D744C">
        <w:t xml:space="preserve">обучение. </w:t>
      </w:r>
      <w:r w:rsidR="005D744C">
        <w:t xml:space="preserve">Някои могат са си мислят, че реинфорсмънт обучението е обучение без учител, </w:t>
      </w:r>
      <w:r w:rsidR="005D744C">
        <w:t xml:space="preserve">тъй като не разчита на примери за правилно поведение, </w:t>
      </w:r>
      <w:r w:rsidR="005D744C">
        <w:t xml:space="preserve">но реинфорсмънт обучението </w:t>
      </w:r>
      <w:r w:rsidR="005D744C">
        <w:t>се опитва</w:t>
      </w:r>
      <w:r w:rsidR="005D744C">
        <w:t xml:space="preserve"> </w:t>
      </w:r>
      <w:r w:rsidR="005D744C">
        <w:t>да увеличи максимално сигнала за награда, вместо да се опитва да намери скрита структура.</w:t>
      </w:r>
    </w:p>
    <w:p w14:paraId="08AFC206" w14:textId="5A66739B" w:rsidR="00A0704F" w:rsidRPr="00EC2D38" w:rsidRDefault="006C27C0" w:rsidP="006C27C0">
      <w:proofErr w:type="spellStart"/>
      <w:r>
        <w:rPr>
          <w:lang w:val="en-US"/>
        </w:rPr>
        <w:t>CartPole</w:t>
      </w:r>
      <w:proofErr w:type="spellEnd"/>
      <w:r w:rsidR="00A0704F" w:rsidRPr="00061FF1">
        <w:t xml:space="preserve"> </w:t>
      </w:r>
      <w:r w:rsidR="00A0704F">
        <w:t xml:space="preserve">като задача за </w:t>
      </w:r>
      <w:r w:rsidR="00A0704F">
        <w:rPr>
          <w:lang w:val="en-US"/>
        </w:rPr>
        <w:t>Reinforcement</w:t>
      </w:r>
      <w:r w:rsidR="00A0704F" w:rsidRPr="00EC2D38">
        <w:t xml:space="preserve"> </w:t>
      </w:r>
      <w:r w:rsidR="00A0704F">
        <w:rPr>
          <w:lang w:val="en-US"/>
        </w:rPr>
        <w:t>Learning</w:t>
      </w:r>
      <w:r w:rsidR="00A0704F" w:rsidRPr="00EC2D38">
        <w:t xml:space="preserve"> </w:t>
      </w:r>
      <w:r w:rsidR="00A0704F">
        <w:t>е формулирана като агент и среда, взаимодействащи си чрез марковски процес. След всяко действие на агентът</w:t>
      </w:r>
      <w:r w:rsidR="00A0704F" w:rsidRPr="00EC2D38">
        <w:t xml:space="preserve"> </w:t>
      </w:r>
      <w:r w:rsidR="00A0704F">
        <w:rPr>
          <w:lang w:val="en-US"/>
        </w:rPr>
        <w:t>A</w:t>
      </w:r>
      <w:r w:rsidR="00A0704F" w:rsidRPr="00EC2D38">
        <w:rPr>
          <w:vertAlign w:val="subscript"/>
          <w:lang w:val="en-US"/>
        </w:rPr>
        <w:t>t</w:t>
      </w:r>
      <w:r w:rsidR="00A0704F">
        <w:t xml:space="preserve"> средата ни отговаря с ново състояние </w:t>
      </w:r>
      <w:r w:rsidR="00A0704F">
        <w:rPr>
          <w:lang w:val="en-US"/>
        </w:rPr>
        <w:t>S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 xml:space="preserve">+1 </w:t>
      </w:r>
      <w:r w:rsidR="00A0704F" w:rsidRPr="00EC2D38">
        <w:t>и</w:t>
      </w:r>
      <w:r w:rsidR="00A0704F">
        <w:t xml:space="preserve"> се дава съответната награда </w:t>
      </w:r>
      <w:r w:rsidR="00A0704F">
        <w:rPr>
          <w:lang w:val="en-US"/>
        </w:rPr>
        <w:t>R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>+1</w:t>
      </w:r>
      <w:r w:rsidR="00A0704F"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24CA255" w14:textId="23663125" w:rsidR="002936B0" w:rsidRPr="003B1016" w:rsidRDefault="002936B0" w:rsidP="00A0704F">
      <w:pPr>
        <w:rPr>
          <w:rFonts w:eastAsiaTheme="minorEastAsia"/>
        </w:rPr>
      </w:pPr>
      <w:r>
        <w:lastRenderedPageBreak/>
        <w:t xml:space="preserve">Целта на агента е да максимизира кумулативната награда в дългосрочен план. Формално поредицата от получаваните </w:t>
      </w:r>
      <w:r>
        <w:t>наградите</w:t>
      </w:r>
      <w:r>
        <w:t xml:space="preserve"> след стъпка на времето </w:t>
      </w:r>
      <w:r>
        <w:rPr>
          <w:lang w:val="en-US"/>
        </w:rPr>
        <w:t>t</w:t>
      </w:r>
      <w:r>
        <w:t xml:space="preserve"> означаваме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</m:t>
            </m:r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…</m:t>
        </m:r>
      </m:oMath>
      <w:r>
        <w:rPr>
          <w:rFonts w:eastAsiaTheme="minorEastAsia"/>
        </w:rPr>
        <w:t xml:space="preserve">  . </w:t>
      </w:r>
      <w:r w:rsidR="00096171">
        <w:rPr>
          <w:rFonts w:eastAsiaTheme="minorEastAsia"/>
        </w:rPr>
        <w:t xml:space="preserve">Генерално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 xml:space="preserve">иска да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>максимизира очакваната награда</w:t>
      </w:r>
      <w:r w:rsidR="00096171">
        <w:rPr>
          <w:rFonts w:eastAsiaTheme="minorEastAsia"/>
        </w:rPr>
        <w:t>,</w:t>
      </w:r>
      <w:r w:rsidRPr="002936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като награда за някаква поредица от действия, означаваме </w:t>
      </w:r>
      <w:r w:rsidR="00096171">
        <w:rPr>
          <w:rFonts w:eastAsiaTheme="minorEastAsia"/>
        </w:rPr>
        <w:t>с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</w:t>
      </w:r>
      <w:r w:rsidRPr="002936B0">
        <w:rPr>
          <w:rFonts w:eastAsiaTheme="minorEastAsia"/>
          <w:vertAlign w:val="subscript"/>
          <w:lang w:val="en-US"/>
        </w:rPr>
        <w:t>t</w:t>
      </w:r>
      <w:r w:rsidR="00263564">
        <w:rPr>
          <w:rFonts w:eastAsiaTheme="minorEastAsia"/>
        </w:rPr>
        <w:t xml:space="preserve">. В най-опростеният случай </w:t>
      </w:r>
      <w:r w:rsidR="005E2707">
        <w:rPr>
          <w:rFonts w:eastAsiaTheme="minorEastAsia"/>
        </w:rPr>
        <w:t xml:space="preserve">кумулативната </w:t>
      </w:r>
      <w:r w:rsidR="00263564">
        <w:rPr>
          <w:rFonts w:eastAsiaTheme="minorEastAsia"/>
        </w:rPr>
        <w:t>наградата е сумата от награди за всяка стъпка</w:t>
      </w:r>
      <w:r w:rsidR="003B1016" w:rsidRPr="003B1016">
        <w:rPr>
          <w:rFonts w:eastAsiaTheme="minorEastAsia"/>
        </w:rPr>
        <w:t>:</w:t>
      </w:r>
    </w:p>
    <w:p w14:paraId="3F1BEE31" w14:textId="6923943B" w:rsidR="00263564" w:rsidRPr="003B1016" w:rsidRDefault="00263564" w:rsidP="00A0704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261892F" w14:textId="77777777" w:rsidR="00426B20" w:rsidRDefault="003B1016" w:rsidP="00A070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е крайната стъпка. Този подход е в случай, когато имаме край на някаква поредица от взаимодействия на Агент-Среда, която поредица ще наричаме </w:t>
      </w:r>
      <w:r w:rsidRPr="00F46B8D">
        <w:rPr>
          <w:rFonts w:eastAsiaTheme="minorEastAsia"/>
          <w:b/>
          <w:bCs/>
          <w:iCs/>
        </w:rPr>
        <w:t>епизод</w:t>
      </w:r>
      <w:r>
        <w:rPr>
          <w:rFonts w:eastAsiaTheme="minorEastAsia"/>
          <w:iCs/>
        </w:rPr>
        <w:t>.</w:t>
      </w:r>
      <w:r w:rsidR="006751CE">
        <w:rPr>
          <w:rFonts w:eastAsiaTheme="minorEastAsia"/>
          <w:iCs/>
        </w:rPr>
        <w:t xml:space="preserve"> Епизодът приключва с успех или неуспех в зависимост от играта.</w:t>
      </w:r>
      <w:r w:rsidR="00E7103E">
        <w:rPr>
          <w:rFonts w:eastAsiaTheme="minorEastAsia"/>
          <w:iCs/>
        </w:rPr>
        <w:t xml:space="preserve"> Епизодите са независими един от друг и всеки епизод стартира независимо от това дали предшестващият го е приключил с успех или неуспех.</w:t>
      </w:r>
      <w:r w:rsidR="00F1555F">
        <w:rPr>
          <w:rFonts w:eastAsiaTheme="minorEastAsia"/>
          <w:iCs/>
        </w:rPr>
        <w:t xml:space="preserve"> </w:t>
      </w:r>
    </w:p>
    <w:p w14:paraId="6475A066" w14:textId="33033015" w:rsidR="00426B20" w:rsidRDefault="00426B20" w:rsidP="00426B20">
      <w:r>
        <w:t>На следващата фигура е представено схематично как изглежда един епизод на в</w:t>
      </w:r>
      <w:r w:rsidRPr="00426B20">
        <w:t>заимодействие между агент и среда</w:t>
      </w:r>
      <w:r w:rsidRPr="00426B20">
        <w:t xml:space="preserve"> </w:t>
      </w:r>
      <w:r>
        <w:t xml:space="preserve">разгънат по време, нарастващо от ляво надясно. Кръговете са състоянията, определяни от средата и бидейки в едно състояние, агентът трябва да определи следващото действие </w:t>
      </w:r>
      <w:r w:rsidR="00E83171">
        <w:rPr>
          <w:lang w:val="en-US"/>
        </w:rPr>
        <w:t>A</w:t>
      </w:r>
      <w:r w:rsidR="00E83171" w:rsidRPr="00E83171">
        <w:t xml:space="preserve"> </w:t>
      </w:r>
      <w:r>
        <w:t>(</w:t>
      </w:r>
      <w:r>
        <w:rPr>
          <w:lang w:val="en-US"/>
        </w:rPr>
        <w:t>action</w:t>
      </w:r>
      <w:r w:rsidRPr="00426B20">
        <w:t>)</w:t>
      </w:r>
      <w:r>
        <w:t xml:space="preserve">. </w:t>
      </w:r>
    </w:p>
    <w:p w14:paraId="0F976058" w14:textId="77777777" w:rsidR="00426B20" w:rsidRDefault="00426B20" w:rsidP="00426B20">
      <w:r w:rsidRPr="004437EB">
        <w:rPr>
          <w:noProof/>
          <w:lang w:eastAsia="bg-BG"/>
        </w:rPr>
        <w:drawing>
          <wp:inline distT="0" distB="0" distL="0" distR="0" wp14:anchorId="6BEEB2B4" wp14:editId="3F4A91C3">
            <wp:extent cx="5731510" cy="551815"/>
            <wp:effectExtent l="0" t="0" r="2540" b="635"/>
            <wp:docPr id="259796253" name="Picture 259796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CA0A" w14:textId="77777777" w:rsidR="00426B20" w:rsidRDefault="00426B20" w:rsidP="00426B20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099CEE7B" w14:textId="77777777" w:rsidR="00426B20" w:rsidRDefault="00426B20" w:rsidP="00A0704F">
      <w:pPr>
        <w:rPr>
          <w:rFonts w:eastAsiaTheme="minorEastAsia"/>
          <w:iCs/>
        </w:rPr>
      </w:pPr>
    </w:p>
    <w:p w14:paraId="14FA9964" w14:textId="42D8936F" w:rsidR="003B1016" w:rsidRDefault="00F1555F" w:rsidP="00A070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Времето за приключване на епизод, </w:t>
      </w:r>
      <w:r>
        <w:rPr>
          <w:rFonts w:eastAsiaTheme="minorEastAsia"/>
          <w:iCs/>
          <w:lang w:val="en-US"/>
        </w:rPr>
        <w:t>T</w:t>
      </w:r>
      <w:r w:rsidRPr="00F1555F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е случайна променлива и варира от епизод до епизод. За случаите при</w:t>
      </w:r>
      <w:r w:rsidRPr="00F1555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постоянно вървящи процеси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  <w:iCs/>
        </w:rPr>
        <w:t xml:space="preserve"> и формулировката за </w:t>
      </w:r>
      <w:r>
        <w:rPr>
          <w:rFonts w:eastAsiaTheme="minorEastAsia"/>
          <w:iCs/>
          <w:lang w:val="en-US"/>
        </w:rPr>
        <w:t>G</w:t>
      </w:r>
      <w:r w:rsidRPr="00F1555F">
        <w:rPr>
          <w:rFonts w:eastAsiaTheme="minorEastAsia"/>
          <w:iCs/>
          <w:vertAlign w:val="subscript"/>
          <w:lang w:val="en-US"/>
        </w:rPr>
        <w:t>t</w:t>
      </w:r>
      <w:r w:rsidRPr="00F1555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става неподходяща ,тъй като функцията, която се опитваме да максимизираме става безкрайност. Поради това в теорията на реинфорсмънт обучението се въвежда фактор</w:t>
      </w:r>
      <w:r w:rsidR="00813008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</w:p>
    <w:p w14:paraId="4BCFF7E6" w14:textId="644F5B57" w:rsidR="00DA4E8E" w:rsidRPr="00813008" w:rsidRDefault="00DA4E8E" w:rsidP="00A070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t+3</m:t>
              </m:r>
            </m:sub>
          </m:sSub>
          <m:r>
            <w:rPr>
              <w:rFonts w:ascii="Cambria Math" w:hAnsi="Cambria Math"/>
            </w:rPr>
            <m:t>+…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t+k+1</m:t>
                  </m:r>
                </m:sub>
              </m:sSub>
            </m:e>
          </m:nary>
        </m:oMath>
      </m:oMathPara>
    </w:p>
    <w:p w14:paraId="53700B9F" w14:textId="3006A384" w:rsidR="00813008" w:rsidRDefault="00813008" w:rsidP="00A0704F">
      <w:pPr>
        <w:rPr>
          <w:rFonts w:eastAsiaTheme="minorEastAsia"/>
          <w:iCs/>
          <w:vertAlign w:val="subscript"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 w:cs="Times New Roman"/>
          <w:iCs/>
        </w:rPr>
        <w:t>γ</w:t>
      </w:r>
      <w:r>
        <w:rPr>
          <w:rFonts w:eastAsiaTheme="minorEastAsia"/>
          <w:iCs/>
        </w:rPr>
        <w:t xml:space="preserve"> е параметър,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γ</m:t>
        </m:r>
        <m:r>
          <w:rPr>
            <w:rFonts w:ascii="Cambria Math" w:eastAsiaTheme="minorEastAsia" w:hAnsi="Cambria Math" w:cs="Times New Roman"/>
          </w:rPr>
          <m:t>∈</m:t>
        </m:r>
        <m:r>
          <w:rPr>
            <w:rFonts w:ascii="Cambria Math" w:eastAsiaTheme="minorEastAsia" w:hAnsi="Cambria Math" w:cs="Times New Roman"/>
          </w:rPr>
          <m:t>[</m:t>
        </m:r>
        <m:r>
          <w:rPr>
            <w:rFonts w:ascii="Cambria Math" w:eastAsiaTheme="minorEastAsia" w:hAnsi="Cambria Math" w:cs="Times New Roman"/>
          </w:rPr>
          <m:t>0,1]</m:t>
        </m:r>
      </m:oMath>
      <w:r w:rsidR="00AB0B22">
        <w:rPr>
          <w:rFonts w:eastAsiaTheme="minorEastAsia"/>
          <w:iCs/>
        </w:rPr>
        <w:t xml:space="preserve"> и се нарича отстъпка</w:t>
      </w:r>
      <w:r>
        <w:rPr>
          <w:rFonts w:eastAsiaTheme="minorEastAsia"/>
          <w:iCs/>
        </w:rPr>
        <w:t>.</w:t>
      </w:r>
      <w:r w:rsidR="00E33BDD">
        <w:rPr>
          <w:rFonts w:eastAsiaTheme="minorEastAsia"/>
          <w:iCs/>
        </w:rPr>
        <w:t xml:space="preserve"> Смисълът е, че награда, получена </w:t>
      </w:r>
      <w:r w:rsidR="00E33BDD">
        <w:rPr>
          <w:rFonts w:eastAsiaTheme="minorEastAsia"/>
          <w:iCs/>
          <w:lang w:val="en-US"/>
        </w:rPr>
        <w:t>k</w:t>
      </w:r>
      <w:r w:rsidR="00E33BDD">
        <w:rPr>
          <w:rFonts w:eastAsiaTheme="minorEastAsia"/>
          <w:iCs/>
        </w:rPr>
        <w:t xml:space="preserve"> стъпки в бъдещето ще си струва толкова колкото и награда получена веднага умножена с </w:t>
      </w:r>
      <w:r w:rsidR="00E33BDD">
        <w:rPr>
          <w:rFonts w:eastAsiaTheme="minorEastAsia" w:cs="Times New Roman"/>
          <w:iCs/>
        </w:rPr>
        <w:t>γ</w:t>
      </w:r>
      <w:r w:rsidR="00E33BDD" w:rsidRPr="00E33BDD">
        <w:rPr>
          <w:rFonts w:eastAsiaTheme="minorEastAsia"/>
          <w:iCs/>
          <w:vertAlign w:val="superscript"/>
          <w:lang w:val="en-US"/>
        </w:rPr>
        <w:t>k</w:t>
      </w:r>
      <w:r w:rsidR="00E33BDD" w:rsidRPr="00E33BDD">
        <w:rPr>
          <w:rFonts w:eastAsiaTheme="minorEastAsia"/>
          <w:iCs/>
          <w:vertAlign w:val="superscript"/>
        </w:rPr>
        <w:t>-1</w:t>
      </w:r>
      <w:r w:rsidR="00E33BDD" w:rsidRPr="00E33BDD">
        <w:rPr>
          <w:rFonts w:eastAsiaTheme="minorEastAsia"/>
          <w:iCs/>
          <w:vertAlign w:val="subscript"/>
        </w:rPr>
        <w:t xml:space="preserve">. </w:t>
      </w:r>
    </w:p>
    <w:p w14:paraId="09BBD0C7" w14:textId="6E811FA8" w:rsidR="00DE5488" w:rsidRDefault="00DE5488" w:rsidP="00A0704F">
      <w:pPr>
        <w:rPr>
          <w:rFonts w:eastAsiaTheme="minorEastAsia" w:cs="Times New Roman"/>
          <w:iCs/>
        </w:rPr>
      </w:pPr>
      <w:r>
        <w:rPr>
          <w:rFonts w:eastAsiaTheme="minorEastAsia"/>
          <w:iCs/>
        </w:rPr>
        <w:lastRenderedPageBreak/>
        <w:t>Всички алгоритми за реинфорсмънт обучение включват част за апроксимация на функции-стойност(</w:t>
      </w:r>
      <w:r>
        <w:rPr>
          <w:rFonts w:eastAsiaTheme="minorEastAsia"/>
          <w:iCs/>
          <w:lang w:val="en-US"/>
        </w:rPr>
        <w:t>value</w:t>
      </w:r>
      <w:r w:rsidRPr="00DE5488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functions</w:t>
      </w:r>
      <w:r>
        <w:rPr>
          <w:rFonts w:eastAsiaTheme="minorEastAsia"/>
          <w:iCs/>
        </w:rPr>
        <w:t>) – функции на състоянието или на двойка състояние-действие, която ни казва колко добре е агентът да се намира в дадено състояние (или до колко е добро дадено действие, когато агентът е в определено състояние). Терминът „до колко е добро“ се свежда до очакваната награда. Тези функции-стойност са дефинирани от определено поведение на агента, като определено поведението ще наричаме политика(</w:t>
      </w:r>
      <w:r>
        <w:rPr>
          <w:rFonts w:eastAsiaTheme="minorEastAsia"/>
          <w:iCs/>
          <w:lang w:val="en-US"/>
        </w:rPr>
        <w:t>policy</w:t>
      </w:r>
      <w:r w:rsidRPr="00DE5488">
        <w:rPr>
          <w:rFonts w:eastAsiaTheme="minorEastAsia"/>
          <w:iCs/>
        </w:rPr>
        <w:t xml:space="preserve">). </w:t>
      </w:r>
      <w:r>
        <w:rPr>
          <w:rFonts w:eastAsiaTheme="minorEastAsia"/>
          <w:iCs/>
        </w:rPr>
        <w:t xml:space="preserve">По формално политиката е съответствие между състояние и вероятност да се избере дадено действие от агента. Ако агентът следва политика </w:t>
      </w:r>
      <w:r>
        <w:rPr>
          <w:rFonts w:eastAsiaTheme="minorEastAsia" w:cs="Times New Roman"/>
          <w:iCs/>
        </w:rPr>
        <w:t>π</w:t>
      </w:r>
      <w:r>
        <w:rPr>
          <w:rFonts w:eastAsiaTheme="minorEastAsia"/>
          <w:iCs/>
        </w:rPr>
        <w:t xml:space="preserve"> във време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, тогава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) </w:t>
      </w:r>
      <w:r w:rsidR="00D04EF5">
        <w:rPr>
          <w:rFonts w:eastAsiaTheme="minorEastAsia"/>
          <w:iCs/>
        </w:rPr>
        <w:t xml:space="preserve">е вероятността 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при 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. </w:t>
      </w:r>
      <w:r w:rsidR="00D04EF5">
        <w:rPr>
          <w:rFonts w:eastAsiaTheme="minorEastAsia"/>
          <w:iCs/>
        </w:rPr>
        <w:t>Знакът „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</w:rPr>
        <w:t xml:space="preserve">“ във функцията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>)</w:t>
      </w:r>
      <w:r w:rsidR="00D04EF5">
        <w:rPr>
          <w:rFonts w:eastAsiaTheme="minorEastAsia"/>
          <w:iCs/>
        </w:rPr>
        <w:t xml:space="preserve"> определя вероятностно разпределение върху </w:t>
      </w:r>
      <m:oMath>
        <m:r>
          <w:rPr>
            <w:rFonts w:ascii="Cambria Math" w:eastAsiaTheme="minorEastAsia" w:hAnsi="Cambria Math"/>
          </w:rPr>
          <m:t>а∈</m:t>
        </m:r>
        <m:r>
          <m:rPr>
            <m:scr m:val="script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за</w:t>
      </w:r>
      <w:r w:rsidR="00D04EF5">
        <w:rPr>
          <w:rFonts w:eastAsiaTheme="minorEastAsia"/>
          <w:iCs/>
        </w:rPr>
        <w:t xml:space="preserve"> всяко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∈</m:t>
        </m:r>
        <m:r>
          <m:rPr>
            <m:scr m:val="script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.</w:t>
      </w:r>
      <w:r w:rsidR="000703B3" w:rsidRPr="000703B3">
        <w:rPr>
          <w:rFonts w:eastAsiaTheme="minorEastAsia"/>
          <w:iCs/>
        </w:rPr>
        <w:t xml:space="preserve"> </w:t>
      </w:r>
      <w:r w:rsidR="000703B3">
        <w:rPr>
          <w:rFonts w:eastAsiaTheme="minorEastAsia"/>
          <w:iCs/>
        </w:rPr>
        <w:t xml:space="preserve">Реинфорсмънт обучението определя как да се измени политиката </w:t>
      </w:r>
      <w:r w:rsidR="00D2129B">
        <w:rPr>
          <w:rFonts w:eastAsiaTheme="minorEastAsia" w:cs="Times New Roman"/>
          <w:iCs/>
        </w:rPr>
        <w:t>на агента в зависимост от резултата от натрупания опит.</w:t>
      </w:r>
    </w:p>
    <w:p w14:paraId="5A70A4EB" w14:textId="29FF2D17" w:rsidR="00847A78" w:rsidRDefault="00847A78" w:rsidP="00847A78">
      <w:r>
        <w:t xml:space="preserve">Функцията-стойност за дадено състояние </w:t>
      </w:r>
      <w:r>
        <w:rPr>
          <w:lang w:val="en-US"/>
        </w:rPr>
        <w:t>s</w:t>
      </w:r>
      <w:r>
        <w:t xml:space="preserve"> при дадена политика </w:t>
      </w:r>
      <w:r>
        <w:sym w:font="Symbol" w:char="F070"/>
      </w:r>
      <w:r>
        <w:t xml:space="preserve"> отбелязваме като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>
        <w:t xml:space="preserve"> и</w:t>
      </w:r>
      <w:r>
        <w:t xml:space="preserve"> </w:t>
      </w:r>
      <w:r>
        <w:t xml:space="preserve">е очакваната награда, когато стартираме от състояние </w:t>
      </w:r>
      <w:r>
        <w:rPr>
          <w:lang w:val="en-US"/>
        </w:rPr>
        <w:t>s</w:t>
      </w:r>
      <w:r w:rsidRPr="00847A78">
        <w:t xml:space="preserve"> </w:t>
      </w:r>
      <w:r>
        <w:t xml:space="preserve">и следваме политиката  </w:t>
      </w:r>
      <w:r>
        <w:sym w:font="Symbol" w:char="F070"/>
      </w:r>
      <w:r>
        <w:t xml:space="preserve">. За марковски процес </w:t>
      </w:r>
      <w:r w:rsidRPr="00847A78">
        <w:t>(</w:t>
      </w:r>
      <w:r>
        <w:rPr>
          <w:lang w:val="en-US"/>
        </w:rPr>
        <w:t>MDP</w:t>
      </w:r>
      <w:r w:rsidRPr="00847A78">
        <w:t>)</w:t>
      </w:r>
      <w:r>
        <w:t xml:space="preserve"> дефинираме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</m:oMath>
      <w:r>
        <w:rPr>
          <w:rFonts w:eastAsiaTheme="minorEastAsia"/>
        </w:rPr>
        <w:t xml:space="preserve"> формално като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847A78" w14:paraId="355635F6" w14:textId="77777777" w:rsidTr="00CC249D">
        <w:tc>
          <w:tcPr>
            <w:tcW w:w="8075" w:type="dxa"/>
          </w:tcPr>
          <w:p w14:paraId="2E73C235" w14:textId="77777777" w:rsidR="00847A78" w:rsidRDefault="00847A78" w:rsidP="00CC249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29EE483E" w14:textId="77777777" w:rsidR="00847A78" w:rsidRPr="00967456" w:rsidRDefault="00847A78" w:rsidP="00CC24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760E420" w14:textId="77777777" w:rsidR="00847A78" w:rsidRDefault="00847A78" w:rsidP="00847A78"/>
    <w:p w14:paraId="49577FC6" w14:textId="7C01D463" w:rsidR="00274266" w:rsidRDefault="00274266" w:rsidP="00847A78">
      <w: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означава очакваната стойност от случайна величина, при агент който следва политика </w:t>
      </w:r>
      <w:r w:rsidR="00847A78">
        <w:t xml:space="preserve"> </w:t>
      </w:r>
      <w:r>
        <w:sym w:font="Symbol" w:char="F070"/>
      </w:r>
      <w:r>
        <w:t xml:space="preserve"> и </w:t>
      </w:r>
      <w:r>
        <w:rPr>
          <w:lang w:val="en-US"/>
        </w:rPr>
        <w:t>t</w:t>
      </w:r>
      <w:r w:rsidRPr="00274266">
        <w:t xml:space="preserve"> </w:t>
      </w:r>
      <w:r>
        <w:t xml:space="preserve">е някаква стъпка. </w:t>
      </w:r>
      <w:r w:rsidR="00B85487">
        <w:t>Стойността на т</w:t>
      </w:r>
      <w:r>
        <w:t xml:space="preserve">ерминалното състояние е </w:t>
      </w:r>
      <w:r w:rsidR="00B85487">
        <w:t xml:space="preserve">винаги </w:t>
      </w:r>
      <w:r>
        <w:t xml:space="preserve">със </w:t>
      </w:r>
      <w:r w:rsidR="00B85487">
        <w:t xml:space="preserve">стойност нула. Наричаме </w:t>
      </w:r>
      <w:r w:rsidR="00B85487">
        <w:rPr>
          <w:lang w:val="en-US"/>
        </w:rPr>
        <w:t>v</w:t>
      </w:r>
      <w:r w:rsidR="00B85487" w:rsidRPr="00B85487">
        <w:rPr>
          <w:rFonts w:cs="Times New Roman"/>
          <w:vertAlign w:val="subscript"/>
          <w:lang w:val="en-US"/>
        </w:rPr>
        <w:t>π</w:t>
      </w:r>
      <w:r w:rsidR="00B85487">
        <w:rPr>
          <w:rFonts w:cs="Times New Roman"/>
          <w:vertAlign w:val="subscript"/>
          <w:lang w:val="en-US"/>
        </w:rPr>
        <w:t xml:space="preserve"> </w:t>
      </w:r>
      <w:r w:rsidR="00B85487">
        <w:rPr>
          <w:rFonts w:cs="Times New Roman"/>
        </w:rPr>
        <w:t>функция стойност (</w:t>
      </w:r>
      <w:r w:rsidR="00B85487">
        <w:rPr>
          <w:rFonts w:cs="Times New Roman"/>
          <w:lang w:val="en-US"/>
        </w:rPr>
        <w:t xml:space="preserve">state-value function) </w:t>
      </w:r>
      <w:r w:rsidR="00B85487">
        <w:rPr>
          <w:rFonts w:cs="Times New Roman"/>
        </w:rPr>
        <w:t xml:space="preserve">за политика </w:t>
      </w:r>
      <w:r w:rsidR="00B85487">
        <w:sym w:font="Symbol" w:char="F070"/>
      </w:r>
      <w:r w:rsidR="00B85487">
        <w:t>.</w:t>
      </w:r>
    </w:p>
    <w:p w14:paraId="6B1C7D95" w14:textId="1E67853C" w:rsidR="00847A78" w:rsidRDefault="00030DE3" w:rsidP="00BE1C00">
      <w:r>
        <w:t>Аналогично се дефинир</w:t>
      </w:r>
      <w:r w:rsidR="00BE1C00">
        <w:t xml:space="preserve">а стойността, при избиране на действие </w:t>
      </w:r>
      <w:r w:rsidR="00BE1C00">
        <w:rPr>
          <w:lang w:val="en-US"/>
        </w:rPr>
        <w:t>a</w:t>
      </w:r>
      <w:r w:rsidR="00BE1C00">
        <w:t xml:space="preserve"> от състояние </w:t>
      </w:r>
      <w:r w:rsidR="00BE1C00">
        <w:rPr>
          <w:lang w:val="en-US"/>
        </w:rPr>
        <w:t>s</w:t>
      </w:r>
      <w:r w:rsidR="00BE1C00">
        <w:t xml:space="preserve">, следвайки политика </w:t>
      </w:r>
      <w:r w:rsidR="00BE1C00">
        <w:sym w:font="Symbol" w:char="F070"/>
      </w:r>
      <w:r w:rsidR="00BE1C00">
        <w:t xml:space="preserve"> ,отбелязвана като </w:t>
      </w:r>
      <w:r w:rsidR="00847A78">
        <w:rPr>
          <w:lang w:val="en-US"/>
        </w:rPr>
        <w:t>q</w:t>
      </w:r>
      <w:r w:rsidR="00BE1C00" w:rsidRPr="00BE1C00">
        <w:rPr>
          <w:vertAlign w:val="subscript"/>
        </w:rPr>
        <w:sym w:font="Symbol" w:char="F070"/>
      </w:r>
      <w:r w:rsidR="00BE1C00" w:rsidRPr="002A03FB">
        <w:t xml:space="preserve"> </w:t>
      </w:r>
      <w:r w:rsidR="00847A78" w:rsidRPr="002A03FB">
        <w:t>(</w:t>
      </w:r>
      <w:r w:rsidR="00847A78">
        <w:rPr>
          <w:lang w:val="en-US"/>
        </w:rPr>
        <w:t>s</w:t>
      </w:r>
      <w:r w:rsidR="00847A78" w:rsidRPr="002A03FB">
        <w:t>,</w:t>
      </w:r>
      <w:r w:rsidR="00847A78">
        <w:rPr>
          <w:lang w:val="en-US"/>
        </w:rPr>
        <w:t>a</w:t>
      </w:r>
      <w:r w:rsidR="00BE1C00" w:rsidRPr="00BE1C00">
        <w:t>)</w:t>
      </w:r>
      <w:r w:rsidR="00847A78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847A78" w14:paraId="131DADF3" w14:textId="77777777" w:rsidTr="00CC249D">
        <w:tc>
          <w:tcPr>
            <w:tcW w:w="8075" w:type="dxa"/>
          </w:tcPr>
          <w:p w14:paraId="3F0AB4CA" w14:textId="77777777" w:rsidR="00847A78" w:rsidRDefault="00847A78" w:rsidP="00CC249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8C6865F" w14:textId="77777777" w:rsidR="00847A78" w:rsidRPr="00967456" w:rsidRDefault="00847A78" w:rsidP="00CC24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6AA86D29" w14:textId="77777777" w:rsidR="00847A78" w:rsidRPr="000703B3" w:rsidRDefault="00847A78" w:rsidP="00A0704F">
      <w:pPr>
        <w:rPr>
          <w:rFonts w:eastAsiaTheme="minorEastAsia"/>
          <w:i/>
          <w:iCs/>
        </w:rPr>
      </w:pPr>
    </w:p>
    <w:p w14:paraId="2C9AEC5D" w14:textId="405148F9" w:rsidR="00242CA7" w:rsidRDefault="00BE1C00" w:rsidP="00A0704F">
      <w:r>
        <w:t xml:space="preserve">Наричаме </w:t>
      </w:r>
      <w:r>
        <w:rPr>
          <w:lang w:val="en-US"/>
        </w:rPr>
        <w:t>q</w:t>
      </w:r>
      <w:r w:rsidRPr="00BE1C00">
        <w:rPr>
          <w:vertAlign w:val="subscript"/>
        </w:rPr>
        <w:sym w:font="Symbol" w:char="F070"/>
      </w:r>
      <w:r w:rsidRPr="002A03FB">
        <w:t xml:space="preserve"> 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BE1C00">
        <w:t>)</w:t>
      </w:r>
      <w:r>
        <w:t xml:space="preserve"> </w:t>
      </w:r>
      <w:r w:rsidR="00242CA7">
        <w:rPr>
          <w:rFonts w:cs="Times New Roman"/>
        </w:rPr>
        <w:t xml:space="preserve">функция </w:t>
      </w:r>
      <w:r w:rsidR="00242CA7">
        <w:rPr>
          <w:rFonts w:cs="Times New Roman"/>
        </w:rPr>
        <w:t>действие-</w:t>
      </w:r>
      <w:r w:rsidR="00242CA7">
        <w:rPr>
          <w:rFonts w:cs="Times New Roman"/>
        </w:rPr>
        <w:t>стойност (</w:t>
      </w:r>
      <w:r w:rsidR="00242CA7">
        <w:rPr>
          <w:rFonts w:cs="Times New Roman"/>
          <w:lang w:val="en-US"/>
        </w:rPr>
        <w:t>action</w:t>
      </w:r>
      <w:r w:rsidR="00242CA7" w:rsidRPr="00242CA7">
        <w:rPr>
          <w:rFonts w:cs="Times New Roman"/>
        </w:rPr>
        <w:t>-</w:t>
      </w:r>
      <w:r w:rsidR="00242CA7">
        <w:rPr>
          <w:rFonts w:cs="Times New Roman"/>
          <w:lang w:val="en-US"/>
        </w:rPr>
        <w:t>value</w:t>
      </w:r>
      <w:r w:rsidR="00242CA7" w:rsidRPr="00242CA7">
        <w:rPr>
          <w:rFonts w:cs="Times New Roman"/>
        </w:rPr>
        <w:t xml:space="preserve"> </w:t>
      </w:r>
      <w:r w:rsidR="00242CA7">
        <w:rPr>
          <w:rFonts w:cs="Times New Roman"/>
          <w:lang w:val="en-US"/>
        </w:rPr>
        <w:t>function</w:t>
      </w:r>
      <w:r w:rsidR="00242CA7" w:rsidRPr="00242CA7">
        <w:rPr>
          <w:rFonts w:cs="Times New Roman"/>
        </w:rPr>
        <w:t xml:space="preserve">) </w:t>
      </w:r>
      <w:r w:rsidR="00242CA7">
        <w:rPr>
          <w:rFonts w:cs="Times New Roman"/>
        </w:rPr>
        <w:t xml:space="preserve">за политика </w:t>
      </w:r>
      <w:r w:rsidR="00242CA7">
        <w:sym w:font="Symbol" w:char="F070"/>
      </w:r>
      <w:r w:rsidR="00242CA7">
        <w:t>.</w:t>
      </w:r>
      <w:r w:rsidR="00242CA7">
        <w:t xml:space="preserve"> Функциите </w:t>
      </w:r>
      <w:r w:rsidR="00242CA7">
        <w:rPr>
          <w:lang w:val="en-US"/>
        </w:rPr>
        <w:t>v</w:t>
      </w:r>
      <w:r w:rsidR="00242CA7" w:rsidRPr="00B85487">
        <w:rPr>
          <w:rFonts w:cs="Times New Roman"/>
          <w:vertAlign w:val="subscript"/>
          <w:lang w:val="en-US"/>
        </w:rPr>
        <w:t>π</w:t>
      </w:r>
      <w:r w:rsidR="00242CA7">
        <w:rPr>
          <w:rFonts w:cs="Times New Roman"/>
          <w:vertAlign w:val="subscript"/>
        </w:rPr>
        <w:t xml:space="preserve"> </w:t>
      </w:r>
      <w:r w:rsidR="00242CA7" w:rsidRPr="00242CA7">
        <w:rPr>
          <w:rFonts w:cs="Times New Roman"/>
        </w:rPr>
        <w:t>и</w:t>
      </w:r>
      <w:r w:rsidR="00242CA7">
        <w:rPr>
          <w:rFonts w:cs="Times New Roman"/>
        </w:rPr>
        <w:t xml:space="preserve"> </w:t>
      </w:r>
      <w:r w:rsidR="00242CA7">
        <w:rPr>
          <w:lang w:val="en-US"/>
        </w:rPr>
        <w:t>q</w:t>
      </w:r>
      <w:r w:rsidR="00242CA7" w:rsidRPr="00BE1C00">
        <w:rPr>
          <w:vertAlign w:val="subscript"/>
        </w:rPr>
        <w:sym w:font="Symbol" w:char="F070"/>
      </w:r>
      <w:r w:rsidR="00242CA7">
        <w:t xml:space="preserve"> биват апроксимирани </w:t>
      </w:r>
      <w:r w:rsidR="00B437C9">
        <w:t>на базата на</w:t>
      </w:r>
      <w:r w:rsidR="00242CA7">
        <w:t xml:space="preserve"> опита </w:t>
      </w:r>
      <w:r w:rsidR="00B437C9">
        <w:t>получен от</w:t>
      </w:r>
      <w:r w:rsidR="00242CA7">
        <w:t xml:space="preserve"> агента.</w:t>
      </w:r>
      <w:r w:rsidR="00982B49">
        <w:t xml:space="preserve"> </w:t>
      </w:r>
    </w:p>
    <w:p w14:paraId="694EFC6B" w14:textId="77777777" w:rsidR="008D5603" w:rsidRDefault="00982B49" w:rsidP="001047E2">
      <w:pPr>
        <w:rPr>
          <w:rFonts w:eastAsiaTheme="minorEastAsia"/>
        </w:rPr>
      </w:pPr>
      <w:r>
        <w:lastRenderedPageBreak/>
        <w:t xml:space="preserve">Решаването на задача с реинфорсмънт обучение се свежда </w:t>
      </w:r>
      <w:r w:rsidR="00B63636">
        <w:t>до</w:t>
      </w:r>
      <w:r w:rsidR="00B63636">
        <w:t xml:space="preserve"> намиране на политика, която постига </w:t>
      </w:r>
      <w:r w:rsidR="00B63636">
        <w:t xml:space="preserve">висока </w:t>
      </w:r>
      <w:r w:rsidR="00B63636">
        <w:t>награда в дългосрочен план.</w:t>
      </w:r>
      <w:r w:rsidR="001047E2">
        <w:t xml:space="preserve"> </w:t>
      </w:r>
      <w:r w:rsidR="001047E2">
        <w:t>За крайни MDP можем точно да дефинираме оптимална политика</w:t>
      </w:r>
      <w:r w:rsidR="001047E2">
        <w:t xml:space="preserve"> </w:t>
      </w:r>
      <w:r w:rsidR="001047E2">
        <w:t>по следния начин.</w:t>
      </w:r>
      <w:r w:rsidR="001047E2">
        <w:t xml:space="preserve"> </w:t>
      </w:r>
      <w:r w:rsidR="001047E2" w:rsidRPr="001047E2">
        <w:t>Стойностните функции определят частично подреждане върху политиките.</w:t>
      </w:r>
      <w:r w:rsidR="001047E2">
        <w:t xml:space="preserve"> Една п</w:t>
      </w:r>
      <w:r w:rsidR="001047E2">
        <w:t>олитиката е</w:t>
      </w:r>
      <w:r w:rsidR="001047E2">
        <w:t xml:space="preserve"> </w:t>
      </w:r>
      <w:r w:rsidR="001047E2">
        <w:t xml:space="preserve">дефинирана като по-добра от или равна на </w:t>
      </w:r>
      <w:r w:rsidR="00E17CA0">
        <w:t xml:space="preserve">друга </w:t>
      </w:r>
      <w:r w:rsidR="001047E2">
        <w:t>политика, ако нейната очаквана възвръщаемост е по-голяма от</w:t>
      </w:r>
      <w:r w:rsidR="00E17CA0">
        <w:t xml:space="preserve"> </w:t>
      </w:r>
      <w:r w:rsidR="001047E2">
        <w:t xml:space="preserve">или равно на </w:t>
      </w:r>
      <w:r w:rsidR="00E17CA0">
        <w:t xml:space="preserve">възвръщаемостта от тази на втората </w:t>
      </w:r>
      <w:r w:rsidR="001047E2">
        <w:t>за всички състояния.</w:t>
      </w:r>
      <w:r w:rsidR="00B97E2D">
        <w:t xml:space="preserve"> По-формално </w:t>
      </w:r>
      <w:r w:rsidR="00B97E2D" w:rsidRPr="00B97E2D">
        <w:sym w:font="Symbol" w:char="F070"/>
      </w:r>
      <w:r w:rsidR="004674A3">
        <w:t xml:space="preserve"> </w:t>
      </w:r>
      <w:r w:rsidR="004674A3">
        <w:rPr>
          <w:rFonts w:cs="Times New Roman"/>
        </w:rPr>
        <w:t xml:space="preserve">≥ </w:t>
      </w:r>
      <w:r w:rsidR="00B97E2D" w:rsidRPr="00B97E2D">
        <w:sym w:font="Symbol" w:char="F070"/>
      </w:r>
      <w:r w:rsidR="00B97E2D" w:rsidRPr="00B97E2D">
        <w:t>’</w:t>
      </w:r>
      <w:r w:rsidR="004674A3">
        <w:t xml:space="preserve"> ако и само ако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A64CFC">
        <w:rPr>
          <w:rFonts w:eastAsiaTheme="minorEastAsia"/>
        </w:rPr>
        <w:t xml:space="preserve"> 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="00A64CFC" w:rsidRPr="00A64CFC">
        <w:rPr>
          <w:rFonts w:eastAsiaTheme="minorEastAsia"/>
        </w:rPr>
        <w:t>.</w:t>
      </w:r>
      <w:r w:rsidR="00485A61" w:rsidRPr="00485A61">
        <w:rPr>
          <w:rFonts w:eastAsiaTheme="minorEastAsia"/>
        </w:rPr>
        <w:t xml:space="preserve"> </w:t>
      </w:r>
      <w:r w:rsidR="00485A61">
        <w:rPr>
          <w:rFonts w:eastAsiaTheme="minorEastAsia"/>
        </w:rPr>
        <w:t xml:space="preserve">Винаги има поне една политика, която е по-добра или равна на всички останали политики. Тя е оптимална политика. Въпреки, че може да има повече от една оптимална политика означаваме всички оптимални политики с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 w:rsidR="00970364">
        <w:rPr>
          <w:rFonts w:eastAsiaTheme="minorEastAsia"/>
        </w:rPr>
        <w:t xml:space="preserve"> .</w:t>
      </w:r>
      <w:r w:rsidR="008D5603">
        <w:rPr>
          <w:rFonts w:eastAsiaTheme="minorEastAsia"/>
        </w:rPr>
        <w:t xml:space="preserve"> Всички те споделят една и съща функция-стойност </w:t>
      </w:r>
      <w:r w:rsidR="008D5603">
        <w:rPr>
          <w:rFonts w:eastAsiaTheme="minorEastAsia"/>
          <w:lang w:val="en-US"/>
        </w:rPr>
        <w:t>v</w:t>
      </w:r>
      <w:r w:rsidR="008D5603" w:rsidRPr="008D5603">
        <w:rPr>
          <w:rFonts w:eastAsiaTheme="minorEastAsia"/>
          <w:vertAlign w:val="subscript"/>
        </w:rPr>
        <w:t>*</w:t>
      </w:r>
      <w:r w:rsidR="008D5603" w:rsidRPr="008D5603">
        <w:rPr>
          <w:rFonts w:eastAsiaTheme="minorEastAsia"/>
        </w:rPr>
        <w:t>,</w:t>
      </w:r>
      <w:r w:rsidR="008D5603" w:rsidRPr="008D5603">
        <w:rPr>
          <w:rFonts w:eastAsiaTheme="minorEastAsia"/>
          <w:vertAlign w:val="subscript"/>
        </w:rPr>
        <w:t xml:space="preserve"> </w:t>
      </w:r>
      <w:r w:rsidR="008D5603">
        <w:rPr>
          <w:rFonts w:eastAsiaTheme="minorEastAsia"/>
        </w:rPr>
        <w:t>дефинирана като</w:t>
      </w:r>
    </w:p>
    <w:p w14:paraId="0969481C" w14:textId="05B9A4CE" w:rsidR="00982B49" w:rsidRPr="00255B99" w:rsidRDefault="008D5603" w:rsidP="00255B99">
      <w:pPr>
        <w:ind w:left="720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υ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</m:e>
          </m:func>
        </m:oMath>
      </m:oMathPara>
    </w:p>
    <w:p w14:paraId="64F1700E" w14:textId="563F6D13" w:rsidR="008D5603" w:rsidRDefault="008D5603" w:rsidP="001047E2">
      <w:pPr>
        <w:rPr>
          <w:rFonts w:eastAsiaTheme="minorEastAsia"/>
        </w:rPr>
      </w:pPr>
      <w:r>
        <w:rPr>
          <w:rFonts w:eastAsiaTheme="minorEastAsia"/>
        </w:rPr>
        <w:t xml:space="preserve">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>
        <w:rPr>
          <w:rFonts w:eastAsiaTheme="minorEastAsia"/>
        </w:rPr>
        <w:t>.</w:t>
      </w:r>
    </w:p>
    <w:p w14:paraId="5A48660A" w14:textId="0EE77079" w:rsidR="00255B99" w:rsidRDefault="00255B99" w:rsidP="001047E2">
      <w:r>
        <w:rPr>
          <w:rFonts w:eastAsiaTheme="minorEastAsia"/>
        </w:rPr>
        <w:t xml:space="preserve">Оптималните политики също споделят една и съща действие-стойност функция, отбелязвана като </w:t>
      </w:r>
      <w:r>
        <w:rPr>
          <w:lang w:val="en-US"/>
        </w:rPr>
        <w:t>q</w:t>
      </w:r>
      <w:r>
        <w:rPr>
          <w:vertAlign w:val="subscript"/>
        </w:rPr>
        <w:t>*</w:t>
      </w:r>
      <w:r w:rsidRPr="00255B99">
        <w:t xml:space="preserve"> ,</w:t>
      </w:r>
      <w:r>
        <w:t xml:space="preserve"> и дефинирана като:</w:t>
      </w:r>
    </w:p>
    <w:p w14:paraId="5FD27CAA" w14:textId="5C3B407C" w:rsidR="00255B99" w:rsidRPr="006C7FC4" w:rsidRDefault="00255B99" w:rsidP="00255B99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,a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lang w:val="en-US"/>
                    </w:rPr>
                    <m:t>,a</m:t>
                  </m:r>
                </m:e>
              </m:d>
            </m:e>
          </m:func>
        </m:oMath>
      </m:oMathPara>
    </w:p>
    <w:p w14:paraId="0B876B8D" w14:textId="02FF7211" w:rsidR="006C7FC4" w:rsidRDefault="006C7FC4" w:rsidP="006C7FC4">
      <w:r>
        <w:rPr>
          <w:rFonts w:eastAsiaTheme="minorEastAsia"/>
        </w:rPr>
        <w:t xml:space="preserve">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Pr="006C7F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(s)</m:t>
        </m:r>
      </m:oMath>
      <w:r w:rsidR="00883960" w:rsidRPr="00883960">
        <w:rPr>
          <w:rFonts w:eastAsiaTheme="minorEastAsia"/>
        </w:rPr>
        <w:t xml:space="preserve">. </w:t>
      </w:r>
      <w:r w:rsidR="00883960">
        <w:rPr>
          <w:rFonts w:eastAsiaTheme="minorEastAsia"/>
        </w:rPr>
        <w:t xml:space="preserve">Така можем да изразим </w:t>
      </w:r>
      <w:r w:rsidR="00883960">
        <w:rPr>
          <w:lang w:val="en-US"/>
        </w:rPr>
        <w:t>q</w:t>
      </w:r>
      <w:r w:rsidR="00883960">
        <w:rPr>
          <w:vertAlign w:val="subscript"/>
        </w:rPr>
        <w:t>*</w:t>
      </w:r>
      <w:r w:rsidR="00883960">
        <w:rPr>
          <w:vertAlign w:val="subscript"/>
        </w:rPr>
        <w:t xml:space="preserve"> </w:t>
      </w:r>
      <w:r w:rsidR="00883960" w:rsidRPr="00883960">
        <w:t>чрез</w:t>
      </w:r>
      <w:r w:rsidR="00883960">
        <w:t xml:space="preserve"> </w:t>
      </w:r>
      <w:r w:rsidR="00883960">
        <w:rPr>
          <w:lang w:val="en-US"/>
        </w:rPr>
        <w:t>v</w:t>
      </w:r>
      <w:r w:rsidR="00883960" w:rsidRPr="00883960">
        <w:rPr>
          <w:vertAlign w:val="subscript"/>
        </w:rPr>
        <w:t>*</w:t>
      </w:r>
      <w:r w:rsidR="00027FDA" w:rsidRPr="00027FDA">
        <w:rPr>
          <w:vertAlign w:val="subscript"/>
        </w:rPr>
        <w:t xml:space="preserve"> </w:t>
      </w:r>
      <w:r w:rsidR="00027FDA">
        <w:t>както следва:</w:t>
      </w:r>
    </w:p>
    <w:p w14:paraId="1CC7A742" w14:textId="0513AE80" w:rsidR="00027FDA" w:rsidRPr="00105959" w:rsidRDefault="00027FDA" w:rsidP="00105959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s,a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r>
            <m:rPr>
              <m:scr m:val="double-struck"/>
            </m:rP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γ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|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=s,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=a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84F829C" w14:textId="4D599E80" w:rsidR="000D168B" w:rsidRDefault="006C27C0" w:rsidP="00A0704F">
      <w:r>
        <w:t xml:space="preserve">Състоянието на средата </w:t>
      </w:r>
      <w:r>
        <w:rPr>
          <w:lang w:val="en-US"/>
        </w:rPr>
        <w:t>S</w:t>
      </w:r>
      <w:r w:rsidRPr="00EC2D38">
        <w:rPr>
          <w:vertAlign w:val="subscript"/>
        </w:rPr>
        <w:t xml:space="preserve"> </w:t>
      </w:r>
      <w:r>
        <w:t xml:space="preserve">за задачата </w:t>
      </w:r>
      <w:proofErr w:type="spellStart"/>
      <w:r>
        <w:rPr>
          <w:lang w:val="en-US"/>
        </w:rPr>
        <w:t>CartPole</w:t>
      </w:r>
      <w:proofErr w:type="spellEnd"/>
      <w:r w:rsidRPr="006C27C0">
        <w:t xml:space="preserve"> </w:t>
      </w:r>
      <w:r>
        <w:t>е вектор от състояния на отделни компоненти, които са реални числа</w:t>
      </w:r>
      <w:r w:rsidR="000D168B">
        <w:t xml:space="preserve">. Така множеството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="000D168B">
        <w:rPr>
          <w:rFonts w:eastAsiaTheme="minorEastAsia"/>
        </w:rPr>
        <w:t xml:space="preserve"> е безкрайно</w:t>
      </w:r>
      <w:r>
        <w:t xml:space="preserve">. В случая </w:t>
      </w:r>
      <w:r w:rsidR="000D168B">
        <w:t xml:space="preserve">бихме могли </w:t>
      </w:r>
      <w:r>
        <w:t>да ползваме таблични методи</w:t>
      </w:r>
      <w:r w:rsidR="000D168B">
        <w:t xml:space="preserve"> и да квантуваме множеството като приведем такова едно множество в изброимо множество, </w:t>
      </w:r>
      <w:r w:rsidR="00773EC7">
        <w:t xml:space="preserve">чрез подходяща дискретизация, </w:t>
      </w:r>
      <w:r w:rsidR="000D168B">
        <w:t xml:space="preserve">но за текущата работа </w:t>
      </w:r>
      <w:r w:rsidR="00773EC7">
        <w:t>подходът ще е различен</w:t>
      </w:r>
      <w:r w:rsidR="000D168B">
        <w:t xml:space="preserve">. </w:t>
      </w:r>
    </w:p>
    <w:p w14:paraId="4C63E950" w14:textId="1330CF3D" w:rsidR="00A0704F" w:rsidRPr="004F5DBC" w:rsidRDefault="00F239CB" w:rsidP="00A0704F">
      <w:pPr>
        <w:rPr>
          <w:rFonts w:eastAsiaTheme="minorEastAsia"/>
        </w:rPr>
      </w:pPr>
      <w:r>
        <w:t>За да минимизираме някоя от функциите</w:t>
      </w:r>
      <w:r w:rsidR="0063313C">
        <w:t>-</w:t>
      </w:r>
      <w:r>
        <w:t>стойност трябва да направим апроксимация</w:t>
      </w:r>
      <w:r w:rsidR="0063313C">
        <w:t xml:space="preserve"> </w:t>
      </w:r>
      <w:r>
        <w:t xml:space="preserve">чрез параметри, които можем да обучаваме. Можем да представим функцията </w:t>
      </w:r>
      <w:r>
        <w:rPr>
          <w:lang w:val="en-US"/>
        </w:rPr>
        <w:t>v</w:t>
      </w:r>
      <w:r w:rsidRPr="00F239CB">
        <w:t>(</w:t>
      </w:r>
      <w:r>
        <w:rPr>
          <w:lang w:val="en-US"/>
        </w:rPr>
        <w:t>s</w:t>
      </w:r>
      <w:r w:rsidRPr="00F239CB">
        <w:t xml:space="preserve">) </w:t>
      </w:r>
      <w:r>
        <w:t xml:space="preserve">като функция с </w:t>
      </w:r>
      <w:r w:rsidR="00315F69">
        <w:t xml:space="preserve">вектор от </w:t>
      </w:r>
      <w:r>
        <w:t xml:space="preserve">настройваеми параметри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</m:t>
            </m:r>
          </m:sup>
        </m:sSup>
      </m:oMath>
      <w:r>
        <w:rPr>
          <w:rFonts w:eastAsiaTheme="minorEastAsia"/>
        </w:rPr>
        <w:t xml:space="preserve"> и </w:t>
      </w:r>
      <w:r w:rsidR="00315F69">
        <w:rPr>
          <w:rFonts w:eastAsiaTheme="minorEastAsia"/>
        </w:rPr>
        <w:t xml:space="preserve">ще записваме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υ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</m:t>
            </m:r>
          </m:e>
        </m:d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315F69" w:rsidRPr="00315F69">
        <w:rPr>
          <w:rFonts w:eastAsiaTheme="minorEastAsia"/>
        </w:rPr>
        <w:t xml:space="preserve"> </w:t>
      </w:r>
      <w:r w:rsidR="00315F69">
        <w:rPr>
          <w:rFonts w:eastAsiaTheme="minorEastAsia"/>
        </w:rPr>
        <w:t>за апроксимирана стойност</w:t>
      </w:r>
      <w:r w:rsidR="00315F69" w:rsidRPr="00133071">
        <w:rPr>
          <w:rFonts w:eastAsiaTheme="minorEastAsia"/>
        </w:rPr>
        <w:t>,</w:t>
      </w:r>
      <w:r w:rsidR="00315F69">
        <w:rPr>
          <w:rFonts w:eastAsiaTheme="minorEastAsia"/>
        </w:rPr>
        <w:t xml:space="preserve"> тръгвайки от състояние </w:t>
      </w:r>
      <w:r w:rsidR="00315F69">
        <w:rPr>
          <w:rFonts w:eastAsiaTheme="minorEastAsia"/>
          <w:lang w:val="en-US"/>
        </w:rPr>
        <w:t>s</w:t>
      </w:r>
      <w:r w:rsidR="00133071" w:rsidRPr="00133071">
        <w:rPr>
          <w:rFonts w:eastAsiaTheme="minorEastAsia"/>
        </w:rPr>
        <w:t xml:space="preserve"> </w:t>
      </w:r>
      <w:r w:rsidR="00133071">
        <w:rPr>
          <w:rFonts w:eastAsiaTheme="minorEastAsia"/>
        </w:rPr>
        <w:t xml:space="preserve">и даден вектор с параметри </w:t>
      </w:r>
      <w:r w:rsidR="00133071" w:rsidRPr="00133071">
        <w:rPr>
          <w:rFonts w:eastAsiaTheme="minorEastAsia"/>
          <w:b/>
          <w:bCs/>
          <w:lang w:val="en-US"/>
        </w:rPr>
        <w:t>w</w:t>
      </w:r>
      <w:r w:rsidR="00315F69" w:rsidRPr="00315F69">
        <w:rPr>
          <w:rFonts w:eastAsiaTheme="minorEastAsia"/>
        </w:rPr>
        <w:t>.</w:t>
      </w:r>
      <w:r w:rsidR="005E4AA8" w:rsidRPr="005E4AA8">
        <w:rPr>
          <w:rFonts w:eastAsiaTheme="minorEastAsia"/>
        </w:rPr>
        <w:t xml:space="preserve"> </w:t>
      </w:r>
      <w:r w:rsidR="005E4AA8">
        <w:rPr>
          <w:rFonts w:eastAsiaTheme="minorEastAsia"/>
        </w:rPr>
        <w:t xml:space="preserve">Функцията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υ</m:t>
            </m:r>
          </m:e>
        </m:acc>
      </m:oMath>
      <w:r w:rsidR="005E4AA8">
        <w:rPr>
          <w:rFonts w:eastAsiaTheme="minorEastAsia"/>
        </w:rPr>
        <w:t xml:space="preserve"> може да бъде функция изчислена с многослойна невронна мрежа от тип </w:t>
      </w:r>
      <w:r w:rsidR="005E4AA8">
        <w:rPr>
          <w:rFonts w:eastAsiaTheme="minorEastAsia"/>
          <w:lang w:val="en-US"/>
        </w:rPr>
        <w:t>SNN</w:t>
      </w:r>
      <w:r w:rsidR="005E4AA8">
        <w:rPr>
          <w:rFonts w:eastAsiaTheme="minorEastAsia"/>
        </w:rPr>
        <w:t xml:space="preserve">, и ще бъде разгледана </w:t>
      </w:r>
      <w:r w:rsidR="0063313C">
        <w:rPr>
          <w:rFonts w:eastAsiaTheme="minorEastAsia"/>
        </w:rPr>
        <w:t xml:space="preserve">такава </w:t>
      </w:r>
      <w:r w:rsidR="005E4AA8">
        <w:rPr>
          <w:rFonts w:eastAsiaTheme="minorEastAsia"/>
        </w:rPr>
        <w:t>реализация в следващите глави.</w:t>
      </w:r>
      <w:r w:rsidR="00A26951">
        <w:rPr>
          <w:rFonts w:eastAsiaTheme="minorEastAsia"/>
        </w:rPr>
        <w:t xml:space="preserve"> </w:t>
      </w:r>
      <w:r w:rsidR="00A0704F">
        <w:t xml:space="preserve"> </w:t>
      </w:r>
    </w:p>
    <w:p w14:paraId="2FFA90BC" w14:textId="18A8DB7F" w:rsidR="00A0704F" w:rsidRPr="00096A32" w:rsidRDefault="004F1929" w:rsidP="004F1929">
      <w:pPr>
        <w:pStyle w:val="Heading2"/>
      </w:pPr>
      <w:r>
        <w:lastRenderedPageBreak/>
        <w:t xml:space="preserve">5.1 </w:t>
      </w:r>
      <w:r w:rsidR="00096A32">
        <w:t>Темпорални методи</w:t>
      </w:r>
      <w:r w:rsidR="00096A32" w:rsidRPr="00096A32">
        <w:t xml:space="preserve"> </w:t>
      </w:r>
      <w:r w:rsidR="00096A32" w:rsidRPr="009316F4">
        <w:t>(</w:t>
      </w:r>
      <w:r w:rsidR="00096A32">
        <w:rPr>
          <w:lang w:val="en-US"/>
        </w:rPr>
        <w:t>TD</w:t>
      </w:r>
      <w:r w:rsidR="00096A32" w:rsidRPr="009316F4">
        <w:t>)</w:t>
      </w:r>
    </w:p>
    <w:p w14:paraId="1AE2119F" w14:textId="551D9624" w:rsidR="00C81043" w:rsidRDefault="00C81043" w:rsidP="00C81043">
      <w:r>
        <w:t>М</w:t>
      </w:r>
      <w:r>
        <w:t>етодите</w:t>
      </w:r>
      <w:r>
        <w:t xml:space="preserve"> с темпорална грешка (</w:t>
      </w:r>
      <w:r>
        <w:t>TD</w:t>
      </w:r>
      <w:r>
        <w:t>)</w:t>
      </w:r>
      <w:r w:rsidR="009316F4" w:rsidRPr="009316F4">
        <w:rPr>
          <w:vertAlign w:val="superscript"/>
        </w:rPr>
        <w:t>[1]</w:t>
      </w:r>
      <w:r>
        <w:t xml:space="preserve"> </w:t>
      </w:r>
      <w:r>
        <w:t xml:space="preserve">и методите Монте Карло използват опит за решаване на проблема с </w:t>
      </w:r>
      <w:r>
        <w:t>апроксимацията на функцията за стойност. Чрез д</w:t>
      </w:r>
      <w:r>
        <w:t>адени</w:t>
      </w:r>
      <w:r>
        <w:t xml:space="preserve"> </w:t>
      </w:r>
      <w:r>
        <w:t>известен опит следвайки политика</w:t>
      </w:r>
      <w:r>
        <w:t xml:space="preserve"> </w:t>
      </w:r>
      <w:r>
        <w:sym w:font="Symbol" w:char="F070"/>
      </w:r>
      <w:r>
        <w:t xml:space="preserve">, и двата метода актуализират оценката си </w:t>
      </w:r>
      <w:r>
        <w:t xml:space="preserve">за </w:t>
      </w:r>
      <w:r>
        <w:t xml:space="preserve">V от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</m:oMath>
      <w:r>
        <w:t xml:space="preserve"> за</w:t>
      </w:r>
      <w:r>
        <w:t xml:space="preserve"> </w:t>
      </w:r>
      <w:r>
        <w:t>нетерминалните състояния S</w:t>
      </w:r>
      <w:r w:rsidRPr="00C81043">
        <w:rPr>
          <w:vertAlign w:val="subscript"/>
        </w:rPr>
        <w:t>t</w:t>
      </w:r>
      <w:r>
        <w:t xml:space="preserve">, възникващи в </w:t>
      </w:r>
      <w:r>
        <w:t>конкретният опит</w:t>
      </w:r>
      <w:r>
        <w:t xml:space="preserve">. </w:t>
      </w:r>
      <w:r>
        <w:t xml:space="preserve">Общо </w:t>
      </w:r>
      <w:r>
        <w:t>казано Монте Карло</w:t>
      </w:r>
      <w:r>
        <w:t xml:space="preserve"> </w:t>
      </w:r>
      <w:r>
        <w:t>методи изчак</w:t>
      </w:r>
      <w:r>
        <w:t>ват</w:t>
      </w:r>
      <w:r>
        <w:t xml:space="preserve">, докато </w:t>
      </w:r>
      <w:r>
        <w:t xml:space="preserve">оценката на дадено състояние </w:t>
      </w:r>
      <w:r>
        <w:t>след посещението стане известно, след което използвайте това връщане като цел за V(S</w:t>
      </w:r>
      <w:r w:rsidRPr="00C81043">
        <w:rPr>
          <w:vertAlign w:val="subscript"/>
        </w:rPr>
        <w:t>t</w:t>
      </w:r>
      <w:r>
        <w:t>). Прост метод Монте Карло за всяко посещение, подходящ за нестационарни</w:t>
      </w:r>
      <w:r w:rsidR="001B514B">
        <w:t xml:space="preserve"> </w:t>
      </w:r>
      <w:r>
        <w:t>среди е</w:t>
      </w:r>
      <w:r w:rsidR="001B514B">
        <w:t>:</w:t>
      </w:r>
    </w:p>
    <w:p w14:paraId="062EBAF2" w14:textId="35EC31DB" w:rsidR="001B514B" w:rsidRPr="001B514B" w:rsidRDefault="001B514B" w:rsidP="00C8104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←</m:t>
          </m:r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+α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4141819D" w14:textId="7C0D8738" w:rsidR="001B514B" w:rsidRPr="00466EC0" w:rsidRDefault="001B514B" w:rsidP="00C8104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където </w:t>
      </w:r>
      <w:proofErr w:type="spellStart"/>
      <w:r w:rsidRPr="001B514B">
        <w:rPr>
          <w:rFonts w:eastAsiaTheme="minorEastAsia"/>
          <w:iCs/>
          <w:lang w:val="it-IT"/>
        </w:rPr>
        <w:t>G</w:t>
      </w:r>
      <w:r w:rsidRPr="001B514B">
        <w:rPr>
          <w:rFonts w:eastAsiaTheme="minorEastAsia"/>
          <w:iCs/>
          <w:vertAlign w:val="subscript"/>
          <w:lang w:val="it-IT"/>
        </w:rPr>
        <w:t>t</w:t>
      </w:r>
      <w:proofErr w:type="spellEnd"/>
      <w:r w:rsidRPr="001B514B">
        <w:rPr>
          <w:rFonts w:eastAsiaTheme="minorEastAsia"/>
          <w:iCs/>
          <w:vertAlign w:val="subscript"/>
        </w:rPr>
        <w:t xml:space="preserve"> </w:t>
      </w:r>
      <w:r w:rsidRPr="001B514B">
        <w:rPr>
          <w:rFonts w:eastAsiaTheme="minorEastAsia"/>
          <w:iCs/>
          <w:lang w:val="it-IT"/>
        </w:rPr>
        <w:t>e</w:t>
      </w:r>
      <w:r w:rsidRPr="001B51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очакваната стойност след стъпка </w:t>
      </w:r>
      <w:r>
        <w:rPr>
          <w:rFonts w:eastAsiaTheme="minorEastAsia"/>
          <w:iCs/>
          <w:lang w:val="en-US"/>
        </w:rPr>
        <w:t>t</w:t>
      </w:r>
      <w:r w:rsidRPr="001B514B">
        <w:rPr>
          <w:rFonts w:eastAsiaTheme="minorEastAsia"/>
          <w:iCs/>
        </w:rPr>
        <w:t xml:space="preserve">, </w:t>
      </w:r>
      <w:r>
        <w:rPr>
          <w:rFonts w:eastAsiaTheme="minorEastAsia" w:cs="Times New Roman"/>
          <w:iCs/>
        </w:rPr>
        <w:t>α</w:t>
      </w:r>
      <w:r>
        <w:rPr>
          <w:rFonts w:eastAsiaTheme="minorEastAsia"/>
          <w:iCs/>
        </w:rPr>
        <w:t xml:space="preserve"> е някакъв коефициент на обучение. Докато Монте-Карло методите трябва да изчакат до края на епизода за да определят увеличението на </w:t>
      </w:r>
      <w:r>
        <w:rPr>
          <w:rFonts w:eastAsiaTheme="minorEastAsia"/>
          <w:iCs/>
          <w:lang w:val="en-US"/>
        </w:rPr>
        <w:t>V</w:t>
      </w:r>
      <w:r w:rsidRPr="001B514B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S</w:t>
      </w:r>
      <w:r w:rsidRPr="001B514B">
        <w:rPr>
          <w:rFonts w:eastAsiaTheme="minorEastAsia"/>
          <w:iCs/>
          <w:vertAlign w:val="subscript"/>
          <w:lang w:val="en-US"/>
        </w:rPr>
        <w:t>t</w:t>
      </w:r>
      <w:r w:rsidRPr="001B514B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, то </w:t>
      </w:r>
      <w:r>
        <w:rPr>
          <w:rFonts w:eastAsiaTheme="minorEastAsia"/>
          <w:iCs/>
          <w:lang w:val="en-US"/>
        </w:rPr>
        <w:t>TD</w:t>
      </w:r>
      <w:r w:rsidRPr="001B51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методите трябва да изчакат само до следващата стъпка. Във време </w:t>
      </w:r>
      <w:r>
        <w:rPr>
          <w:rFonts w:eastAsiaTheme="minorEastAsia"/>
          <w:iCs/>
          <w:lang w:val="en-US"/>
        </w:rPr>
        <w:t>t</w:t>
      </w:r>
      <w:r w:rsidRPr="001B514B">
        <w:rPr>
          <w:rFonts w:eastAsiaTheme="minorEastAsia"/>
          <w:iCs/>
        </w:rPr>
        <w:t xml:space="preserve">+1 </w:t>
      </w:r>
      <w:r>
        <w:rPr>
          <w:rFonts w:eastAsiaTheme="minorEastAsia"/>
          <w:iCs/>
        </w:rPr>
        <w:t xml:space="preserve">вече </w:t>
      </w:r>
      <w:r w:rsidR="00CF71B2">
        <w:rPr>
          <w:rFonts w:eastAsiaTheme="minorEastAsia"/>
          <w:iCs/>
        </w:rPr>
        <w:t xml:space="preserve">може </w:t>
      </w:r>
      <w:r>
        <w:rPr>
          <w:rFonts w:eastAsiaTheme="minorEastAsia"/>
          <w:iCs/>
        </w:rPr>
        <w:t xml:space="preserve">да се направи </w:t>
      </w:r>
      <w:r w:rsidR="00CF71B2">
        <w:rPr>
          <w:rFonts w:eastAsiaTheme="minorEastAsia"/>
          <w:iCs/>
        </w:rPr>
        <w:t xml:space="preserve">актуализация на </w:t>
      </w:r>
      <w:r>
        <w:rPr>
          <w:rFonts w:eastAsiaTheme="minorEastAsia"/>
          <w:iCs/>
        </w:rPr>
        <w:t xml:space="preserve">на апроксимираната функция, знаейки наградата </w:t>
      </w:r>
      <w:r>
        <w:rPr>
          <w:rFonts w:eastAsiaTheme="minorEastAsia"/>
          <w:iCs/>
          <w:lang w:val="en-US"/>
        </w:rPr>
        <w:t>R</w:t>
      </w:r>
      <w:r w:rsidRPr="001B514B">
        <w:rPr>
          <w:rFonts w:eastAsiaTheme="minorEastAsia"/>
          <w:iCs/>
          <w:vertAlign w:val="subscript"/>
          <w:lang w:val="en-US"/>
        </w:rPr>
        <w:t>t</w:t>
      </w:r>
      <w:r w:rsidRPr="001B514B">
        <w:rPr>
          <w:rFonts w:eastAsiaTheme="minorEastAsia"/>
          <w:iCs/>
          <w:vertAlign w:val="subscript"/>
        </w:rPr>
        <w:t>+1</w:t>
      </w:r>
      <w:r w:rsidRPr="001B51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имайки апроксимация на </w:t>
      </w:r>
      <w:r>
        <w:rPr>
          <w:rFonts w:eastAsiaTheme="minorEastAsia"/>
          <w:iCs/>
          <w:lang w:val="en-US"/>
        </w:rPr>
        <w:t>V</w:t>
      </w:r>
      <w:r w:rsidRPr="001B514B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S</w:t>
      </w:r>
      <w:r w:rsidRPr="001B514B">
        <w:rPr>
          <w:rFonts w:eastAsiaTheme="minorEastAsia"/>
          <w:iCs/>
          <w:vertAlign w:val="subscript"/>
          <w:lang w:val="en-US"/>
        </w:rPr>
        <w:t>t</w:t>
      </w:r>
      <w:r w:rsidRPr="001B514B">
        <w:rPr>
          <w:rFonts w:eastAsiaTheme="minorEastAsia"/>
          <w:iCs/>
          <w:vertAlign w:val="subscript"/>
        </w:rPr>
        <w:t>+1</w:t>
      </w:r>
      <w:r w:rsidRPr="001B514B">
        <w:rPr>
          <w:rFonts w:eastAsiaTheme="minorEastAsia"/>
          <w:iCs/>
        </w:rPr>
        <w:t xml:space="preserve">). </w:t>
      </w:r>
      <w:r w:rsidR="00466EC0">
        <w:rPr>
          <w:rFonts w:eastAsiaTheme="minorEastAsia"/>
          <w:iCs/>
        </w:rPr>
        <w:t xml:space="preserve">Най-простата форма на </w:t>
      </w:r>
      <w:r w:rsidR="00466EC0">
        <w:rPr>
          <w:rFonts w:eastAsiaTheme="minorEastAsia"/>
          <w:iCs/>
          <w:lang w:val="en-US"/>
        </w:rPr>
        <w:t>TD</w:t>
      </w:r>
      <w:r w:rsidR="00466EC0">
        <w:rPr>
          <w:rFonts w:eastAsiaTheme="minorEastAsia"/>
          <w:iCs/>
        </w:rPr>
        <w:t xml:space="preserve"> може да направи промяната </w:t>
      </w:r>
    </w:p>
    <w:p w14:paraId="1CC3B4C8" w14:textId="202ED5AE" w:rsidR="00466EC0" w:rsidRPr="001B514B" w:rsidRDefault="00466EC0" w:rsidP="00466E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←V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+α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 γ</m:t>
              </m:r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33178618" w14:textId="03408A4C" w:rsidR="00466EC0" w:rsidRDefault="00466EC0" w:rsidP="00C81043">
      <w:pPr>
        <w:rPr>
          <w:iCs/>
        </w:rPr>
      </w:pPr>
      <w:r>
        <w:rPr>
          <w:iCs/>
        </w:rPr>
        <w:t xml:space="preserve">веднага след преминаване в състояние  </w:t>
      </w:r>
      <w:r>
        <w:rPr>
          <w:iCs/>
          <w:lang w:val="en-US"/>
        </w:rPr>
        <w:t>S</w:t>
      </w:r>
      <w:r w:rsidRPr="00466EC0">
        <w:rPr>
          <w:iCs/>
          <w:vertAlign w:val="subscript"/>
          <w:lang w:val="en-US"/>
        </w:rPr>
        <w:t>t</w:t>
      </w:r>
      <w:r w:rsidRPr="00466EC0">
        <w:rPr>
          <w:iCs/>
          <w:vertAlign w:val="subscript"/>
        </w:rPr>
        <w:t>+1</w:t>
      </w:r>
      <w:r w:rsidR="002C4482" w:rsidRPr="002C4482">
        <w:rPr>
          <w:iCs/>
        </w:rPr>
        <w:t xml:space="preserve"> </w:t>
      </w:r>
      <w:r w:rsidR="002C4482">
        <w:rPr>
          <w:iCs/>
        </w:rPr>
        <w:t xml:space="preserve">и получена награда </w:t>
      </w:r>
      <w:r w:rsidR="002C4482">
        <w:rPr>
          <w:iCs/>
          <w:lang w:val="en-US"/>
        </w:rPr>
        <w:t>R</w:t>
      </w:r>
      <w:r w:rsidR="002C4482" w:rsidRPr="002C4482">
        <w:rPr>
          <w:iCs/>
          <w:vertAlign w:val="subscript"/>
          <w:lang w:val="en-US"/>
        </w:rPr>
        <w:t>t</w:t>
      </w:r>
      <w:r w:rsidR="002C4482" w:rsidRPr="002C4482">
        <w:rPr>
          <w:iCs/>
          <w:vertAlign w:val="subscript"/>
        </w:rPr>
        <w:t>+1</w:t>
      </w:r>
      <w:r w:rsidR="002C4482" w:rsidRPr="002C4482">
        <w:rPr>
          <w:iCs/>
        </w:rPr>
        <w:t>.</w:t>
      </w:r>
      <w:r w:rsidR="00265EEC">
        <w:rPr>
          <w:iCs/>
        </w:rPr>
        <w:t xml:space="preserve"> Такъв </w:t>
      </w:r>
      <w:r w:rsidR="00265EEC">
        <w:rPr>
          <w:iCs/>
          <w:lang w:val="en-US"/>
        </w:rPr>
        <w:t>TD</w:t>
      </w:r>
      <w:r w:rsidR="00265EEC">
        <w:rPr>
          <w:iCs/>
        </w:rPr>
        <w:t xml:space="preserve"> метод се нарича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>(0)</w:t>
      </w:r>
      <w:r w:rsidR="00265EEC">
        <w:rPr>
          <w:iCs/>
        </w:rPr>
        <w:t xml:space="preserve"> или едностъпков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 xml:space="preserve">, </w:t>
      </w:r>
      <w:r w:rsidR="00265EEC">
        <w:rPr>
          <w:iCs/>
        </w:rPr>
        <w:t xml:space="preserve">защото е частен случай на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>(</w:t>
      </w:r>
      <w:r w:rsidR="00265EEC">
        <w:rPr>
          <w:rFonts w:cs="Times New Roman"/>
          <w:iCs/>
        </w:rPr>
        <w:t>λ</w:t>
      </w:r>
      <w:r w:rsidR="00265EEC" w:rsidRPr="00265EEC">
        <w:rPr>
          <w:iCs/>
        </w:rPr>
        <w:t xml:space="preserve">) </w:t>
      </w:r>
      <w:r w:rsidR="00265EEC">
        <w:rPr>
          <w:iCs/>
        </w:rPr>
        <w:t xml:space="preserve">и </w:t>
      </w:r>
      <w:r w:rsidR="00265EEC">
        <w:rPr>
          <w:iCs/>
          <w:lang w:val="en-US"/>
        </w:rPr>
        <w:t>n</w:t>
      </w:r>
      <w:r w:rsidR="00265EEC" w:rsidRPr="00265EEC">
        <w:rPr>
          <w:iCs/>
        </w:rPr>
        <w:t>-</w:t>
      </w:r>
      <w:r w:rsidR="00265EEC">
        <w:rPr>
          <w:iCs/>
        </w:rPr>
        <w:t>стъпковите методи</w:t>
      </w:r>
      <w:r w:rsidR="00265EEC" w:rsidRPr="00265EEC">
        <w:rPr>
          <w:iCs/>
        </w:rPr>
        <w:t xml:space="preserve">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>.</w:t>
      </w:r>
      <w:r w:rsidR="0040436F" w:rsidRPr="0040436F">
        <w:rPr>
          <w:iCs/>
        </w:rPr>
        <w:t xml:space="preserve"> </w:t>
      </w:r>
      <w:r w:rsidR="0040436F">
        <w:rPr>
          <w:iCs/>
        </w:rPr>
        <w:t>Предстои ни да разгледаме как ще се представи апрокцимацията на функциите-стойност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план, но за целта трябва да разгледаме някои положения от моторният контрол и връзката с реинфорсмънт обучението.</w:t>
      </w:r>
    </w:p>
    <w:p w14:paraId="5E062E72" w14:textId="026DA85D" w:rsidR="0040436F" w:rsidRDefault="00856D2C" w:rsidP="00856D2C">
      <w:pPr>
        <w:pStyle w:val="Heading2"/>
      </w:pPr>
      <w:r>
        <w:t>5.2 Контрол на моториката и реинфорсмънт обучението</w:t>
      </w:r>
    </w:p>
    <w:p w14:paraId="43E0A185" w14:textId="7DE8DD55" w:rsidR="00856D2C" w:rsidRDefault="00856D2C" w:rsidP="00856D2C">
      <w:r>
        <w:t>Основите на познанието са изградени върху сетивно-моторната верига – обработка на сензорни входове за определяне</w:t>
      </w:r>
      <w:r>
        <w:t xml:space="preserve"> </w:t>
      </w:r>
      <w:r>
        <w:t>кое двигателно действие да извършите след това. Това е най-основната функция на всяка нервна система. Чове</w:t>
      </w:r>
      <w:r>
        <w:t xml:space="preserve">шкият </w:t>
      </w:r>
      <w:r>
        <w:t>мозъкът има огромен брой такива вериги, обхващащи еволюционната времева скала от най-примитивните рефлекси</w:t>
      </w:r>
      <w:r>
        <w:t xml:space="preserve"> </w:t>
      </w:r>
      <w:r>
        <w:t xml:space="preserve">в периферната нервна система, до най-абстрактните и неразгадаеми планове, </w:t>
      </w:r>
      <w:r>
        <w:lastRenderedPageBreak/>
        <w:t>като например решението за прилагане</w:t>
      </w:r>
      <w:r>
        <w:t xml:space="preserve"> </w:t>
      </w:r>
      <w:r>
        <w:t>към и посещаване на висше училище, което вероятно включва най-високите нива на обработка в префронталния</w:t>
      </w:r>
      <w:r>
        <w:t xml:space="preserve"> </w:t>
      </w:r>
      <w:r>
        <w:t>кора (PFC)</w:t>
      </w:r>
      <w:r>
        <w:t>.</w:t>
      </w:r>
    </w:p>
    <w:p w14:paraId="6980046E" w14:textId="53D55038" w:rsidR="00856D2C" w:rsidRDefault="00565FC5" w:rsidP="00F47EB6">
      <w:r>
        <w:t>На подкор</w:t>
      </w:r>
      <w:r>
        <w:t>но</w:t>
      </w:r>
      <w:r w:rsidRPr="00565FC5">
        <w:t xml:space="preserve"> </w:t>
      </w:r>
      <w:r>
        <w:t>ниво малкият мозък</w:t>
      </w:r>
      <w:r w:rsidR="00186EA6">
        <w:t>(</w:t>
      </w:r>
      <w:r w:rsidR="00186EA6">
        <w:rPr>
          <w:lang w:val="en-US"/>
        </w:rPr>
        <w:t>cerebellum</w:t>
      </w:r>
      <w:r w:rsidR="00186EA6">
        <w:t>)</w:t>
      </w:r>
      <w:r>
        <w:t xml:space="preserve"> и базалните ганглии</w:t>
      </w:r>
      <w:r w:rsidR="00186EA6" w:rsidRPr="00186EA6">
        <w:t xml:space="preserve"> (</w:t>
      </w:r>
      <w:r w:rsidR="00186EA6">
        <w:rPr>
          <w:lang w:val="en-US"/>
        </w:rPr>
        <w:t>basal</w:t>
      </w:r>
      <w:r w:rsidR="00186EA6" w:rsidRPr="00186EA6">
        <w:t xml:space="preserve"> </w:t>
      </w:r>
      <w:r w:rsidR="00186EA6">
        <w:rPr>
          <w:lang w:val="en-US"/>
        </w:rPr>
        <w:t>ganglia</w:t>
      </w:r>
      <w:r w:rsidR="00186EA6" w:rsidRPr="00FE48D3">
        <w:t>)</w:t>
      </w:r>
      <w:r>
        <w:t xml:space="preserve"> са дв</w:t>
      </w:r>
      <w:r>
        <w:t xml:space="preserve">ете </w:t>
      </w:r>
      <w:r>
        <w:t>основни контролни области, всяка от които има специално адаптирани механизми за обучение, които се различават от общ</w:t>
      </w:r>
      <w:r>
        <w:t xml:space="preserve">ите </w:t>
      </w:r>
      <w:r>
        <w:t>кортикални механизми за обучение</w:t>
      </w:r>
      <w:r>
        <w:t>.</w:t>
      </w:r>
      <w:r w:rsidR="00FE48D3">
        <w:t xml:space="preserve"> </w:t>
      </w:r>
      <w:r w:rsidR="00FE48D3">
        <w:t>Базалните ганглии са специализирани</w:t>
      </w:r>
      <w:r w:rsidR="00FE48D3">
        <w:t xml:space="preserve"> </w:t>
      </w:r>
      <w:r w:rsidR="00FE48D3">
        <w:t>за учене от сигнали за награда/наказание, в сравнение с очакванията за награда/наказание и</w:t>
      </w:r>
      <w:r w:rsidR="00FE48D3">
        <w:t xml:space="preserve"> </w:t>
      </w:r>
      <w:r w:rsidR="00FE48D3">
        <w:t xml:space="preserve">след това това </w:t>
      </w:r>
      <w:r w:rsidR="00FE48D3">
        <w:t>наученото</w:t>
      </w:r>
      <w:r w:rsidR="00FE48D3">
        <w:t xml:space="preserve"> оформя избора на действие, който организмът ще направи при различни обстоятелства</w:t>
      </w:r>
      <w:r w:rsidR="00FE48D3">
        <w:t>.</w:t>
      </w:r>
      <w:r w:rsidR="00F47EB6">
        <w:t xml:space="preserve"> Именно това е и реинфорсмънт </w:t>
      </w:r>
      <w:r w:rsidR="00F47EB6">
        <w:t>обучени</w:t>
      </w:r>
      <w:r w:rsidR="00F47EB6">
        <w:t>е.</w:t>
      </w:r>
      <w:r w:rsidR="00F47EB6">
        <w:t xml:space="preserve"> Малкият мозък</w:t>
      </w:r>
      <w:r w:rsidR="00F47EB6" w:rsidRPr="00F47EB6">
        <w:t>(cerebellum)</w:t>
      </w:r>
      <w:r w:rsidR="00F47EB6">
        <w:t xml:space="preserve"> е специализиран да се учи от грешки, по-специално грешки </w:t>
      </w:r>
      <w:r w:rsidR="00F47EB6">
        <w:t xml:space="preserve">от </w:t>
      </w:r>
      <w:r w:rsidR="00F47EB6">
        <w:t>сензорните резултати, свързани с двигателните действия, по отношение на очакванията за тези сензорни резултати</w:t>
      </w:r>
      <w:r w:rsidR="00F47EB6">
        <w:t xml:space="preserve"> </w:t>
      </w:r>
      <w:r w:rsidR="00F47EB6">
        <w:t>свързани с тези двигателни действия. По този начин малкият мозък може да усъвършенства изпълнението на даден двигател</w:t>
      </w:r>
      <w:r w:rsidR="00F47EB6">
        <w:t xml:space="preserve">ен </w:t>
      </w:r>
      <w:r w:rsidR="00F47EB6">
        <w:t>план, за да го направите по-точен, ефективен и добре координиран.</w:t>
      </w:r>
    </w:p>
    <w:p w14:paraId="39735CB9" w14:textId="32DC486A" w:rsidR="001802F0" w:rsidRDefault="0048388D" w:rsidP="0048388D">
      <w:pPr>
        <w:jc w:val="center"/>
      </w:pPr>
      <w:r w:rsidRPr="0048388D">
        <w:drawing>
          <wp:inline distT="0" distB="0" distL="0" distR="0" wp14:anchorId="7D028388" wp14:editId="1E183CF9">
            <wp:extent cx="3947157" cy="1611923"/>
            <wp:effectExtent l="0" t="0" r="0" b="7620"/>
            <wp:docPr id="119227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8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692" cy="16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C6E6" w14:textId="3545F33A" w:rsidR="0048388D" w:rsidRDefault="0048388D" w:rsidP="00800050">
      <w:pPr>
        <w:pStyle w:val="Quote"/>
      </w:pPr>
      <w:r>
        <w:t>Фиг. 5.2.1 Ролята на базалните ганглии в избора на действие.</w:t>
      </w:r>
      <w:r w:rsidRPr="0048388D">
        <w:t xml:space="preserve"> </w:t>
      </w:r>
      <w:r>
        <w:rPr>
          <w:lang w:val="en-US"/>
        </w:rPr>
        <w:t>Cerebral</w:t>
      </w:r>
      <w:r w:rsidRPr="0048388D">
        <w:t xml:space="preserve"> </w:t>
      </w:r>
      <w:r>
        <w:rPr>
          <w:lang w:val="en-US"/>
        </w:rPr>
        <w:t>cortex</w:t>
      </w:r>
      <w:r w:rsidRPr="0048388D">
        <w:t xml:space="preserve"> - </w:t>
      </w:r>
      <w:r w:rsidRPr="0048388D">
        <w:t>мозъчна кора</w:t>
      </w:r>
      <w:r w:rsidRPr="0048388D">
        <w:t xml:space="preserve">, </w:t>
      </w:r>
      <w:r>
        <w:rPr>
          <w:lang w:val="en-US"/>
        </w:rPr>
        <w:t>Basal</w:t>
      </w:r>
      <w:r w:rsidRPr="0048388D">
        <w:t xml:space="preserve"> </w:t>
      </w:r>
      <w:r>
        <w:rPr>
          <w:lang w:val="en-US"/>
        </w:rPr>
        <w:t>ganglia</w:t>
      </w:r>
      <w:r w:rsidRPr="0048388D">
        <w:t xml:space="preserve"> – </w:t>
      </w:r>
      <w:r>
        <w:t xml:space="preserve">базални ганглии, </w:t>
      </w:r>
      <w:r>
        <w:rPr>
          <w:lang w:val="en-US"/>
        </w:rPr>
        <w:t>Possible</w:t>
      </w:r>
      <w:r w:rsidRPr="0048388D">
        <w:t xml:space="preserve"> </w:t>
      </w:r>
      <w:r>
        <w:rPr>
          <w:lang w:val="en-US"/>
        </w:rPr>
        <w:t>responses</w:t>
      </w:r>
      <w:r w:rsidRPr="0048388D">
        <w:t xml:space="preserve"> </w:t>
      </w:r>
      <w:r>
        <w:t>–</w:t>
      </w:r>
      <w:r w:rsidRPr="0048388D">
        <w:t xml:space="preserve"> </w:t>
      </w:r>
      <w:r>
        <w:t xml:space="preserve">възможни отговори, </w:t>
      </w:r>
      <w:r>
        <w:rPr>
          <w:lang w:val="en-US"/>
        </w:rPr>
        <w:t>Most</w:t>
      </w:r>
      <w:r w:rsidRPr="0048388D">
        <w:t xml:space="preserve"> </w:t>
      </w:r>
      <w:r>
        <w:rPr>
          <w:lang w:val="en-US"/>
        </w:rPr>
        <w:t>active</w:t>
      </w:r>
      <w:r w:rsidRPr="0048388D">
        <w:t xml:space="preserve"> </w:t>
      </w:r>
      <w:r>
        <w:rPr>
          <w:lang w:val="en-US"/>
        </w:rPr>
        <w:t>response</w:t>
      </w:r>
      <w:r w:rsidRPr="0048388D">
        <w:t xml:space="preserve"> </w:t>
      </w:r>
      <w:r>
        <w:t>–</w:t>
      </w:r>
      <w:r w:rsidRPr="0048388D">
        <w:t xml:space="preserve"> </w:t>
      </w:r>
      <w:r>
        <w:t xml:space="preserve">най-активен отговор. Много възможни реакции се считат възможни и базалните ганглии избират тази реакция с най-голяма активност да бъде изпълнена. Фигурата е репродуцирана от  </w:t>
      </w:r>
      <w:r>
        <w:t>Gazzaniga et al (2002)</w:t>
      </w:r>
      <w:r>
        <w:t xml:space="preserve">(виж </w:t>
      </w:r>
      <w:r>
        <w:rPr>
          <w:lang w:val="en-US"/>
        </w:rPr>
        <w:t xml:space="preserve">[2] </w:t>
      </w:r>
      <w:r>
        <w:t>фиг. 7.1 )</w:t>
      </w:r>
      <w:r>
        <w:t>.</w:t>
      </w:r>
    </w:p>
    <w:p w14:paraId="5790B715" w14:textId="2AAE2227" w:rsidR="00800050" w:rsidRDefault="00371C05" w:rsidP="00371C05">
      <w:r>
        <w:t xml:space="preserve">Базалните ганглии изпълняват своята функция за избор на действие в широк диапазон от фронтални кортикални области, благодарение на последователност от паралелни </w:t>
      </w:r>
      <w:r>
        <w:lastRenderedPageBreak/>
        <w:t>вериги на свързаност</w:t>
      </w:r>
      <w:r>
        <w:t>. На следващата фигура е дадена схема за избора на действие при моторните действия.</w:t>
      </w:r>
    </w:p>
    <w:p w14:paraId="06DEDCCC" w14:textId="1F15022B" w:rsidR="00371C05" w:rsidRDefault="00371C05" w:rsidP="00371C05">
      <w:pPr>
        <w:jc w:val="center"/>
      </w:pPr>
      <w:r w:rsidRPr="00371C05">
        <w:drawing>
          <wp:inline distT="0" distB="0" distL="0" distR="0" wp14:anchorId="230D3626" wp14:editId="3A28010B">
            <wp:extent cx="1449391" cy="1638300"/>
            <wp:effectExtent l="0" t="0" r="0" b="0"/>
            <wp:docPr id="159228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4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3097" cy="16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FE92" w14:textId="771FE201" w:rsidR="00371C05" w:rsidRDefault="00371C05" w:rsidP="007B0F22">
      <w:pPr>
        <w:pStyle w:val="Quote"/>
      </w:pPr>
      <w:r>
        <w:t xml:space="preserve">Фиг.5.2.2 </w:t>
      </w:r>
      <w:r>
        <w:t>Двигателна верига: SMA = допълнителна двигателна зона – свързаният стриатум (putamen) също получава от премотор</w:t>
      </w:r>
      <w:r>
        <w:t xml:space="preserve">на </w:t>
      </w:r>
      <w:r>
        <w:t>мозъчна кора (PM) и първична моторна</w:t>
      </w:r>
      <w:r>
        <w:t xml:space="preserve"> </w:t>
      </w:r>
      <w:r>
        <w:t>(M1) и соматосензорна (S1) области – всичко необходимо за правилно контекстуализиране</w:t>
      </w:r>
      <w:r>
        <w:t xml:space="preserve"> </w:t>
      </w:r>
      <w:r>
        <w:t>двигателни действия</w:t>
      </w:r>
      <w:r>
        <w:t xml:space="preserve">. Адаптирано от </w:t>
      </w:r>
      <w:r>
        <w:rPr>
          <w:lang w:val="en-US"/>
        </w:rPr>
        <w:t xml:space="preserve">[2], </w:t>
      </w:r>
      <w:r>
        <w:t>фиг.7.2</w:t>
      </w:r>
    </w:p>
    <w:p w14:paraId="1D2E291E" w14:textId="39D4CBF9" w:rsidR="007B0F22" w:rsidRPr="002858EC" w:rsidRDefault="002858EC" w:rsidP="007B0F22">
      <w:r>
        <w:t xml:space="preserve">Тук няма да разглеждаме сложните свързаности в базалните ганглии и как функционират, но ще се спомене това, което е важно за решаване на текущата задача.      Базалните ганглии се учат да избират действията, които носят награда. </w:t>
      </w:r>
    </w:p>
    <w:p w14:paraId="6C601D64" w14:textId="5BB7C512" w:rsidR="00800050" w:rsidRPr="00616226" w:rsidRDefault="002858EC" w:rsidP="00A176D3">
      <w:pPr>
        <w:jc w:val="left"/>
      </w:pPr>
      <w:r>
        <w:t xml:space="preserve">Разделението на </w:t>
      </w:r>
      <w:r>
        <w:t>работата</w:t>
      </w:r>
      <w:r>
        <w:t xml:space="preserve"> между фронталния кортекс и базалните ганглии е такова, че фронталният кортекс </w:t>
      </w:r>
      <w:r>
        <w:t xml:space="preserve">комбинира </w:t>
      </w:r>
      <w:r>
        <w:t xml:space="preserve">много различни възможни действия, </w:t>
      </w:r>
      <w:r>
        <w:t>с обогатени</w:t>
      </w:r>
      <w:r>
        <w:t xml:space="preserve"> модели на свързаност от други кортикални области, осигуряващи</w:t>
      </w:r>
      <w:r>
        <w:t xml:space="preserve"> </w:t>
      </w:r>
      <w:r>
        <w:t>обобщения на високо ниво на текущата среда, които след това активират набор от различни възможни</w:t>
      </w:r>
      <w:r>
        <w:t xml:space="preserve"> </w:t>
      </w:r>
      <w:r>
        <w:t>действия,</w:t>
      </w:r>
      <w:r>
        <w:t xml:space="preserve"> </w:t>
      </w:r>
      <w:r>
        <w:t xml:space="preserve">и след това базалните ганглии избират най-доброто (най-вероятно да бъде </w:t>
      </w:r>
      <w:r>
        <w:t>наградено</w:t>
      </w:r>
      <w:r>
        <w:t>) от тези действия, за да</w:t>
      </w:r>
      <w:r>
        <w:t xml:space="preserve"> го</w:t>
      </w:r>
      <w:r>
        <w:t xml:space="preserve"> изпълнят действително.</w:t>
      </w:r>
      <w:r w:rsidR="00616226">
        <w:t xml:space="preserve"> </w:t>
      </w:r>
      <w:r w:rsidR="00616226">
        <w:t>В по-</w:t>
      </w:r>
      <w:r w:rsidR="00616226">
        <w:t>широк</w:t>
      </w:r>
      <w:r w:rsidR="00616226">
        <w:t xml:space="preserve"> смисъл, фронталният кортекс е размит творчески тип, с милион идеи, но не</w:t>
      </w:r>
      <w:r w:rsidR="00616226">
        <w:t xml:space="preserve"> </w:t>
      </w:r>
      <w:r w:rsidR="00616226">
        <w:t>способност да се фокусира върху реалния свят и му е трудно да стесни нещата до точката на действителност</w:t>
      </w:r>
      <w:r w:rsidR="00616226">
        <w:t xml:space="preserve"> и да на</w:t>
      </w:r>
      <w:r w:rsidR="00616226">
        <w:t>прав</w:t>
      </w:r>
      <w:r w:rsidR="00616226">
        <w:t>и</w:t>
      </w:r>
      <w:r w:rsidR="00616226">
        <w:t xml:space="preserve"> каквото и да е: нещо като мечтател. Междувременно базалните ганглии са истински тип поемане на отговорност</w:t>
      </w:r>
      <w:r w:rsidR="00616226">
        <w:t xml:space="preserve"> </w:t>
      </w:r>
      <w:r w:rsidR="00616226">
        <w:t>и може да вземе трудните решения и да свърши нещата</w:t>
      </w:r>
      <w:r w:rsidR="00616226" w:rsidRPr="00616226">
        <w:rPr>
          <w:vertAlign w:val="superscript"/>
        </w:rPr>
        <w:t>[2]</w:t>
      </w:r>
      <w:r w:rsidR="00616226">
        <w:t>.</w:t>
      </w:r>
      <w:r w:rsidR="00A176D3" w:rsidRPr="00A176D3">
        <w:t xml:space="preserve"> </w:t>
      </w:r>
      <w:r w:rsidR="00A176D3">
        <w:t>Вероятно това е причината там</w:t>
      </w:r>
      <w:r w:rsidR="00A176D3" w:rsidRPr="00A176D3">
        <w:t xml:space="preserve"> </w:t>
      </w:r>
      <w:r w:rsidR="00A176D3">
        <w:t xml:space="preserve">да </w:t>
      </w:r>
      <w:r w:rsidR="00A176D3">
        <w:t>са две отдел</w:t>
      </w:r>
      <w:r w:rsidR="00A176D3">
        <w:t>ни</w:t>
      </w:r>
      <w:r w:rsidR="00A176D3">
        <w:t xml:space="preserve"> системи (фронтален кортекс и базални ганглии), които въпреки това работят много тясно заедно, за решаване на цялостния проблем за избор на действие.</w:t>
      </w:r>
      <w:r w:rsidR="00616226">
        <w:t xml:space="preserve"> </w:t>
      </w:r>
    </w:p>
    <w:p w14:paraId="21D3F206" w14:textId="4A18F3A4" w:rsidR="004F1929" w:rsidRDefault="004F1929" w:rsidP="004F1929">
      <w:pPr>
        <w:pStyle w:val="Heading2"/>
      </w:pPr>
      <w:r>
        <w:lastRenderedPageBreak/>
        <w:t>5.</w:t>
      </w:r>
      <w:r w:rsidR="004E2F67">
        <w:t>3</w:t>
      </w:r>
      <w:r>
        <w:t xml:space="preserve"> Допаминът и ролята му в </w:t>
      </w:r>
      <w:r>
        <w:rPr>
          <w:lang w:val="en-US"/>
        </w:rPr>
        <w:t>TD</w:t>
      </w:r>
      <w:r>
        <w:t xml:space="preserve"> реинфорсмънт методите за обучение </w:t>
      </w:r>
    </w:p>
    <w:p w14:paraId="3A47AEB9" w14:textId="4D1B5951" w:rsidR="00A93D1C" w:rsidRPr="00A93D1C" w:rsidRDefault="004477D9" w:rsidP="00A93D1C">
      <w:r>
        <w:t xml:space="preserve">Нека разгледаме един от важните експерименти, доказващи връзката на определени звена в мозъка и реинфорсмънт обучението. На следващата фигура е представен експеримент с условен стимул и награда. </w:t>
      </w:r>
    </w:p>
    <w:p w14:paraId="61CBF960" w14:textId="39A8EADC" w:rsidR="004F1929" w:rsidRDefault="004F1929" w:rsidP="004F1929">
      <w:pPr>
        <w:jc w:val="center"/>
      </w:pPr>
      <w:r w:rsidRPr="004F1929">
        <w:drawing>
          <wp:inline distT="0" distB="0" distL="0" distR="0" wp14:anchorId="14278A2C" wp14:editId="3C418C1C">
            <wp:extent cx="2449865" cy="3710354"/>
            <wp:effectExtent l="0" t="0" r="7620" b="4445"/>
            <wp:docPr id="199692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28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5357" cy="37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B4AD" w14:textId="1629F0B9" w:rsidR="00A93D1C" w:rsidRPr="004F1929" w:rsidRDefault="004F1929" w:rsidP="00A93D1C">
      <w:pPr>
        <w:pStyle w:val="Quote"/>
      </w:pPr>
      <w:r>
        <w:t xml:space="preserve">Фиг.5.2.1 </w:t>
      </w:r>
      <w:r w:rsidR="004E2F67">
        <w:t xml:space="preserve">Характерни модели на </w:t>
      </w:r>
      <w:r w:rsidR="00A93D1C">
        <w:t xml:space="preserve">неврално </w:t>
      </w:r>
      <w:r w:rsidR="004E2F67">
        <w:t>задействане на допаминергичните неврони във вентралната тегментална област (VTA)</w:t>
      </w:r>
      <w:r w:rsidR="004E2F67">
        <w:t xml:space="preserve"> </w:t>
      </w:r>
      <w:r w:rsidR="004E2F67">
        <w:t>и substantia nigra pars compacta (SNc), в проста задача за кондициониране (Schultz et al, 1997)</w:t>
      </w:r>
      <w:r w:rsidR="00A93D1C">
        <w:t xml:space="preserve">. </w:t>
      </w:r>
    </w:p>
    <w:p w14:paraId="758B596C" w14:textId="580654DC" w:rsidR="004477D9" w:rsidRDefault="004477D9" w:rsidP="004477D9">
      <w:r>
        <w:t xml:space="preserve">Преди кондициониране, когато бъде </w:t>
      </w:r>
      <w:r w:rsidR="00DA1E76">
        <w:t>получена</w:t>
      </w:r>
      <w:r>
        <w:t xml:space="preserve"> награда, допаминовите неврони предизвикват изблик на активност (горен панел – хистограмата отгоре показва сумата на невронни спайкове в текущия момент). След като животното се научи да свързва условен стимул (CS) (напр. тон) с наградата, допаминовите невроните се </w:t>
      </w:r>
      <w:r>
        <w:t>изместват</w:t>
      </w:r>
      <w:r>
        <w:t xml:space="preserve"> към началото на CS, а не към самата награда. Ако награда бъде задържана след CS, има спад или пауза в </w:t>
      </w:r>
      <w:r w:rsidR="00DA1E76">
        <w:t>освобождаването</w:t>
      </w:r>
      <w:r>
        <w:t xml:space="preserve"> на допамин, което показва, че е имало някаква прогноза за наградата и когато тя не </w:t>
      </w:r>
      <w:r>
        <w:t>успее</w:t>
      </w:r>
      <w:r>
        <w:t xml:space="preserve"> </w:t>
      </w:r>
      <w:r>
        <w:t>да бъде постигната</w:t>
      </w:r>
      <w:r>
        <w:t xml:space="preserve">, има отрицателна грешка в прогнозата. </w:t>
      </w:r>
      <w:r>
        <w:lastRenderedPageBreak/>
        <w:t xml:space="preserve">Този общ модел на </w:t>
      </w:r>
      <w:r>
        <w:t>възбуждане на невронни групи</w:t>
      </w:r>
      <w:r>
        <w:t xml:space="preserve"> при различни условия е в голяма степен съвместим с модели за </w:t>
      </w:r>
      <w:r>
        <w:t>реинфорсмънт обучение</w:t>
      </w:r>
      <w:r>
        <w:t>, базирани на грешка при прогнозиране на възнаграждението. Възпроизведено от Schultz et al, 1997</w:t>
      </w:r>
      <w:r w:rsidR="000E1933">
        <w:t>.</w:t>
      </w:r>
    </w:p>
    <w:p w14:paraId="05F26F17" w14:textId="0B39E8CB" w:rsidR="000E1933" w:rsidRDefault="000E1933" w:rsidP="000E1933">
      <w:r>
        <w:t>От изчислителна гледна точка най-простият модел на грешка при прогнозиране на възнаграждението е кондиционирането на Rescorla-Wagner</w:t>
      </w:r>
      <w:r>
        <w:t xml:space="preserve"> </w:t>
      </w:r>
      <w:r>
        <w:t>модел (Rescorla и Wagner 1972) и е просто разликата между действителната награда и очакваната награда:</w:t>
      </w:r>
    </w:p>
    <w:p w14:paraId="47A460B4" w14:textId="6B6DC2E4" w:rsidR="000E1933" w:rsidRPr="001A63A2" w:rsidRDefault="001A63A2" w:rsidP="001A63A2">
      <w:pPr>
        <w:ind w:left="72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δ=</m:t>
          </m:r>
          <m:r>
            <w:rPr>
              <w:rFonts w:ascii="Cambria Math" w:hAnsi="Cambria Math"/>
              <w:lang w:val="en-US"/>
            </w:rPr>
            <m:t xml:space="preserve">r- </m:t>
          </m:r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</m:oMath>
      </m:oMathPara>
    </w:p>
    <w:p w14:paraId="2046C7D9" w14:textId="12600324" w:rsidR="004F1929" w:rsidRPr="001A63A2" w:rsidRDefault="001A63A2" w:rsidP="001A63A2">
      <w:pPr>
        <w:ind w:left="72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δ=</m:t>
          </m:r>
          <m:r>
            <w:rPr>
              <w:rFonts w:ascii="Cambria Math" w:hAnsi="Cambria Math"/>
              <w:lang w:val="en-US"/>
            </w:rPr>
            <m:t xml:space="preserve">r-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xw</m:t>
              </m:r>
            </m:e>
          </m:nary>
        </m:oMath>
      </m:oMathPara>
    </w:p>
    <w:p w14:paraId="08653C25" w14:textId="359F0B80" w:rsidR="001A63A2" w:rsidRDefault="001A63A2" w:rsidP="001A63A2">
      <w:pPr>
        <w:rPr>
          <w:rFonts w:eastAsiaTheme="minorEastAsia"/>
        </w:rPr>
      </w:pPr>
      <w:r>
        <w:rPr>
          <w:rFonts w:eastAsiaTheme="minorEastAsia"/>
        </w:rPr>
        <w:t xml:space="preserve">където </w:t>
      </w:r>
      <w:r>
        <w:rPr>
          <w:rFonts w:eastAsiaTheme="minorEastAsia" w:cs="Times New Roman"/>
        </w:rPr>
        <w:t>δ</w:t>
      </w:r>
      <w:r>
        <w:rPr>
          <w:rFonts w:eastAsiaTheme="minorEastAsia"/>
        </w:rPr>
        <w:t xml:space="preserve"> („делта“) </w:t>
      </w:r>
      <w:r w:rsidRPr="001A63A2">
        <w:rPr>
          <w:rFonts w:eastAsiaTheme="minorEastAsia"/>
        </w:rPr>
        <w:t>е грешката при прогнозиране на наградата, r е действително получената сума на наградата и</w:t>
      </w:r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xw</m:t>
            </m:r>
          </m:e>
        </m:nary>
        <m:r>
          <w:rPr>
            <w:rFonts w:ascii="Cambria Math" w:hAnsi="Cambria Math"/>
            <w:lang w:val="en-US"/>
          </w:rPr>
          <m:t xml:space="preserve"> </m:t>
        </m:r>
      </m:oMath>
      <w:r w:rsidRPr="001A63A2">
        <w:rPr>
          <w:rFonts w:eastAsiaTheme="minorEastAsia"/>
        </w:rPr>
        <w:t>е очакваното възнаграждение, което се изчислява като претеглена сума върху входните стимули x с тегла w.</w:t>
      </w:r>
      <w:r>
        <w:rPr>
          <w:rFonts w:eastAsiaTheme="minorEastAsia"/>
        </w:rPr>
        <w:t xml:space="preserve"> </w:t>
      </w:r>
      <w:r w:rsidRPr="001A63A2">
        <w:rPr>
          <w:rFonts w:eastAsiaTheme="minorEastAsia"/>
        </w:rPr>
        <w:t>Теглата се адаптират, за да се опитат да предвидят точно действителните стойности на възнаграждението и всъщност тази делта стойност уточнява</w:t>
      </w:r>
      <w:r>
        <w:rPr>
          <w:rFonts w:eastAsiaTheme="minorEastAsia"/>
        </w:rPr>
        <w:t xml:space="preserve"> </w:t>
      </w:r>
      <w:r w:rsidRPr="001A63A2">
        <w:rPr>
          <w:rFonts w:eastAsiaTheme="minorEastAsia"/>
        </w:rPr>
        <w:t>посоката, в която трябва да се променят теглата:</w:t>
      </w:r>
      <w:r>
        <w:rPr>
          <w:rFonts w:eastAsiaTheme="minorEastAsia"/>
        </w:rPr>
        <w:t xml:space="preserve"> </w:t>
      </w:r>
    </w:p>
    <w:p w14:paraId="3189094A" w14:textId="18E71134" w:rsidR="001A63A2" w:rsidRPr="00373AF7" w:rsidRDefault="00373AF7" w:rsidP="00373AF7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w=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</m:t>
          </m:r>
        </m:oMath>
      </m:oMathPara>
    </w:p>
    <w:p w14:paraId="738BB2B5" w14:textId="77E159C9" w:rsidR="00373AF7" w:rsidRDefault="00373AF7" w:rsidP="00373AF7">
      <w:r w:rsidRPr="00373AF7">
        <w:t xml:space="preserve">Това е идентично с правилото за делта обучение, включително </w:t>
      </w:r>
      <w:r>
        <w:t>претеглената</w:t>
      </w:r>
      <w:r w:rsidRPr="00373AF7">
        <w:t xml:space="preserve"> зависимост от активността на стимула</w:t>
      </w:r>
      <w:r w:rsidRPr="00373AF7">
        <w:t xml:space="preserve"> </w:t>
      </w:r>
      <w:r w:rsidRPr="00373AF7">
        <w:t xml:space="preserve">x – иска </w:t>
      </w:r>
      <w:r>
        <w:t>се</w:t>
      </w:r>
      <w:r w:rsidRPr="00373AF7">
        <w:t xml:space="preserve"> пром</w:t>
      </w:r>
      <w:r>
        <w:t>яна</w:t>
      </w:r>
      <w:r w:rsidRPr="00373AF7">
        <w:t xml:space="preserve"> само</w:t>
      </w:r>
      <w:r>
        <w:t xml:space="preserve"> на</w:t>
      </w:r>
      <w:r w:rsidRPr="00373AF7">
        <w:t xml:space="preserve"> теглата за стимули, които действително присъстват (т.е. ненулеви x).</w:t>
      </w:r>
    </w:p>
    <w:p w14:paraId="1B3E7606" w14:textId="3957057A" w:rsidR="00373AF7" w:rsidRDefault="00520389" w:rsidP="00720A54">
      <w:r>
        <w:t>Когато предвиждането на наградата е правилно, тогава действителната стойност на наградата се анулира от прогнозата,</w:t>
      </w:r>
      <w:r>
        <w:t xml:space="preserve"> </w:t>
      </w:r>
      <w:r>
        <w:t>както е показано във втория панел. Това правило предсказва точно и другите случаи, показани на фигурата</w:t>
      </w:r>
      <w:r>
        <w:t xml:space="preserve"> </w:t>
      </w:r>
      <w:r>
        <w:t>(грешки при прогнозиране на положителни и отрицателни награди).</w:t>
      </w:r>
      <w:r w:rsidR="00720A54">
        <w:t xml:space="preserve"> </w:t>
      </w:r>
      <w:r w:rsidR="00720A54">
        <w:t xml:space="preserve">Това, което моделът на Rescorla-Wagner не успява да улови, е изстрелването на допамин до началото на </w:t>
      </w:r>
      <w:r w:rsidR="00720A54">
        <w:t>условния стимул(</w:t>
      </w:r>
      <w:r w:rsidR="00720A54">
        <w:t>CS</w:t>
      </w:r>
      <w:r w:rsidR="00720A54">
        <w:t>)</w:t>
      </w:r>
      <w:r w:rsidR="00720A54">
        <w:t xml:space="preserve"> в</w:t>
      </w:r>
      <w:r w:rsidR="00720A54">
        <w:t xml:space="preserve">ъв </w:t>
      </w:r>
      <w:r w:rsidR="00720A54">
        <w:t>втори панел на фигура</w:t>
      </w:r>
      <w:r w:rsidR="00720A54">
        <w:t>та</w:t>
      </w:r>
      <w:r w:rsidR="00720A54">
        <w:t>.</w:t>
      </w:r>
      <w:r w:rsidR="00720A54">
        <w:t xml:space="preserve"> М</w:t>
      </w:r>
      <w:r w:rsidR="00720A54">
        <w:t>алко по-слож</w:t>
      </w:r>
      <w:r w:rsidR="00720A54">
        <w:t>ният</w:t>
      </w:r>
      <w:r w:rsidR="00720A54">
        <w:t xml:space="preserve"> модел, </w:t>
      </w:r>
      <w:r w:rsidR="00720A54">
        <w:t xml:space="preserve">представен в 5.1 </w:t>
      </w:r>
      <w:r w:rsidR="00720A54">
        <w:t>известен като времеви разлики</w:t>
      </w:r>
      <w:r w:rsidR="00720A54">
        <w:t xml:space="preserve"> </w:t>
      </w:r>
      <w:r w:rsidR="00720A54">
        <w:t xml:space="preserve">(TD) улавя това </w:t>
      </w:r>
      <w:r w:rsidR="00720A54">
        <w:t>започване</w:t>
      </w:r>
      <w:r w:rsidR="00720A54">
        <w:t xml:space="preserve"> на </w:t>
      </w:r>
      <w:r w:rsidR="00720A54">
        <w:t>стимула (</w:t>
      </w:r>
      <w:r w:rsidR="00720A54">
        <w:t>CS</w:t>
      </w:r>
      <w:r w:rsidR="00720A54">
        <w:t>)</w:t>
      </w:r>
      <w:r w:rsidR="00720A54">
        <w:t>, като въвежда време в уравнението (ка</w:t>
      </w:r>
      <w:r w:rsidR="00720A54">
        <w:t>к</w:t>
      </w:r>
      <w:r w:rsidR="00720A54">
        <w:t xml:space="preserve">то </w:t>
      </w:r>
      <w:r w:rsidR="00720A54">
        <w:t xml:space="preserve">и </w:t>
      </w:r>
      <w:r w:rsidR="00720A54">
        <w:t>името</w:t>
      </w:r>
      <w:r w:rsidR="00720A54">
        <w:t xml:space="preserve"> </w:t>
      </w:r>
      <w:r w:rsidR="00720A54">
        <w:t>предполага). В сравнение с Rescorla-Wagner, TD просто добавя един допълнителен термин към</w:t>
      </w:r>
      <w:r w:rsidR="00720A54">
        <w:t xml:space="preserve"> </w:t>
      </w:r>
      <w:r w:rsidR="00720A54">
        <w:t>делта уравнението, представляващо бъдещите стойности на възнагражденията, които може да дойдат по-късно във времето:</w:t>
      </w:r>
    </w:p>
    <w:p w14:paraId="5A79DBC8" w14:textId="08571931" w:rsidR="008D506E" w:rsidRPr="00AE069E" w:rsidRDefault="008D506E" w:rsidP="008D506E">
      <w:pPr>
        <w:ind w:left="72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δ=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  <w:lang w:val="en-US"/>
            </w:rPr>
            <m:t>+f)</m:t>
          </m:r>
          <m:r>
            <w:rPr>
              <w:rFonts w:ascii="Cambria Math" w:hAnsi="Cambria Math"/>
              <w:lang w:val="en-US"/>
            </w:rPr>
            <m:t xml:space="preserve">- </m:t>
          </m:r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</m:oMath>
      </m:oMathPara>
    </w:p>
    <w:p w14:paraId="106E1974" w14:textId="4D3E4B9B" w:rsidR="00AE069E" w:rsidRDefault="00AE069E" w:rsidP="00A737B3">
      <w:r>
        <w:lastRenderedPageBreak/>
        <w:t xml:space="preserve">където </w:t>
      </w:r>
      <w:r>
        <w:rPr>
          <w:lang w:val="en-US"/>
        </w:rPr>
        <w:t>f</w:t>
      </w:r>
      <w:r>
        <w:t xml:space="preserve"> представлява бъдещите награди </w:t>
      </w:r>
      <w:r>
        <w:t xml:space="preserve">и сега очакваната награда </w:t>
      </w: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xw</m:t>
            </m:r>
          </m:e>
        </m:nary>
        <m:r>
          <w:rPr>
            <w:rFonts w:ascii="Cambria Math" w:hAnsi="Cambria Math"/>
            <w:lang w:val="en-US"/>
          </w:rPr>
          <m:t xml:space="preserve"> </m:t>
        </m:r>
      </m:oMath>
      <w:r>
        <w:t xml:space="preserve"> трябва да се опита да предвиди</w:t>
      </w:r>
      <w:r>
        <w:t xml:space="preserve"> </w:t>
      </w:r>
      <w:r>
        <w:t>както текущата награда r, така и тази бъдеща награда f. В проста задача за кондициониране, където CS надеждно</w:t>
      </w:r>
      <w:r>
        <w:t xml:space="preserve"> </w:t>
      </w:r>
      <w:r>
        <w:t>прогнозира последваща награда, началото на CS води до увеличаване на тази f стойност, защото след като CS</w:t>
      </w:r>
      <w:r>
        <w:t xml:space="preserve"> </w:t>
      </w:r>
      <w:r>
        <w:t>пристигне, има голяма вероятност за награда в близко бъдеще</w:t>
      </w:r>
      <w:r>
        <w:t xml:space="preserve">. </w:t>
      </w:r>
      <w:r>
        <w:t>Освен това самото f не е предвидимо,</w:t>
      </w:r>
      <w:r>
        <w:t xml:space="preserve"> </w:t>
      </w:r>
      <w:r>
        <w:t xml:space="preserve">тъй като началото на </w:t>
      </w:r>
      <w:r w:rsidR="003B2D6C">
        <w:t>условния стимул (</w:t>
      </w:r>
      <w:r>
        <w:t>CS</w:t>
      </w:r>
      <w:r w:rsidR="003B2D6C">
        <w:t>)</w:t>
      </w:r>
      <w:r>
        <w:t xml:space="preserve"> не е предсказан от по-ранн</w:t>
      </w:r>
      <w:r>
        <w:t xml:space="preserve">о събитие </w:t>
      </w:r>
      <w:r>
        <w:t>(и ако беше, тогава тази по-ранна реплика би била</w:t>
      </w:r>
      <w:r>
        <w:t xml:space="preserve"> </w:t>
      </w:r>
      <w:r>
        <w:t xml:space="preserve">истинския </w:t>
      </w:r>
      <w:r w:rsidR="003B2D6C">
        <w:t>стимул</w:t>
      </w:r>
      <w:r>
        <w:t xml:space="preserve"> и </w:t>
      </w:r>
      <w:r w:rsidR="003B2D6C">
        <w:t xml:space="preserve">щеше да </w:t>
      </w:r>
      <w:r>
        <w:t xml:space="preserve">стимулира допаминовия </w:t>
      </w:r>
      <w:r>
        <w:t>синтез</w:t>
      </w:r>
      <w:r>
        <w:t>). Следователно, очакването на r-</w:t>
      </w:r>
      <w:r>
        <w:t>шапка</w:t>
      </w:r>
      <w:r>
        <w:t xml:space="preserve"> не може да анулира стойността f,</w:t>
      </w:r>
      <w:r>
        <w:t xml:space="preserve"> </w:t>
      </w:r>
      <w:r>
        <w:t>и настъпва допаминов изблик.</w:t>
      </w:r>
      <w:r w:rsidR="00A737B3">
        <w:t xml:space="preserve"> </w:t>
      </w:r>
      <w:r w:rsidR="00A737B3">
        <w:t>Въпреки че тази f стойност обяснява CS-началото на допаминово изстрелване, тя повдига въпроса как може системата</w:t>
      </w:r>
      <w:r w:rsidR="00A737B3">
        <w:t xml:space="preserve"> да </w:t>
      </w:r>
      <w:r w:rsidR="00A737B3">
        <w:t>знае какви награди предстоят в бъдеще? Като всичко, свързано с бъдещето, ти</w:t>
      </w:r>
      <w:r w:rsidR="00A737B3">
        <w:t xml:space="preserve"> </w:t>
      </w:r>
      <w:r w:rsidR="00A737B3">
        <w:t xml:space="preserve">по същество просто трябва да </w:t>
      </w:r>
      <w:r w:rsidR="00A737B3">
        <w:t>се познае</w:t>
      </w:r>
      <w:r w:rsidR="00A737B3">
        <w:t xml:space="preserve">, като </w:t>
      </w:r>
      <w:r w:rsidR="00A737B3">
        <w:t xml:space="preserve">се </w:t>
      </w:r>
      <w:r w:rsidR="00A737B3">
        <w:t xml:space="preserve">използва миналото като </w:t>
      </w:r>
      <w:r w:rsidR="00A737B3">
        <w:t xml:space="preserve">отправна точка по </w:t>
      </w:r>
      <w:r w:rsidR="00A737B3">
        <w:t>възможно най-добр</w:t>
      </w:r>
      <w:r w:rsidR="00A737B3">
        <w:t>ия начин</w:t>
      </w:r>
      <w:r w:rsidR="00A737B3">
        <w:t>. TD прави това, като се опитва</w:t>
      </w:r>
      <w:r w:rsidR="00A737B3">
        <w:t xml:space="preserve"> </w:t>
      </w:r>
      <w:r w:rsidR="00A737B3">
        <w:t>за налагане на последователност в оценките на възнаграждението във времето. На практика оценката в момент t се използва за обучение на</w:t>
      </w:r>
      <w:r w:rsidR="00A737B3">
        <w:t xml:space="preserve"> </w:t>
      </w:r>
      <w:r w:rsidR="00A737B3">
        <w:t xml:space="preserve">оценка във време t-1 и т.н., за да </w:t>
      </w:r>
      <w:r w:rsidR="00A737B3">
        <w:t>се поддържа</w:t>
      </w:r>
      <w:r w:rsidR="00A737B3">
        <w:t xml:space="preserve"> всичко възможно най-последователно във времето и в съответствие с</w:t>
      </w:r>
      <w:r w:rsidR="00A737B3">
        <w:t xml:space="preserve"> </w:t>
      </w:r>
      <w:r w:rsidR="00A737B3">
        <w:t>действителните награди, които се получават във времето.</w:t>
      </w:r>
    </w:p>
    <w:p w14:paraId="69E75565" w14:textId="068F1504" w:rsidR="00BE5991" w:rsidRDefault="00BE5991" w:rsidP="00BE5991">
      <w:r>
        <w:t>Всичко това може да бъде получено по много задоволителен начин чрез указване на нещо, известно като стойностна функция,</w:t>
      </w:r>
      <w:r w:rsidR="007230EC" w:rsidRPr="007230EC">
        <w:t xml:space="preserve"> </w:t>
      </w:r>
      <w:r>
        <w:t xml:space="preserve">за която бе споменато по-рано в (5.1.1). Тук ще въведем обаче друго по-удобно означение </w:t>
      </w:r>
      <w:r w:rsidRPr="00BE5991">
        <w:t>V(t)</w:t>
      </w:r>
      <w:r>
        <w:t xml:space="preserve">, замествайки състоянието като параметър с параметърът за време </w:t>
      </w:r>
      <w:r>
        <w:rPr>
          <w:lang w:val="en-US"/>
        </w:rPr>
        <w:t>t</w:t>
      </w:r>
      <w:r w:rsidRPr="00BE5991">
        <w:t>.</w:t>
      </w:r>
      <w:r>
        <w:t xml:space="preserve"> Отново </w:t>
      </w:r>
      <w:r w:rsidRPr="00BE5991">
        <w:t>V(t)</w:t>
      </w:r>
      <w:r>
        <w:t xml:space="preserve"> </w:t>
      </w:r>
      <w:r>
        <w:t>е сбор от всички настоящи и бъдещи награди, като бъдещите награди са намалени с „гама“</w:t>
      </w:r>
      <w:r>
        <w:t xml:space="preserve"> </w:t>
      </w:r>
      <w:r>
        <w:t xml:space="preserve">фактор, който </w:t>
      </w:r>
      <w:r>
        <w:t>дава</w:t>
      </w:r>
      <w:r>
        <w:t xml:space="preserve"> интуитивната представа, че наградите по-нататък в бъдещето струват по-малко от тези, които</w:t>
      </w:r>
      <w:r>
        <w:t xml:space="preserve"> </w:t>
      </w:r>
      <w:r>
        <w:t>ще настъп</w:t>
      </w:r>
      <w:r>
        <w:t>ят</w:t>
      </w:r>
      <w:r>
        <w:t xml:space="preserve"> по-рано</w:t>
      </w:r>
      <w:r>
        <w:t>.</w:t>
      </w:r>
    </w:p>
    <w:p w14:paraId="3A25F592" w14:textId="0F695562" w:rsidR="007230EC" w:rsidRPr="007230EC" w:rsidRDefault="007230EC" w:rsidP="007230EC">
      <w:pPr>
        <w:ind w:left="72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t+2</m:t>
              </m:r>
            </m:e>
          </m:d>
          <m:r>
            <w:rPr>
              <w:rFonts w:ascii="Cambria Math" w:hAnsi="Cambria Math"/>
            </w:rPr>
            <m:t>+…</m:t>
          </m:r>
        </m:oMath>
      </m:oMathPara>
    </w:p>
    <w:p w14:paraId="3718F97F" w14:textId="7E460F47" w:rsidR="00720A54" w:rsidRDefault="007230EC" w:rsidP="00720A54">
      <w:r>
        <w:t>Може да се премахне безкрайността и да се замени с рекурсивната зависимост:</w:t>
      </w:r>
    </w:p>
    <w:p w14:paraId="60C519C5" w14:textId="4955B118" w:rsidR="007230EC" w:rsidRPr="007230EC" w:rsidRDefault="007230EC" w:rsidP="007230EC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γV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</m:oMath>
      </m:oMathPara>
    </w:p>
    <w:p w14:paraId="4C56BBD2" w14:textId="66B5D4AF" w:rsidR="004477D9" w:rsidRDefault="00DE40DF" w:rsidP="00DE40DF">
      <w:r>
        <w:t>И понеже не знаем нищо със сигурно, заместваме съответната функция със апроксимация, означена със „шапка“ отгоре:</w:t>
      </w:r>
    </w:p>
    <w:p w14:paraId="68AD1B62" w14:textId="36329470" w:rsidR="00DE40DF" w:rsidRPr="00F21026" w:rsidRDefault="005A610A" w:rsidP="005A610A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(t+1)</m:t>
          </m:r>
        </m:oMath>
      </m:oMathPara>
    </w:p>
    <w:p w14:paraId="4D756A59" w14:textId="0DDAE7DA" w:rsidR="00F21026" w:rsidRDefault="00F21026" w:rsidP="00F21026">
      <w:r w:rsidRPr="00F21026">
        <w:lastRenderedPageBreak/>
        <w:t>Така че това уравнение ни казва каква трябва да бъде нашата оценка в настоящия момент t, по отношение на бъдещата оценка в момент t+1. След това изваждаме V-шапка от двете страни, което ни дава израз, който е различен</w:t>
      </w:r>
      <w:r>
        <w:t xml:space="preserve"> </w:t>
      </w:r>
      <w:r w:rsidRPr="00F21026">
        <w:t>начин за изразяване на горното равенство – че разликата между тези членове трябва да бъде равна на нула</w:t>
      </w:r>
      <w:r>
        <w:t>:</w:t>
      </w:r>
    </w:p>
    <w:p w14:paraId="21FD4BEC" w14:textId="551371CB" w:rsidR="00F21026" w:rsidRPr="00F21026" w:rsidRDefault="00F21026" w:rsidP="00F2102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+γ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(t+1)</m:t>
              </m:r>
            </m:e>
          </m:d>
          <m:r>
            <w:rPr>
              <w:rFonts w:ascii="Cambria Math" w:hAnsi="Cambria Math"/>
            </w:rPr>
            <m:t xml:space="preserve">-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66016551" w14:textId="73C36594" w:rsidR="00F21026" w:rsidRDefault="00F21026" w:rsidP="00F21026">
      <w:r>
        <w:t xml:space="preserve">Това е математически </w:t>
      </w:r>
      <w:r>
        <w:t>означава</w:t>
      </w:r>
      <w:r>
        <w:t xml:space="preserve">, че </w:t>
      </w:r>
      <w:r>
        <w:t>темпорални</w:t>
      </w:r>
      <w:r w:rsidR="00F4225F">
        <w:t>те</w:t>
      </w:r>
      <w:r>
        <w:t xml:space="preserve"> метод</w:t>
      </w:r>
      <w:r w:rsidR="00F4225F">
        <w:t>и</w:t>
      </w:r>
      <w:r>
        <w:t>(</w:t>
      </w:r>
      <w:r>
        <w:t>TD</w:t>
      </w:r>
      <w:r>
        <w:t>)</w:t>
      </w:r>
      <w:r>
        <w:t xml:space="preserve"> се опитва</w:t>
      </w:r>
      <w:r w:rsidR="00F4225F">
        <w:t>т</w:t>
      </w:r>
      <w:r>
        <w:t xml:space="preserve"> да поддържа</w:t>
      </w:r>
      <w:r w:rsidR="00F4225F">
        <w:t>т</w:t>
      </w:r>
      <w:r>
        <w:t xml:space="preserve"> оценките последователни във времето </w:t>
      </w:r>
      <w:r w:rsidR="00F4225F">
        <w:t>по такъв начин, че</w:t>
      </w:r>
      <w:r>
        <w:t xml:space="preserve"> техните</w:t>
      </w:r>
      <w:r>
        <w:t xml:space="preserve"> </w:t>
      </w:r>
      <w:r>
        <w:t>разлик</w:t>
      </w:r>
      <w:r>
        <w:t>и</w:t>
      </w:r>
      <w:r>
        <w:t xml:space="preserve"> трябва да </w:t>
      </w:r>
      <w:r>
        <w:t>са</w:t>
      </w:r>
      <w:r>
        <w:t xml:space="preserve"> нула. Но тъй като </w:t>
      </w:r>
      <w:r>
        <w:t>апроксимираме</w:t>
      </w:r>
      <w:r>
        <w:t xml:space="preserve"> нашите оценки </w:t>
      </w:r>
      <w:r>
        <w:t>с</w:t>
      </w:r>
      <w:r>
        <w:t xml:space="preserve"> V-шапка, тази разлика няма да бъде нула, а </w:t>
      </w:r>
      <w:r>
        <w:t>в</w:t>
      </w:r>
      <w:r>
        <w:t>същност</w:t>
      </w:r>
      <w:r>
        <w:t xml:space="preserve"> там където не </w:t>
      </w:r>
      <w:r w:rsidR="00F4225F">
        <w:t xml:space="preserve">е </w:t>
      </w:r>
      <w:r>
        <w:t xml:space="preserve">нула </w:t>
      </w:r>
      <w:r>
        <w:t>е степента, в която има грешка при прогнозиране на наградата:</w:t>
      </w:r>
    </w:p>
    <w:p w14:paraId="4B761F20" w14:textId="3A33F36E" w:rsidR="00F21026" w:rsidRPr="006866E4" w:rsidRDefault="006866E4" w:rsidP="006866E4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+γ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(t+1)</m:t>
              </m:r>
            </m:e>
          </m:d>
          <m:r>
            <w:rPr>
              <w:rFonts w:ascii="Cambria Math" w:hAnsi="Cambria Math"/>
            </w:rPr>
            <m:t xml:space="preserve">-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760EA0FE" w14:textId="3DBF95A9" w:rsidR="006866E4" w:rsidRDefault="00F4225F" w:rsidP="00F4225F">
      <w:r w:rsidRPr="00F4225F">
        <w:t>Ако сравните това с уравнението с f в него по-горе, можете да видите, че:</w:t>
      </w:r>
    </w:p>
    <w:p w14:paraId="79DD49F6" w14:textId="64C2E1E9" w:rsidR="00F4225F" w:rsidRPr="00F4225F" w:rsidRDefault="00F4225F" w:rsidP="00F4225F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=γ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(t+1)</m:t>
          </m:r>
        </m:oMath>
      </m:oMathPara>
    </w:p>
    <w:p w14:paraId="236186BB" w14:textId="4D0783F3" w:rsidR="00F4225F" w:rsidRDefault="00F4225F" w:rsidP="00F4225F">
      <w:r>
        <w:t>и иначе всичко останало е същото, освен че изяснихме зависимостта от времето на всички променливи и</w:t>
      </w:r>
      <w:r w:rsidRPr="00F4225F">
        <w:t xml:space="preserve"> </w:t>
      </w:r>
      <w:r>
        <w:t>нашето очакване е „очакване за стойност“ вместо за възнаграждение (заменяйки r-hat с V-hat). Също така, както при</w:t>
      </w:r>
      <w:r w:rsidRPr="00F4225F">
        <w:t xml:space="preserve"> </w:t>
      </w:r>
      <w:r>
        <w:t>Rescorla-Wagner, делта стойността тук води до изучаване на очакванията за стойност.</w:t>
      </w:r>
      <w:r w:rsidRPr="00F4225F">
        <w:t xml:space="preserve"> </w:t>
      </w:r>
      <w:r>
        <w:t>Правилото за обучение TD може да се използва за обяснение на голям брой различни феномени на кондициониране и</w:t>
      </w:r>
      <w:r w:rsidRPr="00F4225F">
        <w:t xml:space="preserve"> </w:t>
      </w:r>
      <w:r>
        <w:t xml:space="preserve">съответствието му с </w:t>
      </w:r>
      <w:r>
        <w:t>активиране</w:t>
      </w:r>
      <w:r>
        <w:t xml:space="preserve"> на допаминови неврони в мозъка. То</w:t>
      </w:r>
      <w:r>
        <w:t xml:space="preserve"> </w:t>
      </w:r>
      <w:r>
        <w:t>представлява истински триумф на подхода за изчислително моделиране за разбиране (и прогнозиране) на мозъ</w:t>
      </w:r>
      <w:r>
        <w:t xml:space="preserve">чната </w:t>
      </w:r>
      <w:r>
        <w:t>функция.</w:t>
      </w:r>
    </w:p>
    <w:p w14:paraId="345DCDEE" w14:textId="1D8D48A8" w:rsidR="00117936" w:rsidRDefault="000D2E8D" w:rsidP="000D2E8D">
      <w:pPr>
        <w:pStyle w:val="Heading2"/>
      </w:pPr>
      <w:r>
        <w:t>5.4 Актьор-</w:t>
      </w:r>
      <w:r w:rsidR="00694289">
        <w:t>к</w:t>
      </w:r>
      <w:r>
        <w:t>ритика архитектура за обучение на моторния апарат</w:t>
      </w:r>
    </w:p>
    <w:p w14:paraId="5688D30A" w14:textId="2E12F6ED" w:rsidR="000D2E8D" w:rsidRPr="00694289" w:rsidRDefault="00694289" w:rsidP="006D53C9">
      <w:r w:rsidRPr="00694289">
        <w:t>Актьор</w:t>
      </w:r>
      <w:r w:rsidRPr="00694289">
        <w:t>-</w:t>
      </w:r>
      <w:r>
        <w:t>критика</w:t>
      </w:r>
      <w:r w:rsidRPr="00694289">
        <w:t xml:space="preserve"> </w:t>
      </w:r>
      <w:r>
        <w:t xml:space="preserve">са фамилия </w:t>
      </w:r>
      <w:r w:rsidRPr="00694289">
        <w:t>алгоритми</w:t>
      </w:r>
      <w:r>
        <w:t>, които</w:t>
      </w:r>
      <w:r w:rsidRPr="00694289">
        <w:t xml:space="preserve"> </w:t>
      </w:r>
      <w:r>
        <w:t xml:space="preserve">научават </w:t>
      </w:r>
      <w:r w:rsidRPr="00694289">
        <w:t>както политики</w:t>
      </w:r>
      <w:r>
        <w:t xml:space="preserve"> на поведение </w:t>
      </w:r>
      <w:r>
        <w:rPr>
          <w:rFonts w:cs="Times New Roman"/>
        </w:rPr>
        <w:t>π</w:t>
      </w:r>
      <w:r w:rsidRPr="00694289">
        <w:t>, така и функции</w:t>
      </w:r>
      <w:r>
        <w:t xml:space="preserve">те стойност </w:t>
      </w:r>
      <w:r>
        <w:rPr>
          <w:lang w:val="en-US"/>
        </w:rPr>
        <w:t>V</w:t>
      </w:r>
      <w:r w:rsidRPr="00694289">
        <w:t>. „Актьорът“ е</w:t>
      </w:r>
      <w:r w:rsidRPr="00694289">
        <w:t xml:space="preserve"> </w:t>
      </w:r>
      <w:r w:rsidRPr="00694289">
        <w:t>компонент, който научава политик</w:t>
      </w:r>
      <w:r>
        <w:rPr>
          <w:lang w:val="en-US"/>
        </w:rPr>
        <w:t>a</w:t>
      </w:r>
      <w:r w:rsidRPr="00694289">
        <w:t>, а „критик</w:t>
      </w:r>
      <w:r>
        <w:rPr>
          <w:lang w:val="en-US"/>
        </w:rPr>
        <w:t>a</w:t>
      </w:r>
      <w:r>
        <w:t>та</w:t>
      </w:r>
      <w:r w:rsidRPr="00694289">
        <w:t>“ е компонентът, който научава</w:t>
      </w:r>
      <w:r>
        <w:t xml:space="preserve"> </w:t>
      </w:r>
      <w:r w:rsidRPr="00694289">
        <w:t>каквато и политика да се следва в момента от актьора,  да „критикува“ актьора</w:t>
      </w:r>
      <w:r>
        <w:t xml:space="preserve"> </w:t>
      </w:r>
      <w:r w:rsidRPr="00694289">
        <w:t>избор на действие.</w:t>
      </w:r>
      <w:r w:rsidR="006D53C9">
        <w:t xml:space="preserve"> </w:t>
      </w:r>
      <w:r w:rsidR="006D53C9">
        <w:t>Критик</w:t>
      </w:r>
      <w:r w:rsidR="006D53C9">
        <w:t>ата</w:t>
      </w:r>
      <w:r w:rsidR="006D53C9">
        <w:t xml:space="preserve"> използва TD алгоритъм, за да научи функцият</w:t>
      </w:r>
      <w:r w:rsidR="006D53C9">
        <w:t>а-</w:t>
      </w:r>
      <w:r w:rsidR="006D53C9">
        <w:t>стойност на състоянието за</w:t>
      </w:r>
      <w:r w:rsidR="006D53C9">
        <w:t xml:space="preserve"> </w:t>
      </w:r>
      <w:r w:rsidR="006D53C9">
        <w:t>текущата политика на актьора</w:t>
      </w:r>
      <w:r w:rsidR="006D53C9">
        <w:t xml:space="preserve"> </w:t>
      </w:r>
      <w:r w:rsidR="006D53C9">
        <w:rPr>
          <w:rFonts w:cs="Times New Roman"/>
        </w:rPr>
        <w:t>π</w:t>
      </w:r>
      <w:r w:rsidR="006D53C9">
        <w:t xml:space="preserve">. </w:t>
      </w:r>
      <w:r w:rsidR="006D53C9">
        <w:lastRenderedPageBreak/>
        <w:t>Ф</w:t>
      </w:r>
      <w:r w:rsidR="006D53C9">
        <w:t>ункция</w:t>
      </w:r>
      <w:r w:rsidR="006D53C9">
        <w:t>-стойност</w:t>
      </w:r>
      <w:r w:rsidR="006D53C9">
        <w:t xml:space="preserve"> позволява на критика</w:t>
      </w:r>
      <w:r w:rsidR="006D53C9">
        <w:t>та</w:t>
      </w:r>
      <w:r w:rsidR="006D53C9">
        <w:t xml:space="preserve"> да критикува действието на актьора</w:t>
      </w:r>
      <w:r w:rsidR="006D53C9">
        <w:t xml:space="preserve"> за направените </w:t>
      </w:r>
      <w:r w:rsidR="006D53C9">
        <w:t>избори чрез изпращане на TD грешки, до актьора.</w:t>
      </w:r>
    </w:p>
    <w:p w14:paraId="79776F54" w14:textId="1A78AFE1" w:rsidR="000D2E8D" w:rsidRDefault="000D2E8D" w:rsidP="000D2E8D">
      <w:pPr>
        <w:keepNext/>
        <w:jc w:val="center"/>
        <w:rPr>
          <w:lang w:val="en-US"/>
        </w:rPr>
      </w:pPr>
      <w:r w:rsidRPr="000D2E8D">
        <w:rPr>
          <w:lang w:val="en-US"/>
        </w:rPr>
        <w:drawing>
          <wp:inline distT="0" distB="0" distL="0" distR="0" wp14:anchorId="050C5748" wp14:editId="687CE561">
            <wp:extent cx="2910254" cy="1087234"/>
            <wp:effectExtent l="0" t="0" r="4445" b="0"/>
            <wp:docPr id="142286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61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7677" cy="109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426" w14:textId="240556B7" w:rsidR="000D2E8D" w:rsidRPr="000D2E8D" w:rsidRDefault="000D2E8D" w:rsidP="000D2E8D">
      <w:pPr>
        <w:pStyle w:val="Quote"/>
        <w:rPr>
          <w:lang w:val="en-US"/>
        </w:rPr>
      </w:pPr>
      <w:r>
        <w:t xml:space="preserve">Фиг.5.4.1 </w:t>
      </w:r>
      <w:proofErr w:type="spellStart"/>
      <w:r w:rsidRPr="000D2E8D">
        <w:rPr>
          <w:lang w:val="en-US"/>
        </w:rPr>
        <w:t>Основна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структура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архитектурата</w:t>
      </w:r>
      <w:proofErr w:type="spellEnd"/>
      <w:r w:rsidRPr="000D2E8D">
        <w:rPr>
          <w:lang w:val="en-US"/>
        </w:rPr>
        <w:t xml:space="preserve"> </w:t>
      </w:r>
      <w:r>
        <w:t>актьор-критика</w:t>
      </w:r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за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управление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r>
        <w:t>двигателни действия</w:t>
      </w:r>
      <w:r w:rsidRPr="000D2E8D">
        <w:rPr>
          <w:lang w:val="en-US"/>
        </w:rPr>
        <w:t xml:space="preserve">. </w:t>
      </w:r>
      <w:r>
        <w:t xml:space="preserve">Фигурата е взета от </w:t>
      </w:r>
      <w:r>
        <w:rPr>
          <w:lang w:val="en-US"/>
        </w:rPr>
        <w:t xml:space="preserve">[2] </w:t>
      </w:r>
      <w:r>
        <w:t>Фиг</w:t>
      </w:r>
      <w:r>
        <w:rPr>
          <w:lang w:val="en-US"/>
        </w:rPr>
        <w:t>.7.6</w:t>
      </w:r>
    </w:p>
    <w:p w14:paraId="230004F6" w14:textId="6576807D" w:rsidR="000D2E8D" w:rsidRPr="000D2E8D" w:rsidRDefault="000D2E8D" w:rsidP="007C2BAB">
      <w:pPr>
        <w:rPr>
          <w:lang w:val="en-US"/>
        </w:rPr>
      </w:pPr>
      <w:r w:rsidRPr="000D2E8D">
        <w:t>Критик</w:t>
      </w:r>
      <w:r>
        <w:t>ата</w:t>
      </w:r>
      <w:r w:rsidRPr="000D2E8D">
        <w:t xml:space="preserve"> е отговорн</w:t>
      </w:r>
      <w:r>
        <w:t>а</w:t>
      </w:r>
      <w:r w:rsidRPr="000D2E8D">
        <w:t xml:space="preserve"> за обработката</w:t>
      </w:r>
      <w:r w:rsidRPr="000D2E8D">
        <w:t xml:space="preserve"> </w:t>
      </w:r>
      <w:r>
        <w:t>на сигнала</w:t>
      </w:r>
      <w:r w:rsidRPr="000D2E8D">
        <w:t xml:space="preserve"> за възнаграждение (</w:t>
      </w:r>
      <w:r w:rsidRPr="000D2E8D">
        <w:rPr>
          <w:lang w:val="en-US"/>
        </w:rPr>
        <w:t>r</w:t>
      </w:r>
      <w:r w:rsidRPr="000D2E8D">
        <w:t>), превръщайки г</w:t>
      </w:r>
      <w:r>
        <w:t>о</w:t>
      </w:r>
      <w:r w:rsidRPr="000D2E8D">
        <w:t xml:space="preserve"> в грешк</w:t>
      </w:r>
      <w:r>
        <w:t>а</w:t>
      </w:r>
      <w:r w:rsidRPr="000D2E8D">
        <w:t xml:space="preserve"> при прогноз</w:t>
      </w:r>
      <w:r>
        <w:t>а</w:t>
      </w:r>
      <w:r w:rsidRPr="000D2E8D">
        <w:t xml:space="preserve"> на възнаграждението (</w:t>
      </w:r>
      <w:r>
        <w:rPr>
          <w:rFonts w:cs="Times New Roman"/>
        </w:rPr>
        <w:t>δ</w:t>
      </w:r>
      <w:r w:rsidRPr="000D2E8D">
        <w:t xml:space="preserve">), които са подходящи за стимулиране на обучението и </w:t>
      </w:r>
      <w:r>
        <w:t>на</w:t>
      </w:r>
      <w:r w:rsidRPr="000D2E8D">
        <w:t xml:space="preserve"> двете</w:t>
      </w:r>
      <w:r>
        <w:t xml:space="preserve">, съответно </w:t>
      </w:r>
      <w:proofErr w:type="spellStart"/>
      <w:r w:rsidRPr="000D2E8D">
        <w:rPr>
          <w:lang w:val="en-US"/>
        </w:rPr>
        <w:t>критик</w:t>
      </w:r>
      <w:proofErr w:type="spellEnd"/>
      <w:r>
        <w:t xml:space="preserve">ата </w:t>
      </w:r>
      <w:r w:rsidRPr="000D2E8D">
        <w:rPr>
          <w:lang w:val="en-US"/>
        </w:rPr>
        <w:t xml:space="preserve">и </w:t>
      </w:r>
      <w:proofErr w:type="spellStart"/>
      <w:r w:rsidRPr="000D2E8D">
        <w:rPr>
          <w:lang w:val="en-US"/>
        </w:rPr>
        <w:t>актьор</w:t>
      </w:r>
      <w:proofErr w:type="spellEnd"/>
      <w:r>
        <w:t>а</w:t>
      </w:r>
      <w:r w:rsidRPr="000D2E8D">
        <w:rPr>
          <w:lang w:val="en-US"/>
        </w:rPr>
        <w:t xml:space="preserve">. </w:t>
      </w:r>
      <w:proofErr w:type="spellStart"/>
      <w:r w:rsidRPr="000D2E8D">
        <w:rPr>
          <w:lang w:val="en-US"/>
        </w:rPr>
        <w:t>Актьорът</w:t>
      </w:r>
      <w:proofErr w:type="spellEnd"/>
      <w:r w:rsidRPr="000D2E8D">
        <w:rPr>
          <w:lang w:val="en-US"/>
        </w:rPr>
        <w:t xml:space="preserve"> е </w:t>
      </w:r>
      <w:proofErr w:type="spellStart"/>
      <w:r w:rsidRPr="000D2E8D">
        <w:rPr>
          <w:lang w:val="en-US"/>
        </w:rPr>
        <w:t>отговорен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за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генерирането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двигателн</w:t>
      </w:r>
      <w:proofErr w:type="spellEnd"/>
      <w:r w:rsidR="007C2BAB">
        <w:t>ите</w:t>
      </w:r>
      <w:r w:rsidRPr="000D2E8D">
        <w:rPr>
          <w:lang w:val="en-US"/>
        </w:rPr>
        <w:t xml:space="preserve"> </w:t>
      </w:r>
      <w:r w:rsidR="007C2BAB">
        <w:t xml:space="preserve">действия </w:t>
      </w:r>
      <w:proofErr w:type="spellStart"/>
      <w:r w:rsidRPr="000D2E8D">
        <w:rPr>
          <w:lang w:val="en-US"/>
        </w:rPr>
        <w:t>при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съответния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сензорен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вход</w:t>
      </w:r>
      <w:proofErr w:type="spellEnd"/>
      <w:r w:rsidRPr="000D2E8D">
        <w:rPr>
          <w:lang w:val="en-US"/>
        </w:rPr>
        <w:t xml:space="preserve"> и </w:t>
      </w:r>
      <w:proofErr w:type="spellStart"/>
      <w:r w:rsidRPr="000D2E8D">
        <w:rPr>
          <w:lang w:val="en-US"/>
        </w:rPr>
        <w:t>не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го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прави</w:t>
      </w:r>
      <w:proofErr w:type="spellEnd"/>
      <w:r w:rsidR="007C2BAB">
        <w:t xml:space="preserve"> </w:t>
      </w:r>
      <w:proofErr w:type="spellStart"/>
      <w:r w:rsidRPr="000D2E8D">
        <w:rPr>
          <w:lang w:val="en-US"/>
        </w:rPr>
        <w:t>обработвайте</w:t>
      </w:r>
      <w:proofErr w:type="spellEnd"/>
      <w:r w:rsidRPr="000D2E8D">
        <w:rPr>
          <w:lang w:val="en-US"/>
        </w:rPr>
        <w:t xml:space="preserve"> </w:t>
      </w:r>
      <w:r w:rsidR="007C2BAB">
        <w:t>награда</w:t>
      </w:r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или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очакван</w:t>
      </w:r>
      <w:proofErr w:type="spellEnd"/>
      <w:r w:rsidR="007C2BAB">
        <w:t>е</w:t>
      </w:r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за</w:t>
      </w:r>
      <w:proofErr w:type="spellEnd"/>
      <w:r w:rsidRPr="000D2E8D">
        <w:rPr>
          <w:lang w:val="en-US"/>
        </w:rPr>
        <w:t xml:space="preserve"> </w:t>
      </w:r>
      <w:r w:rsidR="007C2BAB">
        <w:t xml:space="preserve">награда </w:t>
      </w:r>
      <w:proofErr w:type="spellStart"/>
      <w:r w:rsidRPr="000D2E8D">
        <w:rPr>
          <w:lang w:val="en-US"/>
        </w:rPr>
        <w:t>директно</w:t>
      </w:r>
      <w:proofErr w:type="spellEnd"/>
      <w:r w:rsidRPr="000D2E8D">
        <w:rPr>
          <w:lang w:val="en-US"/>
        </w:rPr>
        <w:t xml:space="preserve">. </w:t>
      </w:r>
      <w:proofErr w:type="spellStart"/>
      <w:r w:rsidRPr="000D2E8D">
        <w:rPr>
          <w:lang w:val="en-US"/>
        </w:rPr>
        <w:t>Това</w:t>
      </w:r>
      <w:proofErr w:type="spellEnd"/>
      <w:r w:rsidRPr="000D2E8D">
        <w:rPr>
          <w:lang w:val="en-US"/>
        </w:rPr>
        <w:t xml:space="preserve"> е </w:t>
      </w:r>
      <w:proofErr w:type="spellStart"/>
      <w:r w:rsidRPr="000D2E8D">
        <w:rPr>
          <w:lang w:val="en-US"/>
        </w:rPr>
        <w:t>ефективно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разделение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r w:rsidR="007C2BAB">
        <w:t>работата</w:t>
      </w:r>
      <w:r w:rsidRPr="000D2E8D">
        <w:rPr>
          <w:lang w:val="en-US"/>
        </w:rPr>
        <w:t xml:space="preserve"> и е </w:t>
      </w:r>
      <w:proofErr w:type="spellStart"/>
      <w:r w:rsidRPr="000D2E8D">
        <w:rPr>
          <w:lang w:val="en-US"/>
        </w:rPr>
        <w:t>от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съществено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значение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за</w:t>
      </w:r>
      <w:proofErr w:type="spellEnd"/>
      <w:r w:rsidRPr="000D2E8D">
        <w:rPr>
          <w:lang w:val="en-US"/>
        </w:rPr>
        <w:t xml:space="preserve"> </w:t>
      </w:r>
      <w:r w:rsidR="007C2BAB">
        <w:t>обу</w:t>
      </w:r>
      <w:proofErr w:type="spellStart"/>
      <w:r w:rsidRPr="000D2E8D">
        <w:rPr>
          <w:lang w:val="en-US"/>
        </w:rPr>
        <w:t>чен</w:t>
      </w:r>
      <w:proofErr w:type="spellEnd"/>
      <w:r w:rsidR="007C2BAB">
        <w:t>и</w:t>
      </w:r>
      <w:proofErr w:type="spellStart"/>
      <w:r w:rsidRPr="000D2E8D">
        <w:rPr>
          <w:lang w:val="en-US"/>
        </w:rPr>
        <w:t>ето</w:t>
      </w:r>
      <w:proofErr w:type="spellEnd"/>
      <w:r w:rsidR="007C2BAB">
        <w:t xml:space="preserve"> и </w:t>
      </w:r>
      <w:proofErr w:type="spellStart"/>
      <w:r w:rsidRPr="000D2E8D">
        <w:rPr>
          <w:lang w:val="en-US"/>
        </w:rPr>
        <w:t>за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трансформиране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наградите</w:t>
      </w:r>
      <w:proofErr w:type="spellEnd"/>
      <w:r w:rsidRPr="000D2E8D">
        <w:rPr>
          <w:lang w:val="en-US"/>
        </w:rPr>
        <w:t xml:space="preserve"> в </w:t>
      </w:r>
      <w:proofErr w:type="spellStart"/>
      <w:r w:rsidRPr="000D2E8D">
        <w:rPr>
          <w:lang w:val="en-US"/>
        </w:rPr>
        <w:t>грешки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при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прогнозиране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r w:rsidR="007C2BAB">
        <w:t>наградата</w:t>
      </w:r>
      <w:r w:rsidRPr="000D2E8D">
        <w:rPr>
          <w:lang w:val="en-US"/>
        </w:rPr>
        <w:t xml:space="preserve">, в </w:t>
      </w:r>
      <w:proofErr w:type="spellStart"/>
      <w:r w:rsidRPr="000D2E8D">
        <w:rPr>
          <w:lang w:val="en-US"/>
        </w:rPr>
        <w:t>противен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случай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системата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ще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се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научи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прекалено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много</w:t>
      </w:r>
      <w:proofErr w:type="spellEnd"/>
      <w:r w:rsidRPr="000D2E8D">
        <w:rPr>
          <w:lang w:val="en-US"/>
        </w:rPr>
        <w:t xml:space="preserve"> </w:t>
      </w:r>
      <w:r w:rsidR="007C2BAB">
        <w:t xml:space="preserve">само и единствено </w:t>
      </w:r>
      <w:proofErr w:type="spellStart"/>
      <w:r w:rsidRPr="000D2E8D">
        <w:rPr>
          <w:lang w:val="en-US"/>
        </w:rPr>
        <w:t>на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прости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задачи</w:t>
      </w:r>
      <w:proofErr w:type="spellEnd"/>
      <w:r w:rsidRPr="000D2E8D">
        <w:rPr>
          <w:lang w:val="en-US"/>
        </w:rPr>
        <w:t xml:space="preserve">, </w:t>
      </w:r>
      <w:proofErr w:type="spellStart"/>
      <w:r w:rsidRPr="000D2E8D">
        <w:rPr>
          <w:lang w:val="en-US"/>
        </w:rPr>
        <w:t>които</w:t>
      </w:r>
      <w:proofErr w:type="spellEnd"/>
      <w:r w:rsidRPr="000D2E8D">
        <w:rPr>
          <w:lang w:val="en-US"/>
        </w:rPr>
        <w:t xml:space="preserve"> </w:t>
      </w:r>
      <w:proofErr w:type="spellStart"/>
      <w:r w:rsidRPr="000D2E8D">
        <w:rPr>
          <w:lang w:val="en-US"/>
        </w:rPr>
        <w:t>тя</w:t>
      </w:r>
      <w:proofErr w:type="spellEnd"/>
      <w:r w:rsidR="007C2BAB">
        <w:t xml:space="preserve"> би следвало да е </w:t>
      </w:r>
      <w:proofErr w:type="spellStart"/>
      <w:r w:rsidRPr="000D2E8D">
        <w:rPr>
          <w:lang w:val="en-US"/>
        </w:rPr>
        <w:t>овладя</w:t>
      </w:r>
      <w:proofErr w:type="spellEnd"/>
      <w:r w:rsidR="007C2BAB">
        <w:t xml:space="preserve">ла </w:t>
      </w:r>
      <w:proofErr w:type="spellStart"/>
      <w:r w:rsidRPr="000D2E8D">
        <w:rPr>
          <w:lang w:val="en-US"/>
        </w:rPr>
        <w:t>отдавна</w:t>
      </w:r>
      <w:proofErr w:type="spellEnd"/>
      <w:r w:rsidRPr="000D2E8D">
        <w:rPr>
          <w:lang w:val="en-US"/>
        </w:rPr>
        <w:t>.</w:t>
      </w:r>
    </w:p>
    <w:p w14:paraId="7F43F0AB" w14:textId="6C74CF7F" w:rsidR="00117936" w:rsidRDefault="00117936" w:rsidP="00F4225F"/>
    <w:p w14:paraId="5849333F" w14:textId="77777777" w:rsidR="00117936" w:rsidRPr="00F21026" w:rsidRDefault="00117936" w:rsidP="00F4225F"/>
    <w:p w14:paraId="3A8F3AA3" w14:textId="72DCF5F0" w:rsidR="00A0704F" w:rsidRDefault="00C81043" w:rsidP="00C81043">
      <w:r>
        <w:t xml:space="preserve">Темпоралните методи използват </w:t>
      </w:r>
      <w:r w:rsidR="00A0704F">
        <w:t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вероятностите (5.1) за всички възможни комбинации в масиви или таблици</w:t>
      </w:r>
      <w:r w:rsidR="00A0704F" w:rsidRPr="00C81043">
        <w:t>.</w:t>
      </w:r>
      <w:r w:rsidR="00A0704F">
        <w:t xml:space="preserve">За да намерим оптималната стратегия </w:t>
      </w:r>
      <w:r w:rsidR="00A0704F">
        <w:sym w:font="Symbol" w:char="F070"/>
      </w:r>
      <w:r w:rsidR="00A0704F">
        <w:t xml:space="preserve">* (политика), водеща до максимално поощрение (минимално наказание), ние оптимизираме стойността на състоянието </w:t>
      </w:r>
      <w:r w:rsidR="00A0704F">
        <w:rPr>
          <w:lang w:val="en-US"/>
        </w:rPr>
        <w:t>s</w:t>
      </w:r>
      <w:r w:rsidR="00A0704F">
        <w:t xml:space="preserve"> при зададена стратегия </w:t>
      </w:r>
      <w:r w:rsidR="00A0704F">
        <w:sym w:font="Symbol" w:char="F070"/>
      </w:r>
      <w:r w:rsidR="00A0704F">
        <w:t xml:space="preserve"> </w:t>
      </w:r>
      <w:r w:rsidR="00A0704F">
        <w:rPr>
          <w:lang w:val="en-US"/>
        </w:rPr>
        <w:t>v</w:t>
      </w:r>
      <w:r w:rsidR="00A0704F" w:rsidRPr="002A03FB">
        <w:t>(</w:t>
      </w:r>
      <w:r w:rsidR="00A0704F">
        <w:rPr>
          <w:lang w:val="en-US"/>
        </w:rPr>
        <w:t>s</w:t>
      </w:r>
      <w:r w:rsidR="00A0704F" w:rsidRPr="002A03FB">
        <w:t>)</w:t>
      </w:r>
      <w:r w:rsidR="00A0704F"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lastRenderedPageBreak/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000000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000000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lastRenderedPageBreak/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</w:t>
      </w:r>
      <w:r>
        <w:lastRenderedPageBreak/>
        <w:t xml:space="preserve">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>
        <w:rPr>
          <w:lang w:val="en-US"/>
        </w:rPr>
        <w:t>FrozenLake</w:t>
      </w:r>
      <w:proofErr w:type="spellEnd"/>
      <w:r>
        <w:t xml:space="preserve"> и всяко такова квадратче ще е разделено на 4. Стрелките означават действието (ляво,дясно,горе, долу), което максимизира общата награда в края на еизода. В нашият случай </w:t>
      </w:r>
      <w:proofErr w:type="spellStart"/>
      <w:r>
        <w:rPr>
          <w:lang w:val="en-US"/>
        </w:rPr>
        <w:t>FrozenLake</w:t>
      </w:r>
      <w:proofErr w:type="spellEnd"/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8" w:name="_Toc129388346"/>
      <w:r>
        <w:t>5.2 Победителят печели всичко</w:t>
      </w:r>
      <w:bookmarkEnd w:id="8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</w:t>
      </w:r>
      <w:r>
        <w:lastRenderedPageBreak/>
        <w:t xml:space="preserve">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9" w:name="_Toc129388347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9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lastRenderedPageBreak/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lastRenderedPageBreak/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proofErr w:type="spellStart"/>
      <w:r>
        <w:rPr>
          <w:lang w:val="en-US"/>
        </w:rPr>
        <w:t>neuromodulatory</w:t>
      </w:r>
      <w:proofErr w:type="spellEnd"/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 xml:space="preserve">постсинаптичният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0" w:name="_Toc129388348"/>
      <w:r>
        <w:t>5.4 Постановка за решаване на задачата</w:t>
      </w:r>
      <w:bookmarkEnd w:id="10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За 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</w:t>
      </w:r>
      <w:r>
        <w:rPr>
          <w:rFonts w:eastAsiaTheme="minorEastAsia"/>
        </w:rPr>
        <w:lastRenderedPageBreak/>
        <w:t xml:space="preserve">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lastRenderedPageBreak/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proofErr w:type="spellStart"/>
      <w:r>
        <w:rPr>
          <w:lang w:val="en-US"/>
        </w:rPr>
        <w:t>FrozenLake</w:t>
      </w:r>
      <w:proofErr w:type="spellEnd"/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proofErr w:type="spellStart"/>
      <w:r>
        <w:rPr>
          <w:lang w:val="en-US"/>
        </w:rPr>
        <w:t>FrozenLake</w:t>
      </w:r>
      <w:proofErr w:type="spellEnd"/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1" w:name="_Toc129388349"/>
      <w:r>
        <w:t>6. Реализация на проекта</w:t>
      </w:r>
      <w:bookmarkEnd w:id="11"/>
    </w:p>
    <w:p w14:paraId="6130F673" w14:textId="77777777" w:rsidR="00A0704F" w:rsidRPr="00BA1418" w:rsidRDefault="00A0704F" w:rsidP="00A0704F">
      <w:r>
        <w:t xml:space="preserve">Проектът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2" w:name="_Toc129388350"/>
      <w:r>
        <w:t>6.2 Експериментална част</w:t>
      </w:r>
      <w:bookmarkEnd w:id="12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proofErr w:type="spellStart"/>
      <w:r>
        <w:rPr>
          <w:lang w:val="en-US"/>
        </w:rPr>
        <w:t>ms</w:t>
      </w:r>
      <w:proofErr w:type="spellEnd"/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3" w:name="_Toc129388351"/>
      <w:r>
        <w:t xml:space="preserve">6.2.1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3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proofErr w:type="spellStart"/>
      <w:r>
        <w:rPr>
          <w:lang w:val="en-US"/>
        </w:rPr>
        <w:t>e</w:t>
      </w:r>
      <w:proofErr w:type="spellEnd"/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proofErr w:type="spellStart"/>
      <w:r>
        <w:rPr>
          <w:lang w:val="en-US"/>
        </w:rPr>
        <w:t>wta</w:t>
      </w:r>
      <w:proofErr w:type="spellEnd"/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proofErr w:type="spellStart"/>
      <w:r>
        <w:rPr>
          <w:lang w:val="en-US"/>
        </w:rPr>
        <w:t>sd</w:t>
      </w:r>
      <w:proofErr w:type="spellEnd"/>
      <w:r w:rsidRPr="003C70C5">
        <w:t>_</w:t>
      </w:r>
      <w:proofErr w:type="spellStart"/>
      <w:r>
        <w:rPr>
          <w:lang w:val="en-US"/>
        </w:rPr>
        <w:t>wta</w:t>
      </w:r>
      <w:proofErr w:type="spellEnd"/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proofErr w:type="spellStart"/>
      <w:r>
        <w:rPr>
          <w:lang w:val="en-US"/>
        </w:rPr>
        <w:t>sd</w:t>
      </w:r>
      <w:proofErr w:type="spellEnd"/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proofErr w:type="spellStart"/>
      <w:r>
        <w:rPr>
          <w:lang w:val="en-US"/>
        </w:rPr>
        <w:t>sd</w:t>
      </w:r>
      <w:proofErr w:type="spellEnd"/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proofErr w:type="spellStart"/>
      <w:r>
        <w:rPr>
          <w:lang w:val="en-US"/>
        </w:rPr>
        <w:t>sd</w:t>
      </w:r>
      <w:proofErr w:type="spellEnd"/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4" w:name="_Toc129388352"/>
      <w:r>
        <w:t xml:space="preserve">6.2.2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4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5" w:name="_Toc129388353"/>
      <w:r>
        <w:t xml:space="preserve">6.2.3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5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6" w:name="_Toc129388354"/>
      <w:r>
        <w:t>6.3 Параметри на постановката и анализ на резултатите</w:t>
      </w:r>
      <w:bookmarkEnd w:id="16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lastRenderedPageBreak/>
              <w:t>tau_c</w:t>
            </w:r>
            <w:proofErr w:type="spellEnd"/>
            <w:r w:rsidRPr="00DE323B">
              <w:rPr>
                <w:lang w:val="fr-FR"/>
              </w:rPr>
              <w:t xml:space="preserve">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 xml:space="preserve">'vt': </w:t>
            </w:r>
            <w:proofErr w:type="spellStart"/>
            <w:r w:rsidRPr="00DE323B">
              <w:rPr>
                <w:lang w:val="fr-FR"/>
              </w:rPr>
              <w:t>vol_trans.get</w:t>
            </w:r>
            <w:proofErr w:type="spellEnd"/>
            <w:r w:rsidRPr="00DE323B">
              <w:rPr>
                <w:lang w:val="fr-FR"/>
              </w:rPr>
              <w:t>('</w:t>
            </w:r>
            <w:proofErr w:type="spellStart"/>
            <w:r w:rsidRPr="00DE323B">
              <w:rPr>
                <w:lang w:val="fr-FR"/>
              </w:rPr>
              <w:t>global_id</w:t>
            </w:r>
            <w:proofErr w:type="spellEnd"/>
            <w:r w:rsidRPr="00DE323B">
              <w:rPr>
                <w:lang w:val="fr-FR"/>
              </w:rPr>
              <w:t>'), '</w:t>
            </w:r>
            <w:proofErr w:type="spellStart"/>
            <w:r w:rsidRPr="00DE323B">
              <w:rPr>
                <w:lang w:val="fr-FR"/>
              </w:rPr>
              <w:t>A_plus</w:t>
            </w:r>
            <w:proofErr w:type="spellEnd"/>
            <w:r w:rsidRPr="00DE323B">
              <w:rPr>
                <w:lang w:val="fr-FR"/>
              </w:rPr>
              <w:t>': 1, '</w:t>
            </w:r>
            <w:proofErr w:type="spellStart"/>
            <w:r w:rsidRPr="00DE323B">
              <w:rPr>
                <w:lang w:val="fr-FR"/>
              </w:rPr>
              <w:t>A_minus</w:t>
            </w:r>
            <w:proofErr w:type="spellEnd"/>
            <w:r w:rsidRPr="00DE323B">
              <w:rPr>
                <w:lang w:val="fr-FR"/>
              </w:rPr>
              <w:t>': .5, "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": 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>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</w:t>
            </w:r>
            <w:proofErr w:type="spellStart"/>
            <w:r w:rsidRPr="00DE323B">
              <w:rPr>
                <w:lang w:val="fr-FR"/>
              </w:rPr>
              <w:t>Wmin</w:t>
            </w:r>
            <w:proofErr w:type="spellEnd"/>
            <w:r w:rsidRPr="00DE323B">
              <w:rPr>
                <w:lang w:val="fr-FR"/>
              </w:rPr>
              <w:t>': -10., '</w:t>
            </w:r>
            <w:proofErr w:type="spellStart"/>
            <w:r w:rsidRPr="00DE323B">
              <w:rPr>
                <w:lang w:val="fr-FR"/>
              </w:rPr>
              <w:t>Wmax</w:t>
            </w:r>
            <w:proofErr w:type="spellEnd"/>
            <w:r w:rsidRPr="00DE323B">
              <w:rPr>
                <w:lang w:val="fr-FR"/>
              </w:rPr>
              <w:t>': 10., 'b': 0., '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>, '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>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18" w:name="_Toc129388355"/>
      <w:r>
        <w:t>6. Идеи за бъдещо развитие и подобрения</w:t>
      </w:r>
      <w:bookmarkEnd w:id="18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19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19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7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560AD32B" w:rsidR="00A0704F" w:rsidRPr="00B84E7C" w:rsidRDefault="00A0704F" w:rsidP="00A0704F"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8" w:history="1">
        <w:r w:rsidR="00B625A4" w:rsidRPr="00E73BDE">
          <w:rPr>
            <w:rStyle w:val="Hyperlink"/>
          </w:rPr>
          <w:t>https://compcogneuro.org/</w:t>
        </w:r>
      </w:hyperlink>
      <w:r w:rsidR="00B625A4">
        <w:rPr>
          <w:lang w:val="en-US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9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7FEF7A1B" w14:textId="253563A7" w:rsidR="00DF589E" w:rsidRDefault="00A0704F" w:rsidP="00A0704F">
      <w:r>
        <w:t>[</w:t>
      </w:r>
      <w:r w:rsidRPr="00DF589E">
        <w:rPr>
          <w:lang w:val="en-GB"/>
        </w:rPr>
        <w:t>4</w:t>
      </w:r>
      <w:r>
        <w:t xml:space="preserve">] </w:t>
      </w:r>
      <w:proofErr w:type="spellStart"/>
      <w:r w:rsidR="00DF589E" w:rsidRPr="00DF589E">
        <w:rPr>
          <w:lang w:val="en-GB"/>
        </w:rPr>
        <w:t>Cart</w:t>
      </w:r>
      <w:r w:rsidR="00DF589E">
        <w:rPr>
          <w:lang w:val="en-GB"/>
        </w:rPr>
        <w:t>Pole</w:t>
      </w:r>
      <w:proofErr w:type="spellEnd"/>
      <w:r>
        <w:t xml:space="preserve">, OpenGym, </w:t>
      </w:r>
      <w:r w:rsidR="00DF589E">
        <w:fldChar w:fldCharType="begin"/>
      </w:r>
      <w:r w:rsidR="00DF589E">
        <w:instrText xml:space="preserve"> HYPERLINK "</w:instrText>
      </w:r>
      <w:r w:rsidR="00DF589E" w:rsidRPr="00DF589E">
        <w:instrText>https://www.gymlibrary.dev/environments/classic_control/cart_pole/</w:instrText>
      </w:r>
      <w:r w:rsidR="00DF589E">
        <w:instrText xml:space="preserve">" </w:instrText>
      </w:r>
      <w:r w:rsidR="00DF589E">
        <w:fldChar w:fldCharType="separate"/>
      </w:r>
      <w:r w:rsidR="00DF589E" w:rsidRPr="00E73BDE">
        <w:rPr>
          <w:rStyle w:val="Hyperlink"/>
        </w:rPr>
        <w:t>https://www.gymlibrary.dev/environments/classic_control/cart_pole/</w:t>
      </w:r>
      <w:r w:rsidR="00DF589E">
        <w:fldChar w:fldCharType="end"/>
      </w:r>
      <w:r w:rsidR="00DF589E">
        <w:rPr>
          <w:lang w:val="en-US"/>
        </w:rPr>
        <w:t xml:space="preserve"> </w:t>
      </w:r>
      <w:r w:rsidR="00DF589E" w:rsidRPr="00DF589E">
        <w:t xml:space="preserve"> </w:t>
      </w:r>
    </w:p>
    <w:p w14:paraId="78424495" w14:textId="429597DB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50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 xml:space="preserve">[6] Gerstner W, Kistler M, </w:t>
      </w:r>
      <w:proofErr w:type="spellStart"/>
      <w:r w:rsidRPr="000E07E9">
        <w:rPr>
          <w:lang w:val="en-GB"/>
        </w:rPr>
        <w:t>Naud</w:t>
      </w:r>
      <w:proofErr w:type="spellEnd"/>
      <w:r w:rsidRPr="000E07E9">
        <w:rPr>
          <w:lang w:val="en-GB"/>
        </w:rPr>
        <w:t xml:space="preserve"> R, </w:t>
      </w:r>
      <w:proofErr w:type="spellStart"/>
      <w:r w:rsidRPr="000E07E9">
        <w:rPr>
          <w:lang w:val="en-GB"/>
        </w:rPr>
        <w:t>Paninski</w:t>
      </w:r>
      <w:proofErr w:type="spellEnd"/>
      <w:r w:rsidRPr="000E07E9">
        <w:rPr>
          <w:lang w:val="en-GB"/>
        </w:rPr>
        <w:t xml:space="preserve">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51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9DB5D4E" w:rsidR="00A0704F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37C08ADF" w14:textId="09670699" w:rsidR="00CF3174" w:rsidRPr="00CF3174" w:rsidRDefault="00CF3174" w:rsidP="00CF3174">
      <w:pPr>
        <w:jc w:val="left"/>
        <w:rPr>
          <w:lang w:val="en-US"/>
        </w:rPr>
      </w:pPr>
      <w:r>
        <w:rPr>
          <w:lang w:val="en-US"/>
        </w:rPr>
        <w:t xml:space="preserve">[8] </w:t>
      </w:r>
      <w:proofErr w:type="spellStart"/>
      <w:r>
        <w:rPr>
          <w:lang w:val="en-US"/>
        </w:rPr>
        <w:t>Doya</w:t>
      </w:r>
      <w:proofErr w:type="spellEnd"/>
      <w:r>
        <w:rPr>
          <w:lang w:val="en-US"/>
        </w:rPr>
        <w:t xml:space="preserve">, K. (2000), </w:t>
      </w:r>
      <w:r w:rsidRPr="00CF3174">
        <w:rPr>
          <w:lang w:val="en-US"/>
        </w:rPr>
        <w:t>Complementary roles of basal ganglia and cerebellum in</w:t>
      </w:r>
    </w:p>
    <w:p w14:paraId="6F976395" w14:textId="18FDB933" w:rsidR="00CF3174" w:rsidRDefault="00CF3174" w:rsidP="00CF3174">
      <w:pPr>
        <w:jc w:val="left"/>
        <w:rPr>
          <w:lang w:val="en-US"/>
        </w:rPr>
      </w:pPr>
      <w:r w:rsidRPr="00CF3174">
        <w:rPr>
          <w:lang w:val="en-US"/>
        </w:rPr>
        <w:t>learning and motor control</w:t>
      </w:r>
      <w:r>
        <w:rPr>
          <w:lang w:val="en-US"/>
        </w:rPr>
        <w:t xml:space="preserve">, </w:t>
      </w:r>
      <w:r w:rsidRPr="00CF3174">
        <w:rPr>
          <w:lang w:val="en-US"/>
        </w:rPr>
        <w:t>Current Opinion in Neurobiology 2000, 10:732–739</w:t>
      </w:r>
      <w:r>
        <w:rPr>
          <w:lang w:val="en-US"/>
        </w:rPr>
        <w:t xml:space="preserve">, </w:t>
      </w:r>
      <w:r w:rsidRPr="00CF3174">
        <w:rPr>
          <w:lang w:val="en-US"/>
        </w:rPr>
        <w:t>Elsevier Science Ltd</w:t>
      </w:r>
    </w:p>
    <w:p w14:paraId="3BD8F8BD" w14:textId="6D54E2DE" w:rsidR="004F5DBC" w:rsidRDefault="004F5DBC" w:rsidP="004F5DBC">
      <w:pPr>
        <w:jc w:val="left"/>
        <w:rPr>
          <w:lang w:val="en-US"/>
        </w:rPr>
      </w:pPr>
      <w:r>
        <w:rPr>
          <w:lang w:val="en-US"/>
        </w:rPr>
        <w:t>[</w:t>
      </w:r>
      <w:r w:rsidR="00CF3174">
        <w:rPr>
          <w:lang w:val="en-US"/>
        </w:rPr>
        <w:t>9</w:t>
      </w:r>
      <w:r>
        <w:rPr>
          <w:lang w:val="en-US"/>
        </w:rPr>
        <w:t xml:space="preserve">] </w:t>
      </w:r>
      <w:proofErr w:type="spellStart"/>
      <w:r w:rsidRPr="004F5DBC">
        <w:rPr>
          <w:lang w:val="en-US"/>
        </w:rPr>
        <w:t>Koprinkova-Hristova</w:t>
      </w:r>
      <w:proofErr w:type="spellEnd"/>
      <w:r>
        <w:rPr>
          <w:lang w:val="en-US"/>
        </w:rPr>
        <w:t xml:space="preserve">, P.(2020), </w:t>
      </w:r>
      <w:r w:rsidRPr="004F5DBC">
        <w:rPr>
          <w:lang w:val="en-US"/>
        </w:rPr>
        <w:t>Brain-Inspired Spike Timing Model of</w:t>
      </w:r>
      <w:r>
        <w:rPr>
          <w:lang w:val="en-US"/>
        </w:rPr>
        <w:t xml:space="preserve"> </w:t>
      </w:r>
      <w:r w:rsidRPr="004F5DBC">
        <w:rPr>
          <w:lang w:val="en-US"/>
        </w:rPr>
        <w:t>Dynamic Visual Information Perception</w:t>
      </w:r>
      <w:r>
        <w:rPr>
          <w:lang w:val="en-US"/>
        </w:rPr>
        <w:t xml:space="preserve"> </w:t>
      </w:r>
      <w:r w:rsidRPr="004F5DBC">
        <w:rPr>
          <w:lang w:val="en-US"/>
        </w:rPr>
        <w:t>and Decision Making with STDP</w:t>
      </w:r>
      <w:r>
        <w:rPr>
          <w:lang w:val="en-US"/>
        </w:rPr>
        <w:t xml:space="preserve"> </w:t>
      </w:r>
      <w:r w:rsidRPr="004F5DBC">
        <w:rPr>
          <w:lang w:val="en-US"/>
        </w:rPr>
        <w:t>and Reinforcement Learning</w:t>
      </w:r>
      <w:r w:rsidR="00CF3174">
        <w:rPr>
          <w:lang w:val="en-US"/>
        </w:rPr>
        <w:t xml:space="preserve">, </w:t>
      </w:r>
      <w:r w:rsidR="00CF3174" w:rsidRPr="00CF3174">
        <w:rPr>
          <w:lang w:val="en-US"/>
        </w:rPr>
        <w:t>Springer Nature Switzerland AG</w:t>
      </w:r>
    </w:p>
    <w:p w14:paraId="23CD88DF" w14:textId="7A843DF7" w:rsidR="004F5DBC" w:rsidRPr="004F5DBC" w:rsidRDefault="00D06054" w:rsidP="00D06054">
      <w:pPr>
        <w:jc w:val="left"/>
        <w:rPr>
          <w:lang w:val="en-US"/>
        </w:rPr>
      </w:pPr>
      <w:r>
        <w:rPr>
          <w:lang w:val="en-US"/>
        </w:rPr>
        <w:t>[</w:t>
      </w:r>
      <w:r w:rsidR="00CF3174">
        <w:rPr>
          <w:lang w:val="en-US"/>
        </w:rPr>
        <w:t>10</w:t>
      </w:r>
      <w:r>
        <w:rPr>
          <w:lang w:val="en-US"/>
        </w:rPr>
        <w:t xml:space="preserve">] Florian, R. (2007), </w:t>
      </w:r>
      <w:r w:rsidRPr="00D06054">
        <w:rPr>
          <w:lang w:val="en-US"/>
        </w:rPr>
        <w:t>Reinforcement Learning Through Modulation of</w:t>
      </w:r>
      <w:r>
        <w:rPr>
          <w:lang w:val="en-US"/>
        </w:rPr>
        <w:t xml:space="preserve"> </w:t>
      </w:r>
      <w:r w:rsidRPr="00D06054">
        <w:rPr>
          <w:lang w:val="en-US"/>
        </w:rPr>
        <w:t>Spike-Timing-Dependent Synaptic Plasticity</w:t>
      </w:r>
    </w:p>
    <w:p w14:paraId="2455269F" w14:textId="77777777" w:rsidR="00A0704F" w:rsidRDefault="00A0704F" w:rsidP="00A0704F">
      <w:pPr>
        <w:pStyle w:val="Heading1"/>
      </w:pPr>
      <w:bookmarkStart w:id="20" w:name="_Toc129388357"/>
      <w:r>
        <w:lastRenderedPageBreak/>
        <w:t>Приложения</w:t>
      </w:r>
      <w:bookmarkEnd w:id="20"/>
    </w:p>
    <w:p w14:paraId="71B77827" w14:textId="77777777" w:rsidR="00A0704F" w:rsidRDefault="00A0704F" w:rsidP="00A0704F">
      <w:pPr>
        <w:pStyle w:val="Heading2"/>
      </w:pPr>
      <w:bookmarkStart w:id="21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26895A91" w14:textId="77777777" w:rsidR="00A0704F" w:rsidRPr="00C74329" w:rsidRDefault="00000000" w:rsidP="00A0704F">
      <w:hyperlink r:id="rId52" w:history="1">
        <w:r w:rsidR="00A0704F"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C32DC" w14:textId="77777777" w:rsidR="0088252A" w:rsidRDefault="0088252A" w:rsidP="00DF27E6">
      <w:pPr>
        <w:spacing w:after="0" w:line="240" w:lineRule="auto"/>
      </w:pPr>
      <w:r>
        <w:separator/>
      </w:r>
    </w:p>
  </w:endnote>
  <w:endnote w:type="continuationSeparator" w:id="0">
    <w:p w14:paraId="1D3F3449" w14:textId="77777777" w:rsidR="0088252A" w:rsidRDefault="0088252A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3805B" w14:textId="77777777" w:rsidR="0088252A" w:rsidRDefault="0088252A" w:rsidP="00DF27E6">
      <w:pPr>
        <w:spacing w:after="0" w:line="240" w:lineRule="auto"/>
      </w:pPr>
      <w:r>
        <w:separator/>
      </w:r>
    </w:p>
  </w:footnote>
  <w:footnote w:type="continuationSeparator" w:id="0">
    <w:p w14:paraId="27F10818" w14:textId="77777777" w:rsidR="0088252A" w:rsidRDefault="0088252A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27FDA"/>
    <w:rsid w:val="00030DE3"/>
    <w:rsid w:val="000347A4"/>
    <w:rsid w:val="0003497A"/>
    <w:rsid w:val="00047EF4"/>
    <w:rsid w:val="00061FF1"/>
    <w:rsid w:val="00062A99"/>
    <w:rsid w:val="000703B3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71"/>
    <w:rsid w:val="000961CA"/>
    <w:rsid w:val="00096A32"/>
    <w:rsid w:val="000A13F6"/>
    <w:rsid w:val="000A4EE3"/>
    <w:rsid w:val="000A637C"/>
    <w:rsid w:val="000B0FAF"/>
    <w:rsid w:val="000C5D71"/>
    <w:rsid w:val="000D168B"/>
    <w:rsid w:val="000D2E8D"/>
    <w:rsid w:val="000D558E"/>
    <w:rsid w:val="000D5860"/>
    <w:rsid w:val="000D6D3B"/>
    <w:rsid w:val="000E1933"/>
    <w:rsid w:val="000F068C"/>
    <w:rsid w:val="000F099D"/>
    <w:rsid w:val="000F169A"/>
    <w:rsid w:val="000F2B0C"/>
    <w:rsid w:val="000F7E32"/>
    <w:rsid w:val="00100C45"/>
    <w:rsid w:val="00104611"/>
    <w:rsid w:val="001047E2"/>
    <w:rsid w:val="00104A1E"/>
    <w:rsid w:val="00105959"/>
    <w:rsid w:val="00105B52"/>
    <w:rsid w:val="0011196E"/>
    <w:rsid w:val="00112608"/>
    <w:rsid w:val="0011269F"/>
    <w:rsid w:val="00116071"/>
    <w:rsid w:val="00117936"/>
    <w:rsid w:val="00124AB9"/>
    <w:rsid w:val="001278FB"/>
    <w:rsid w:val="00127FA3"/>
    <w:rsid w:val="00133071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2F0"/>
    <w:rsid w:val="00180DBC"/>
    <w:rsid w:val="00180F97"/>
    <w:rsid w:val="00182BAD"/>
    <w:rsid w:val="00184953"/>
    <w:rsid w:val="00186EA6"/>
    <w:rsid w:val="00190935"/>
    <w:rsid w:val="00196F47"/>
    <w:rsid w:val="001A343D"/>
    <w:rsid w:val="001A63A2"/>
    <w:rsid w:val="001B2F5B"/>
    <w:rsid w:val="001B514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42CA7"/>
    <w:rsid w:val="00250B49"/>
    <w:rsid w:val="00253067"/>
    <w:rsid w:val="00253533"/>
    <w:rsid w:val="00255B99"/>
    <w:rsid w:val="00257379"/>
    <w:rsid w:val="002633BD"/>
    <w:rsid w:val="00263564"/>
    <w:rsid w:val="002638E9"/>
    <w:rsid w:val="00265EEC"/>
    <w:rsid w:val="0026768C"/>
    <w:rsid w:val="0027042B"/>
    <w:rsid w:val="00271141"/>
    <w:rsid w:val="00271A27"/>
    <w:rsid w:val="00274266"/>
    <w:rsid w:val="00275814"/>
    <w:rsid w:val="00276195"/>
    <w:rsid w:val="002763D6"/>
    <w:rsid w:val="0028057E"/>
    <w:rsid w:val="002817A3"/>
    <w:rsid w:val="002821FB"/>
    <w:rsid w:val="0028371D"/>
    <w:rsid w:val="002858EC"/>
    <w:rsid w:val="00290E51"/>
    <w:rsid w:val="00292139"/>
    <w:rsid w:val="002936B0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482"/>
    <w:rsid w:val="002C4E93"/>
    <w:rsid w:val="002C57E8"/>
    <w:rsid w:val="002C6689"/>
    <w:rsid w:val="002D4398"/>
    <w:rsid w:val="002E03F3"/>
    <w:rsid w:val="002E125F"/>
    <w:rsid w:val="002E59F9"/>
    <w:rsid w:val="002F3546"/>
    <w:rsid w:val="002F79E0"/>
    <w:rsid w:val="003067EA"/>
    <w:rsid w:val="00315F69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1C05"/>
    <w:rsid w:val="00373AF7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B1016"/>
    <w:rsid w:val="003B2D6C"/>
    <w:rsid w:val="003C70C5"/>
    <w:rsid w:val="003D1465"/>
    <w:rsid w:val="003E00E5"/>
    <w:rsid w:val="003E61A0"/>
    <w:rsid w:val="003F1179"/>
    <w:rsid w:val="003F5A8F"/>
    <w:rsid w:val="00403995"/>
    <w:rsid w:val="0040436F"/>
    <w:rsid w:val="00407B35"/>
    <w:rsid w:val="00417B20"/>
    <w:rsid w:val="00421100"/>
    <w:rsid w:val="00426B20"/>
    <w:rsid w:val="00427B8B"/>
    <w:rsid w:val="004312CA"/>
    <w:rsid w:val="0043318A"/>
    <w:rsid w:val="00436DC3"/>
    <w:rsid w:val="004437EB"/>
    <w:rsid w:val="004477D9"/>
    <w:rsid w:val="00447F8B"/>
    <w:rsid w:val="00450D9B"/>
    <w:rsid w:val="00455A84"/>
    <w:rsid w:val="00455DE4"/>
    <w:rsid w:val="004669BA"/>
    <w:rsid w:val="00466EC0"/>
    <w:rsid w:val="004674A3"/>
    <w:rsid w:val="004724F8"/>
    <w:rsid w:val="0048388D"/>
    <w:rsid w:val="0048519B"/>
    <w:rsid w:val="00485A61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E2F67"/>
    <w:rsid w:val="004E7ACE"/>
    <w:rsid w:val="004F1178"/>
    <w:rsid w:val="004F1929"/>
    <w:rsid w:val="004F26CD"/>
    <w:rsid w:val="004F3B76"/>
    <w:rsid w:val="004F5DBC"/>
    <w:rsid w:val="004F6F2A"/>
    <w:rsid w:val="004F7C47"/>
    <w:rsid w:val="00503F16"/>
    <w:rsid w:val="0050508A"/>
    <w:rsid w:val="005075BE"/>
    <w:rsid w:val="00516F16"/>
    <w:rsid w:val="0051709E"/>
    <w:rsid w:val="00520389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55B29"/>
    <w:rsid w:val="00563421"/>
    <w:rsid w:val="00565FC5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A610A"/>
    <w:rsid w:val="005C15F6"/>
    <w:rsid w:val="005C1D04"/>
    <w:rsid w:val="005C3858"/>
    <w:rsid w:val="005D744C"/>
    <w:rsid w:val="005E2707"/>
    <w:rsid w:val="005E4AA8"/>
    <w:rsid w:val="005E59E5"/>
    <w:rsid w:val="005F5C4E"/>
    <w:rsid w:val="005F79C3"/>
    <w:rsid w:val="00600088"/>
    <w:rsid w:val="0060503B"/>
    <w:rsid w:val="00605BF8"/>
    <w:rsid w:val="0060610A"/>
    <w:rsid w:val="00607039"/>
    <w:rsid w:val="00607157"/>
    <w:rsid w:val="006110C4"/>
    <w:rsid w:val="006144F9"/>
    <w:rsid w:val="0061621C"/>
    <w:rsid w:val="00616226"/>
    <w:rsid w:val="00627D11"/>
    <w:rsid w:val="006327AC"/>
    <w:rsid w:val="0063313C"/>
    <w:rsid w:val="006534D3"/>
    <w:rsid w:val="00653512"/>
    <w:rsid w:val="00653A4A"/>
    <w:rsid w:val="00661EF3"/>
    <w:rsid w:val="0066563D"/>
    <w:rsid w:val="00667DDC"/>
    <w:rsid w:val="006730BF"/>
    <w:rsid w:val="006730FF"/>
    <w:rsid w:val="006751CE"/>
    <w:rsid w:val="00686331"/>
    <w:rsid w:val="006866E4"/>
    <w:rsid w:val="006872E8"/>
    <w:rsid w:val="00687410"/>
    <w:rsid w:val="006909A4"/>
    <w:rsid w:val="0069264F"/>
    <w:rsid w:val="00694289"/>
    <w:rsid w:val="006B0C0E"/>
    <w:rsid w:val="006C0DF5"/>
    <w:rsid w:val="006C27C0"/>
    <w:rsid w:val="006C3974"/>
    <w:rsid w:val="006C7FC4"/>
    <w:rsid w:val="006D0934"/>
    <w:rsid w:val="006D28F5"/>
    <w:rsid w:val="006D53C9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0A54"/>
    <w:rsid w:val="007230EC"/>
    <w:rsid w:val="00726A30"/>
    <w:rsid w:val="007321A5"/>
    <w:rsid w:val="00732E8F"/>
    <w:rsid w:val="00736ECC"/>
    <w:rsid w:val="00741210"/>
    <w:rsid w:val="00745224"/>
    <w:rsid w:val="0074565F"/>
    <w:rsid w:val="00751536"/>
    <w:rsid w:val="0075693D"/>
    <w:rsid w:val="00756B8B"/>
    <w:rsid w:val="00766453"/>
    <w:rsid w:val="00766F03"/>
    <w:rsid w:val="00767EFE"/>
    <w:rsid w:val="00773EC7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0F22"/>
    <w:rsid w:val="007B7EA6"/>
    <w:rsid w:val="007C0D12"/>
    <w:rsid w:val="007C2BAB"/>
    <w:rsid w:val="007C3FB3"/>
    <w:rsid w:val="007C5D68"/>
    <w:rsid w:val="007C672C"/>
    <w:rsid w:val="007D061E"/>
    <w:rsid w:val="007E31E6"/>
    <w:rsid w:val="007E7DBF"/>
    <w:rsid w:val="007F18DF"/>
    <w:rsid w:val="00800050"/>
    <w:rsid w:val="008007DC"/>
    <w:rsid w:val="0080131B"/>
    <w:rsid w:val="00801CD4"/>
    <w:rsid w:val="008059DC"/>
    <w:rsid w:val="0081026E"/>
    <w:rsid w:val="00810C19"/>
    <w:rsid w:val="00813008"/>
    <w:rsid w:val="00822453"/>
    <w:rsid w:val="0082317F"/>
    <w:rsid w:val="00831DC6"/>
    <w:rsid w:val="008331F2"/>
    <w:rsid w:val="008427BE"/>
    <w:rsid w:val="00844722"/>
    <w:rsid w:val="00844BAA"/>
    <w:rsid w:val="00847A78"/>
    <w:rsid w:val="00847C43"/>
    <w:rsid w:val="0085338E"/>
    <w:rsid w:val="008566DD"/>
    <w:rsid w:val="00856D2C"/>
    <w:rsid w:val="0086650E"/>
    <w:rsid w:val="008754DF"/>
    <w:rsid w:val="00876379"/>
    <w:rsid w:val="00877481"/>
    <w:rsid w:val="00880AF3"/>
    <w:rsid w:val="0088252A"/>
    <w:rsid w:val="00883960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03EF"/>
    <w:rsid w:val="008D506E"/>
    <w:rsid w:val="008D5603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316F4"/>
    <w:rsid w:val="00953DE6"/>
    <w:rsid w:val="0095487D"/>
    <w:rsid w:val="00970364"/>
    <w:rsid w:val="009725B1"/>
    <w:rsid w:val="00973BC8"/>
    <w:rsid w:val="00977140"/>
    <w:rsid w:val="00982ABD"/>
    <w:rsid w:val="00982B49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3F3C"/>
    <w:rsid w:val="009E5A3C"/>
    <w:rsid w:val="009F0752"/>
    <w:rsid w:val="009F1C4E"/>
    <w:rsid w:val="009F28F1"/>
    <w:rsid w:val="00A02020"/>
    <w:rsid w:val="00A02476"/>
    <w:rsid w:val="00A02AD4"/>
    <w:rsid w:val="00A04ADD"/>
    <w:rsid w:val="00A0704F"/>
    <w:rsid w:val="00A1179E"/>
    <w:rsid w:val="00A14936"/>
    <w:rsid w:val="00A1493E"/>
    <w:rsid w:val="00A176D3"/>
    <w:rsid w:val="00A2216A"/>
    <w:rsid w:val="00A22660"/>
    <w:rsid w:val="00A22D55"/>
    <w:rsid w:val="00A26951"/>
    <w:rsid w:val="00A31492"/>
    <w:rsid w:val="00A35D73"/>
    <w:rsid w:val="00A4236A"/>
    <w:rsid w:val="00A553B6"/>
    <w:rsid w:val="00A56083"/>
    <w:rsid w:val="00A64CFC"/>
    <w:rsid w:val="00A70A26"/>
    <w:rsid w:val="00A737B3"/>
    <w:rsid w:val="00A74DB7"/>
    <w:rsid w:val="00A7688F"/>
    <w:rsid w:val="00A77EEC"/>
    <w:rsid w:val="00A811E3"/>
    <w:rsid w:val="00A82C6A"/>
    <w:rsid w:val="00A856B5"/>
    <w:rsid w:val="00A86A21"/>
    <w:rsid w:val="00A93AB6"/>
    <w:rsid w:val="00A93D1C"/>
    <w:rsid w:val="00A96271"/>
    <w:rsid w:val="00A97DBC"/>
    <w:rsid w:val="00AA1868"/>
    <w:rsid w:val="00AA7C45"/>
    <w:rsid w:val="00AB0B22"/>
    <w:rsid w:val="00AB204B"/>
    <w:rsid w:val="00AC423A"/>
    <w:rsid w:val="00AC629B"/>
    <w:rsid w:val="00AD16A8"/>
    <w:rsid w:val="00AE069E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0CA6"/>
    <w:rsid w:val="00B11BE5"/>
    <w:rsid w:val="00B12F0B"/>
    <w:rsid w:val="00B24C2D"/>
    <w:rsid w:val="00B27991"/>
    <w:rsid w:val="00B3090F"/>
    <w:rsid w:val="00B339EB"/>
    <w:rsid w:val="00B35DE0"/>
    <w:rsid w:val="00B437C9"/>
    <w:rsid w:val="00B47960"/>
    <w:rsid w:val="00B5306C"/>
    <w:rsid w:val="00B533B7"/>
    <w:rsid w:val="00B625A4"/>
    <w:rsid w:val="00B63636"/>
    <w:rsid w:val="00B6625B"/>
    <w:rsid w:val="00B67A58"/>
    <w:rsid w:val="00B724CC"/>
    <w:rsid w:val="00B731C4"/>
    <w:rsid w:val="00B73EFD"/>
    <w:rsid w:val="00B8404D"/>
    <w:rsid w:val="00B84E7C"/>
    <w:rsid w:val="00B85487"/>
    <w:rsid w:val="00B856B5"/>
    <w:rsid w:val="00B87215"/>
    <w:rsid w:val="00B90A4C"/>
    <w:rsid w:val="00B97E2D"/>
    <w:rsid w:val="00BA0730"/>
    <w:rsid w:val="00BA1418"/>
    <w:rsid w:val="00BA439C"/>
    <w:rsid w:val="00BB24AA"/>
    <w:rsid w:val="00BB5F54"/>
    <w:rsid w:val="00BC4376"/>
    <w:rsid w:val="00BC72C0"/>
    <w:rsid w:val="00BC741D"/>
    <w:rsid w:val="00BD212E"/>
    <w:rsid w:val="00BD7EA6"/>
    <w:rsid w:val="00BD7FB5"/>
    <w:rsid w:val="00BE056E"/>
    <w:rsid w:val="00BE1C00"/>
    <w:rsid w:val="00BE5991"/>
    <w:rsid w:val="00BF4BFA"/>
    <w:rsid w:val="00BF6831"/>
    <w:rsid w:val="00BF766C"/>
    <w:rsid w:val="00C0238E"/>
    <w:rsid w:val="00C040BB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104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2E74"/>
    <w:rsid w:val="00CE4743"/>
    <w:rsid w:val="00CE608B"/>
    <w:rsid w:val="00CF1439"/>
    <w:rsid w:val="00CF3174"/>
    <w:rsid w:val="00CF5581"/>
    <w:rsid w:val="00CF71B2"/>
    <w:rsid w:val="00CF78DF"/>
    <w:rsid w:val="00D02563"/>
    <w:rsid w:val="00D0407E"/>
    <w:rsid w:val="00D04EF5"/>
    <w:rsid w:val="00D06054"/>
    <w:rsid w:val="00D0627E"/>
    <w:rsid w:val="00D1299E"/>
    <w:rsid w:val="00D2129B"/>
    <w:rsid w:val="00D22860"/>
    <w:rsid w:val="00D25577"/>
    <w:rsid w:val="00D37B69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1E76"/>
    <w:rsid w:val="00DA4E8E"/>
    <w:rsid w:val="00DB3280"/>
    <w:rsid w:val="00DB5F32"/>
    <w:rsid w:val="00DC1564"/>
    <w:rsid w:val="00DC1A87"/>
    <w:rsid w:val="00DD306E"/>
    <w:rsid w:val="00DD774E"/>
    <w:rsid w:val="00DE2882"/>
    <w:rsid w:val="00DE40DF"/>
    <w:rsid w:val="00DE5488"/>
    <w:rsid w:val="00DE5FAB"/>
    <w:rsid w:val="00DF27E6"/>
    <w:rsid w:val="00DF4E8E"/>
    <w:rsid w:val="00DF589E"/>
    <w:rsid w:val="00DF6433"/>
    <w:rsid w:val="00DF6534"/>
    <w:rsid w:val="00DF76EE"/>
    <w:rsid w:val="00E0502B"/>
    <w:rsid w:val="00E06245"/>
    <w:rsid w:val="00E1258C"/>
    <w:rsid w:val="00E140B8"/>
    <w:rsid w:val="00E14C5D"/>
    <w:rsid w:val="00E14FA4"/>
    <w:rsid w:val="00E17CA0"/>
    <w:rsid w:val="00E23A17"/>
    <w:rsid w:val="00E2540D"/>
    <w:rsid w:val="00E33BDD"/>
    <w:rsid w:val="00E33C40"/>
    <w:rsid w:val="00E40BCE"/>
    <w:rsid w:val="00E53D2D"/>
    <w:rsid w:val="00E60A00"/>
    <w:rsid w:val="00E65694"/>
    <w:rsid w:val="00E70C9F"/>
    <w:rsid w:val="00E70F9D"/>
    <w:rsid w:val="00E7103E"/>
    <w:rsid w:val="00E71124"/>
    <w:rsid w:val="00E71F3D"/>
    <w:rsid w:val="00E72301"/>
    <w:rsid w:val="00E73EC4"/>
    <w:rsid w:val="00E83171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0A56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555F"/>
    <w:rsid w:val="00F17016"/>
    <w:rsid w:val="00F20572"/>
    <w:rsid w:val="00F20E19"/>
    <w:rsid w:val="00F21026"/>
    <w:rsid w:val="00F21796"/>
    <w:rsid w:val="00F21FA2"/>
    <w:rsid w:val="00F230BE"/>
    <w:rsid w:val="00F239CB"/>
    <w:rsid w:val="00F311FC"/>
    <w:rsid w:val="00F3731B"/>
    <w:rsid w:val="00F379E5"/>
    <w:rsid w:val="00F4132F"/>
    <w:rsid w:val="00F4225F"/>
    <w:rsid w:val="00F43777"/>
    <w:rsid w:val="00F46B8D"/>
    <w:rsid w:val="00F47EB6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48D3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incompleteideas.net/book/the-book-2nd.html" TargetMode="External"/><Relationship Id="rId50" Type="http://schemas.openxmlformats.org/officeDocument/2006/relationships/hyperlink" Target="https://nest-simulator.readthedocs.io/en/v3.3/index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borkox/uni-sofia-pre-masters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compcogneuro.org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neuronaldynamics.epfl.ch/online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izhikevich.org/publications/ds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9775</Words>
  <Characters>55718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369</cp:revision>
  <cp:lastPrinted>2023-03-10T23:00:00Z</cp:lastPrinted>
  <dcterms:created xsi:type="dcterms:W3CDTF">2021-10-29T05:33:00Z</dcterms:created>
  <dcterms:modified xsi:type="dcterms:W3CDTF">2023-04-08T08:16:00Z</dcterms:modified>
</cp:coreProperties>
</file>