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Pr="00E84E81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Pr="00E84E81">
              <w:rPr>
                <w:rStyle w:val="Hyperlink"/>
                <w:noProof/>
              </w:rPr>
              <w:t>3. Средата „</w:t>
            </w:r>
            <w:r w:rsidRPr="00E84E81">
              <w:rPr>
                <w:rStyle w:val="Hyperlink"/>
                <w:noProof/>
                <w:lang w:val="en-US"/>
              </w:rPr>
              <w:t>FrozenLake</w:t>
            </w:r>
            <w:r w:rsidRPr="00E84E81">
              <w:rPr>
                <w:rStyle w:val="Hyperlink"/>
                <w:noProof/>
              </w:rPr>
              <w:t>“</w:t>
            </w:r>
            <w:r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Pr="00E84E81">
              <w:rPr>
                <w:rStyle w:val="Hyperlink"/>
                <w:noProof/>
              </w:rPr>
              <w:t xml:space="preserve">в </w:t>
            </w:r>
            <w:r w:rsidRPr="00E84E81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Pr="00E84E81">
              <w:rPr>
                <w:rStyle w:val="Hyperlink"/>
                <w:noProof/>
              </w:rPr>
              <w:t>4. Въведение в неврологичните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Pr="00E84E81">
              <w:rPr>
                <w:rStyle w:val="Hyperlink"/>
                <w:noProof/>
              </w:rPr>
              <w:t>4.1 Основи на неврологията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Pr="00E84E81">
              <w:rPr>
                <w:rStyle w:val="Hyperlink"/>
                <w:noProof/>
              </w:rPr>
              <w:t>4.2 Математически апарат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Pr="00E84E81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3779B8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Pr="00E84E8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E84E81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3779B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Pr="00E84E81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E84E81">
              <w:rPr>
                <w:rStyle w:val="Hyperlink"/>
                <w:noProof/>
                <w:lang w:val="en-US"/>
              </w:rPr>
              <w:t>Q</w:t>
            </w:r>
            <w:r w:rsidRPr="00E84E81">
              <w:rPr>
                <w:rStyle w:val="Hyperlink"/>
                <w:noProof/>
              </w:rPr>
              <w:t>-</w:t>
            </w:r>
            <w:r w:rsidRPr="00E84E81">
              <w:rPr>
                <w:rStyle w:val="Hyperlink"/>
                <w:noProof/>
                <w:lang w:val="en-US"/>
              </w:rPr>
              <w:t>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Pr="00E84E81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Pr="00E84E81">
              <w:rPr>
                <w:rStyle w:val="Hyperlink"/>
                <w:noProof/>
              </w:rPr>
              <w:t>5.3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Pr="00E84E81">
              <w:rPr>
                <w:rStyle w:val="Hyperlink"/>
                <w:noProof/>
              </w:rPr>
              <w:t>5.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Pr="00E84E81">
              <w:rPr>
                <w:rStyle w:val="Hyperlink"/>
                <w:noProof/>
              </w:rPr>
              <w:t>5.1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Pr="00E84E81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Pr="00E84E81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3779B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Pr="00E84E81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3779B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Pr="00E84E81">
              <w:rPr>
                <w:rStyle w:val="Hyperlink"/>
                <w:noProof/>
              </w:rPr>
              <w:t>1. Сорс код (</w:t>
            </w:r>
            <w:r w:rsidRPr="00E84E81">
              <w:rPr>
                <w:rStyle w:val="Hyperlink"/>
                <w:noProof/>
                <w:lang w:val="en-GB"/>
              </w:rPr>
              <w:t>Source</w:t>
            </w:r>
            <w:r w:rsidRPr="00E84E81">
              <w:rPr>
                <w:rStyle w:val="Hyperlink"/>
                <w:noProof/>
              </w:rPr>
              <w:t xml:space="preserve"> </w:t>
            </w:r>
            <w:r w:rsidRPr="00E84E81">
              <w:rPr>
                <w:rStyle w:val="Hyperlink"/>
                <w:noProof/>
                <w:lang w:val="en-GB"/>
              </w:rPr>
              <w:t>code</w:t>
            </w:r>
            <w:r w:rsidRPr="00E84E81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3248E6E7" w14:textId="4CEB479F" w:rsidR="00B5306C" w:rsidRPr="00686331" w:rsidRDefault="00B5306C" w:rsidP="00D0407E">
      <w:r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 xml:space="preserve">MDP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>
        <w:rPr>
          <w:lang w:val="en-US"/>
        </w:rPr>
        <w:t xml:space="preserve"> </w:t>
      </w:r>
      <w:r w:rsidR="009C1676">
        <w:t xml:space="preserve">от (5.1). </w:t>
      </w:r>
      <w:r>
        <w:t>Съответно може да се оптимизира функцията 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>
        <w:t>“</w:t>
      </w:r>
      <w:r w:rsidR="00686331" w:rsidRPr="00686331">
        <w:t xml:space="preserve"> </w:t>
      </w:r>
      <w:r w:rsidR="00686331">
        <w:t xml:space="preserve">от следващото уравнение (вж. </w:t>
      </w:r>
      <w:r w:rsidR="00686331" w:rsidRPr="00686331">
        <w:t>[1]</w:t>
      </w:r>
      <w:r w:rsidR="00686331">
        <w:t xml:space="preserve"> глава 3.</w:t>
      </w:r>
      <w:r w:rsidR="000066FF">
        <w:rPr>
          <w:lang w:val="en-US"/>
        </w:rPr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lang w:val="en-US"/>
              </w:rPr>
              <w:drawing>
                <wp:inline distT="0" distB="0" distL="0" distR="0" wp14:anchorId="332D6996" wp14:editId="4FFB5026">
                  <wp:extent cx="3783623" cy="786823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448" cy="801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721F1421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6BF4CDFA" w14:textId="77777777" w:rsidR="00B5306C" w:rsidRDefault="00B5306C" w:rsidP="00D0407E"/>
    <w:p w14:paraId="74A8E0D5" w14:textId="31CEF75F" w:rsidR="00D0407E" w:rsidRDefault="009C1676" w:rsidP="00D0407E">
      <w:r>
        <w:t>Имаме варианти на този алгоритъм, например с модел или без модел. Моделът ни позволява да симулираме средата преди агентът да е действал и да получим симулирана награда.</w:t>
      </w:r>
    </w:p>
    <w:p w14:paraId="789BD52A" w14:textId="3FC9F34C" w:rsidR="009C1676" w:rsidRDefault="009C1676" w:rsidP="00D0407E">
      <w:r w:rsidRPr="009C1676">
        <w:rPr>
          <w:noProof/>
        </w:rPr>
        <w:drawing>
          <wp:inline distT="0" distB="0" distL="0" distR="0" wp14:anchorId="55671EB3" wp14:editId="7EA5F58C">
            <wp:extent cx="5731510" cy="541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030BAE7B" w:rsidR="009C1676" w:rsidRDefault="009C1676" w:rsidP="009C1676">
      <w:pPr>
        <w:pStyle w:val="Quote"/>
      </w:pPr>
      <w:r>
        <w:t xml:space="preserve">Фиг.5.1.1 Модел на планиране,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8.1</w:t>
      </w:r>
    </w:p>
    <w:p w14:paraId="366C4EAA" w14:textId="0DEF2098" w:rsidR="009C1676" w:rsidRDefault="009C1676" w:rsidP="009C1676">
      <w:r>
        <w:lastRenderedPageBreak/>
        <w:t>Динамичното програмиране пасва на тази структура като при обхождане на състоянията се генерира дистрибуция на вероятностите от съответните преходи в различни посоки.</w:t>
      </w:r>
    </w:p>
    <w:p w14:paraId="29C2124E" w14:textId="1C280882" w:rsidR="000A4EE3" w:rsidRDefault="000A4EE3" w:rsidP="009C1676">
      <w:r>
        <w:t xml:space="preserve">Ще разгледаме по-сложният вариант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планиране изложен на следващата фигура.</w:t>
      </w:r>
    </w:p>
    <w:p w14:paraId="46DB2B28" w14:textId="31C8DF5B" w:rsidR="000A4EE3" w:rsidRDefault="000A4EE3" w:rsidP="000A4EE3">
      <w:pPr>
        <w:jc w:val="center"/>
      </w:pPr>
      <w:r w:rsidRPr="000A4EE3">
        <w:rPr>
          <w:noProof/>
        </w:rPr>
        <w:drawing>
          <wp:inline distT="0" distB="0" distL="0" distR="0" wp14:anchorId="57AE6157" wp14:editId="5D7BA666">
            <wp:extent cx="4104640" cy="19022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916" cy="19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7C9F1E5A" w:rsidR="000A4EE3" w:rsidRDefault="000A4EE3" w:rsidP="000A4EE3">
      <w:pPr>
        <w:pStyle w:val="Quote"/>
      </w:pPr>
      <w:r>
        <w:t xml:space="preserve">Фиг. 5.1.2 Алгоритъм на </w:t>
      </w:r>
      <w:r>
        <w:rPr>
          <w:lang w:val="en-US"/>
        </w:rPr>
        <w:t>Q</w:t>
      </w:r>
      <w:r w:rsidRPr="000A4EE3">
        <w:t>-</w:t>
      </w:r>
      <w:r>
        <w:rPr>
          <w:lang w:val="en-US"/>
        </w:rPr>
        <w:t>learning</w:t>
      </w:r>
      <w:r>
        <w:t xml:space="preserve"> с модел</w:t>
      </w:r>
      <w:r w:rsidR="00D95C2B">
        <w:t xml:space="preserve">, вж. </w:t>
      </w:r>
      <w:r w:rsidR="00D95C2B" w:rsidRPr="009C1676">
        <w:t>[1]</w:t>
      </w:r>
      <w:r w:rsidR="00D95C2B">
        <w:t xml:space="preserve"> глава 8.1</w:t>
      </w:r>
    </w:p>
    <w:p w14:paraId="7F5C5721" w14:textId="2D3D92E8" w:rsidR="00921248" w:rsidRDefault="00921248" w:rsidP="00921248">
      <w:r>
        <w:t xml:space="preserve">При </w:t>
      </w:r>
      <w:r>
        <w:rPr>
          <w:lang w:val="en-US"/>
        </w:rPr>
        <w:t>n</w:t>
      </w:r>
      <w:r w:rsidRPr="00921248">
        <w:t>=0</w:t>
      </w:r>
      <w:r>
        <w:t xml:space="preserve"> имаме опростеният </w:t>
      </w:r>
      <w:r>
        <w:rPr>
          <w:lang w:val="en-US"/>
        </w:rPr>
        <w:t>Q</w:t>
      </w:r>
      <w:r w:rsidRPr="00921248">
        <w:t>-</w:t>
      </w:r>
      <w:r>
        <w:rPr>
          <w:lang w:val="en-US"/>
        </w:rPr>
        <w:t>learning</w:t>
      </w:r>
      <w:r>
        <w:t xml:space="preserve"> без модел. Барто и Сътън разглеждат в книгата си </w:t>
      </w:r>
      <w:r w:rsidRPr="00921248">
        <w:t>[1]</w:t>
      </w:r>
      <w:r>
        <w:t xml:space="preserve"> подобна задача на </w:t>
      </w:r>
      <w:proofErr w:type="spellStart"/>
      <w:r>
        <w:rPr>
          <w:lang w:val="en-US"/>
        </w:rPr>
        <w:t>FrozenLake</w:t>
      </w:r>
      <w:proofErr w:type="spellEnd"/>
      <w:r>
        <w:t xml:space="preserve">, която се нарича с общото име </w:t>
      </w:r>
      <w:r>
        <w:rPr>
          <w:lang w:val="en-US"/>
        </w:rPr>
        <w:t>Maze</w:t>
      </w:r>
      <w:r>
        <w:t xml:space="preserve">. В случая те дават пример на табличното решаване на задачата с модел и без модел. </w:t>
      </w:r>
    </w:p>
    <w:p w14:paraId="2E399F81" w14:textId="164C0E63" w:rsidR="00921248" w:rsidRDefault="00921248" w:rsidP="00921248">
      <w:pPr>
        <w:jc w:val="center"/>
      </w:pPr>
      <w:r w:rsidRPr="00921248">
        <w:rPr>
          <w:noProof/>
        </w:rPr>
        <w:drawing>
          <wp:inline distT="0" distB="0" distL="0" distR="0" wp14:anchorId="0E197974" wp14:editId="0205098D">
            <wp:extent cx="2740660" cy="99138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296" cy="9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764D2483" w:rsidR="00921248" w:rsidRDefault="00921248" w:rsidP="00921248">
      <w:pPr>
        <w:pStyle w:val="Quote"/>
      </w:pPr>
      <w:r>
        <w:t xml:space="preserve">Фиг.5.1.3 Таблично решаване на задачата </w:t>
      </w:r>
      <w:r>
        <w:rPr>
          <w:lang w:val="en-US"/>
        </w:rPr>
        <w:t>Maze</w:t>
      </w:r>
      <w:r>
        <w:t xml:space="preserve"> без планиране и с планиране,</w:t>
      </w:r>
      <w:r w:rsidRPr="00921248">
        <w:t xml:space="preserve"> </w:t>
      </w:r>
      <w:r>
        <w:t xml:space="preserve">вж. </w:t>
      </w:r>
      <w:r w:rsidRPr="009C1676">
        <w:t>[1]</w:t>
      </w:r>
      <w:r>
        <w:t xml:space="preserve"> глава 8.1</w:t>
      </w:r>
    </w:p>
    <w:p w14:paraId="087EA84F" w14:textId="0ED7863D" w:rsidR="00921248" w:rsidRDefault="00921248" w:rsidP="00921248">
      <w:r>
        <w:t>На по-горната фигура черното квадратче е позицията на агента, стрелките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пусната като детерминирана среда без хлъзгави участъци, но може да бъде пусната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lastRenderedPageBreak/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7777777" w:rsidR="00653A4A" w:rsidRDefault="002F3546" w:rsidP="00F05870">
      <w:r>
        <w:t xml:space="preserve">За решаване на задачата </w:t>
      </w:r>
      <w:r w:rsidR="003779B8">
        <w:t xml:space="preserve">естественият избор е подобие на </w:t>
      </w:r>
      <w:r w:rsidR="003779B8">
        <w:rPr>
          <w:lang w:val="en-US"/>
        </w:rPr>
        <w:t>Q</w:t>
      </w:r>
      <w:r w:rsidR="003779B8" w:rsidRPr="003779B8">
        <w:t>-</w:t>
      </w:r>
      <w:r w:rsidR="003779B8">
        <w:rPr>
          <w:lang w:val="en-US"/>
        </w:rPr>
        <w:t>learning</w:t>
      </w:r>
      <w:r w:rsidR="003779B8">
        <w:t xml:space="preserve"> но с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</w:t>
      </w:r>
      <w:r w:rsidR="00F05870">
        <w:t>от 0 до 3 включително, а именно: наляво-0, надолу-1, надясно-2, нагоре-3.</w:t>
      </w:r>
      <w:r w:rsidR="00F05870">
        <w:t xml:space="preserve"> </w:t>
      </w:r>
      <w:r w:rsidR="00895B16">
        <w:t xml:space="preserve">Тези невронни </w:t>
      </w:r>
      <w:r w:rsidR="00895B16">
        <w:lastRenderedPageBreak/>
        <w:t xml:space="preserve">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>spike-timing dependent plasticity</w:t>
      </w:r>
      <w:r w:rsidR="00895B16" w:rsidRPr="00895B16">
        <w:t xml:space="preserve"> </w:t>
      </w:r>
      <w:r w:rsidR="00895B16">
        <w:t>–</w:t>
      </w:r>
      <w:r w:rsidR="00895B16" w:rsidRPr="00895B16">
        <w:t xml:space="preserve"> </w:t>
      </w:r>
      <w:r w:rsidR="00895B16" w:rsidRPr="00895B16">
        <w:t>Markra</w:t>
      </w:r>
      <w:r w:rsidR="00895B16">
        <w:rPr>
          <w:lang w:val="en-US"/>
        </w:rPr>
        <w:t>m</w:t>
      </w:r>
      <w:r w:rsidR="00895B16" w:rsidRPr="00895B16">
        <w:t xml:space="preserve"> </w:t>
      </w:r>
      <w:r w:rsidR="00895B16" w:rsidRPr="00895B16">
        <w:t>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</w:p>
    <w:p w14:paraId="1EBC6DB6" w14:textId="77777777" w:rsidR="008754DF" w:rsidRDefault="00653A4A" w:rsidP="00F05870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 w:rsidR="000066FF">
        <w:rPr>
          <w:lang w:val="en-US"/>
        </w:rPr>
        <w:t>q</w:t>
      </w:r>
      <w:r>
        <w:t>“ функцията от уравнението на Белман</w:t>
      </w:r>
      <w:r w:rsidR="000066FF" w:rsidRPr="000066FF">
        <w:t xml:space="preserve"> (3.1.1)</w:t>
      </w:r>
      <w:r>
        <w:t>.</w:t>
      </w:r>
      <w:r w:rsidR="000066FF" w:rsidRPr="000066FF">
        <w:t xml:space="preserve"> </w:t>
      </w:r>
      <w:r w:rsidR="000066FF">
        <w:t>„</w:t>
      </w:r>
      <w:r w:rsidR="000066FF">
        <w:rPr>
          <w:lang w:val="en-US"/>
        </w:rPr>
        <w:t>Critic</w:t>
      </w:r>
      <w:r w:rsidR="000066FF">
        <w:t>“</w:t>
      </w:r>
      <w:r w:rsidR="000066FF" w:rsidRPr="000066FF">
        <w:t xml:space="preserve"> </w:t>
      </w:r>
      <w:r w:rsidR="000066FF">
        <w:t>ще е свързана с друга група от 100 неврона, отговарящи за нивото на допамина, условно наречена „</w:t>
      </w:r>
      <w:r w:rsidR="000066FF">
        <w:rPr>
          <w:lang w:val="en-US"/>
        </w:rPr>
        <w:t>DA</w:t>
      </w:r>
      <w:r w:rsidR="000066FF">
        <w:t>“</w:t>
      </w:r>
      <w:r w:rsidR="000066FF" w:rsidRPr="000066FF">
        <w:t xml:space="preserve">. </w:t>
      </w:r>
      <w:r w:rsidR="008754DF">
        <w:t xml:space="preserve">Наградата от средата ще се формира като сигнал от поасонов шумогенератор с някаква честота пропорционална на наградата. Ще наричаме този вход </w:t>
      </w:r>
      <w:r w:rsidR="008754DF">
        <w:t>„</w:t>
      </w:r>
      <w:r w:rsidR="008754DF">
        <w:rPr>
          <w:lang w:val="en-US"/>
        </w:rPr>
        <w:t>Reward</w:t>
      </w:r>
      <w:r w:rsidR="008754DF" w:rsidRPr="008754DF">
        <w:t xml:space="preserve"> </w:t>
      </w:r>
      <w:r w:rsidR="008754DF">
        <w:rPr>
          <w:lang w:val="en-US"/>
        </w:rPr>
        <w:t>Stimulus</w:t>
      </w:r>
      <w:r w:rsidR="008754DF">
        <w:t>“</w:t>
      </w:r>
      <w:r w:rsidR="008754DF">
        <w:t xml:space="preserve">. </w:t>
      </w:r>
    </w:p>
    <w:p w14:paraId="51BB08FD" w14:textId="5B27BE4D" w:rsidR="00F05870" w:rsidRPr="008754DF" w:rsidRDefault="008754DF" w:rsidP="00F05870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</w:t>
      </w:r>
      <w:r w:rsidR="000066FF">
        <w:t xml:space="preserve"> „</w:t>
      </w:r>
      <w:r w:rsidR="000066FF">
        <w:rPr>
          <w:lang w:val="en-US"/>
        </w:rPr>
        <w:t>DA</w:t>
      </w:r>
      <w:r w:rsidR="000066FF">
        <w:t>“ ще се отчита очакваната награда</w:t>
      </w:r>
      <w:r>
        <w:t>, а не абсолютната награда. Именно ако имаме награда повече от очакваната, ще можем да отпушим обучението посредством допаминовия обемен трансмитер. Отчитайки активността на „</w:t>
      </w:r>
      <w:r>
        <w:rPr>
          <w:lang w:val="en-US"/>
        </w:rPr>
        <w:t>DA</w:t>
      </w:r>
      <w:r>
        <w:t xml:space="preserve">“ ще се пусне обучението на допаминовите синапси. Този механизъм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>“</w:t>
      </w:r>
      <w:r w:rsidRPr="008754DF">
        <w:t>.</w:t>
      </w:r>
    </w:p>
    <w:p w14:paraId="3D0A8B38" w14:textId="77777777" w:rsidR="00B5306C" w:rsidRPr="000066FF" w:rsidRDefault="00B5306C" w:rsidP="00F05870"/>
    <w:p w14:paraId="7FD12ECB" w14:textId="092843A8" w:rsidR="00B5306C" w:rsidRPr="000066FF" w:rsidRDefault="00B5306C" w:rsidP="00F05870"/>
    <w:p w14:paraId="6E91E510" w14:textId="0F54B99D" w:rsidR="002F3546" w:rsidRPr="00F05870" w:rsidRDefault="002F3546" w:rsidP="002F3546"/>
    <w:p w14:paraId="7543C314" w14:textId="43B984D5" w:rsidR="005075BE" w:rsidRDefault="005075BE" w:rsidP="005075BE">
      <w:pPr>
        <w:pStyle w:val="Heading1"/>
      </w:pPr>
      <w:bookmarkStart w:id="10" w:name="_Toc126098438"/>
      <w:r>
        <w:t>5. Реализация на проекта</w:t>
      </w:r>
      <w:bookmarkEnd w:id="10"/>
    </w:p>
    <w:p w14:paraId="40E02BF9" w14:textId="70D9AD1A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3.9</w:t>
      </w:r>
      <w:r w:rsidR="00D95E66">
        <w:t>.8</w:t>
      </w:r>
      <w:r w:rsidRPr="00D44768">
        <w:t xml:space="preserve"> </w:t>
      </w:r>
      <w:r>
        <w:t>е използван</w:t>
      </w:r>
      <w:r w:rsidR="00112608">
        <w:t xml:space="preserve"> тук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77777777" w:rsidR="00D44768" w:rsidRDefault="00D44768" w:rsidP="00D44768">
      <w:r>
        <w:rPr>
          <w:noProof/>
        </w:rPr>
        <w:lastRenderedPageBreak/>
        <w:drawing>
          <wp:inline distT="0" distB="0" distL="0" distR="0" wp14:anchorId="7E5D3A31" wp14:editId="598E6EA6">
            <wp:extent cx="5731510" cy="2965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763AF3BC" w:rsidR="00D44768" w:rsidRDefault="00D44768" w:rsidP="00D44768">
      <w:pPr>
        <w:pStyle w:val="Quote"/>
      </w:pPr>
      <w:r>
        <w:t>Фигура 5.1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7E261113" w:rsidR="00D44768" w:rsidRDefault="00271A27" w:rsidP="005075BE">
      <w:r>
        <w:t>В централната папка има скрипт</w:t>
      </w:r>
      <w:r w:rsidRPr="00271A27">
        <w:t xml:space="preserve"> “train-actor-critic-acrobot.py”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8A2B94" w:rsidRPr="008A2B94">
        <w:t>outputs/scores-acrobot.txt</w:t>
      </w:r>
      <w:r w:rsidR="008A2B94">
        <w:t xml:space="preserve">“ за последваща визуализация. </w:t>
      </w:r>
      <w:r w:rsidR="00E86DAC">
        <w:t>Скриптът „</w:t>
      </w:r>
      <w:r w:rsidR="00E86DAC" w:rsidRPr="00E86DAC">
        <w:t>plot_scores-acrobot.py</w:t>
      </w:r>
      <w:r w:rsidR="00E86DAC">
        <w:t xml:space="preserve">“ ще ни визуализира картинка с резултатите след текущото обучение. </w:t>
      </w:r>
      <w:r w:rsidR="008A2B94">
        <w:t xml:space="preserve">След като сме обучили невронните мрежи можем да пуснем друг скрипт </w:t>
      </w:r>
      <w:r w:rsidR="00D44768">
        <w:t>„</w:t>
      </w:r>
      <w:r w:rsidR="00D44768" w:rsidRPr="00D44768">
        <w:t>eval-actor-critic-acrobot.py</w:t>
      </w:r>
      <w:r w:rsidR="00D44768">
        <w:t>“</w:t>
      </w:r>
      <w:r w:rsidR="008A2B94">
        <w:t>, който ще ни визуализира готовото решение</w:t>
      </w:r>
      <w:r w:rsidR="00D44768">
        <w:t xml:space="preserve"> и ще проиграе няколко епизода за демонстрация</w:t>
      </w:r>
      <w:r w:rsidR="008A2B94">
        <w:t xml:space="preserve">. </w:t>
      </w:r>
      <w:r w:rsidR="00E86DAC">
        <w:t xml:space="preserve">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>ода е над -100.</w:t>
      </w:r>
    </w:p>
    <w:p w14:paraId="6353FDD0" w14:textId="3CB0954A" w:rsidR="00D44768" w:rsidRDefault="00D44768" w:rsidP="00D44768">
      <w:pPr>
        <w:pStyle w:val="Heading2"/>
      </w:pPr>
      <w:bookmarkStart w:id="11" w:name="_Toc126098439"/>
      <w:r>
        <w:t>5.1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lastRenderedPageBreak/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lastRenderedPageBreak/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000000">
        <w:fldChar w:fldCharType="begin"/>
      </w:r>
      <w:r w:rsidR="00000000">
        <w:instrText>HYPERLINK "http://www.incompleteideas.net/book/the-book-2nd.html"</w:instrText>
      </w:r>
      <w:r w:rsidR="00000000">
        <w:fldChar w:fldCharType="separate"/>
      </w:r>
      <w:r w:rsidRPr="00A72AA1">
        <w:rPr>
          <w:rStyle w:val="Hyperlink"/>
        </w:rPr>
        <w:t>http://www.incompleteideas.net/book/the-book-2nd.html</w:t>
      </w:r>
      <w:r w:rsidR="00000000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28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29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 w:rsidR="00000000">
        <w:fldChar w:fldCharType="begin"/>
      </w:r>
      <w:r w:rsidR="00000000">
        <w:instrText>HYPERLINK "https://www.gymlibrary.dev/environments/toy_text/frozen_lake/"</w:instrText>
      </w:r>
      <w:r w:rsidR="00000000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000000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3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31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90F4C" w14:textId="77777777" w:rsidR="00A14936" w:rsidRDefault="00A14936" w:rsidP="00DF27E6">
      <w:pPr>
        <w:spacing w:after="0" w:line="240" w:lineRule="auto"/>
      </w:pPr>
      <w:r>
        <w:separator/>
      </w:r>
    </w:p>
  </w:endnote>
  <w:endnote w:type="continuationSeparator" w:id="0">
    <w:p w14:paraId="0C48BE3B" w14:textId="77777777" w:rsidR="00A14936" w:rsidRDefault="00A14936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EEF2B" w14:textId="77777777" w:rsidR="00A14936" w:rsidRDefault="00A14936" w:rsidP="00DF27E6">
      <w:pPr>
        <w:spacing w:after="0" w:line="240" w:lineRule="auto"/>
      </w:pPr>
      <w:r>
        <w:separator/>
      </w:r>
    </w:p>
  </w:footnote>
  <w:footnote w:type="continuationSeparator" w:id="0">
    <w:p w14:paraId="11268ADE" w14:textId="77777777" w:rsidR="00A14936" w:rsidRDefault="00A14936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4DC3"/>
    <w:rsid w:val="000347A4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46FF"/>
    <w:rsid w:val="00180DBC"/>
    <w:rsid w:val="00180F97"/>
    <w:rsid w:val="00182BAD"/>
    <w:rsid w:val="00184953"/>
    <w:rsid w:val="00190935"/>
    <w:rsid w:val="00196F47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727E"/>
    <w:rsid w:val="003A0091"/>
    <w:rsid w:val="003B0A39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7F8B"/>
    <w:rsid w:val="00455A84"/>
    <w:rsid w:val="004724F8"/>
    <w:rsid w:val="0048519B"/>
    <w:rsid w:val="004870E1"/>
    <w:rsid w:val="0049378F"/>
    <w:rsid w:val="00494277"/>
    <w:rsid w:val="004A129E"/>
    <w:rsid w:val="004A3AA5"/>
    <w:rsid w:val="004A678C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44F9"/>
    <w:rsid w:val="00627D11"/>
    <w:rsid w:val="006327AC"/>
    <w:rsid w:val="006534D3"/>
    <w:rsid w:val="00653512"/>
    <w:rsid w:val="00653A4A"/>
    <w:rsid w:val="00661EF3"/>
    <w:rsid w:val="0066563D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D061E"/>
    <w:rsid w:val="007E7DBF"/>
    <w:rsid w:val="007F18DF"/>
    <w:rsid w:val="008007DC"/>
    <w:rsid w:val="0080131B"/>
    <w:rsid w:val="008059DC"/>
    <w:rsid w:val="0081026E"/>
    <w:rsid w:val="00810C19"/>
    <w:rsid w:val="00822453"/>
    <w:rsid w:val="00831DC6"/>
    <w:rsid w:val="008331F2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8F6368"/>
    <w:rsid w:val="009057FF"/>
    <w:rsid w:val="00910F28"/>
    <w:rsid w:val="0091267F"/>
    <w:rsid w:val="00912BAE"/>
    <w:rsid w:val="00915359"/>
    <w:rsid w:val="00921248"/>
    <w:rsid w:val="0092418A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E5A3C"/>
    <w:rsid w:val="009F0752"/>
    <w:rsid w:val="00A02020"/>
    <w:rsid w:val="00A04ADD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D04F9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A87"/>
    <w:rsid w:val="00DD306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5694"/>
    <w:rsid w:val="00E70C9F"/>
    <w:rsid w:val="00E70F9D"/>
    <w:rsid w:val="00E71124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izhikevich.org/publications/ds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cnlab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borkox/uni-sofia-rl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neuronaldynamics.epfl.ch/online/index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3271</Words>
  <Characters>18650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196</cp:revision>
  <cp:lastPrinted>2022-06-16T16:09:00Z</cp:lastPrinted>
  <dcterms:created xsi:type="dcterms:W3CDTF">2021-10-29T05:33:00Z</dcterms:created>
  <dcterms:modified xsi:type="dcterms:W3CDTF">2023-01-31T22:02:00Z</dcterms:modified>
</cp:coreProperties>
</file>