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565C0"/>
          <w:sz w:val="60"/>
          <w:szCs w:val="60"/>
        </w:rPr>
        <w:t xml:space="preserve">RAG Financial Report Analyzer</w:t>
      </w:r>
    </w:p>
    <w:p>
      <w:pPr>
        <w:spacing w:after="120" w:before="0"/>
      </w:pPr>
      <w:r>
        <w:rPr>
          <w:rFonts w:ascii="Arial" w:cs="Arial" w:eastAsia="Arial" w:hAnsi="Arial"/>
          <w:color w:val="0D47A1"/>
          <w:sz w:val="34"/>
          <w:szCs w:val="34"/>
        </w:rPr>
        <w:t xml:space="preserve">Spring Boot Architecture Guide  —  v3</w:t>
      </w:r>
    </w:p>
    <w:p>
      <w:pPr>
        <w:spacing w:after="80" w:before="0"/>
      </w:pPr>
      <w:r>
        <w:rPr>
          <w:rFonts w:ascii="Arial" w:cs="Arial" w:eastAsia="Arial" w:hAnsi="Arial"/>
          <w:color w:val="546E7A"/>
          <w:sz w:val="22"/>
          <w:szCs w:val="22"/>
        </w:rPr>
        <w:t xml:space="preserve">Hexagonal Architecture  ·  Spring AI 2.0  ·  Full Observability  ·  STRIDE Threat Model</w:t>
      </w:r>
    </w:p>
    <w:p>
      <w:pPr>
        <w:spacing w:after="2000" w:before="0"/>
      </w:pPr>
      <w:r>
        <w:rPr>
          <w:rFonts w:ascii="Arial" w:cs="Arial" w:eastAsia="Arial" w:hAnsi="Arial"/>
          <w:color w:val="546E7A"/>
          <w:sz w:val="20"/>
          <w:szCs w:val="20"/>
        </w:rPr>
        <w:t xml:space="preserve">March 2026  —  Dzmitry Marudau</w:t>
      </w:r>
    </w:p>
    <w:p>
      <w:pPr>
        <w:spacing w:after="120" w:before="0"/>
      </w:pPr>
      <w:r>
        <w:rPr>
          <w:rFonts w:ascii="Arial" w:cs="Arial" w:eastAsia="Arial" w:hAnsi="Arial"/>
          <w:b/>
          <w:bCs/>
          <w:color w:val="1565C0"/>
          <w:sz w:val="24"/>
          <w:szCs w:val="24"/>
        </w:rPr>
        <w:t xml:space="preserve">Key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Dimension</w:t>
            </w:r>
          </w:p>
        </w:tc>
        <w:tc>
          <w:tcPr>
            <w:tcW w:type="dxa" w:w="6438"/>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r>
      <w:tr>
        <w:tc>
          <w:tcPr>
            <w:tcW w:type="dxa" w:w="3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Stack</w:t>
            </w:r>
          </w:p>
        </w:tc>
        <w:tc>
          <w:tcPr>
            <w:tcW w:type="dxa" w:w="64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 Boot 4.0.3  ·  Spring AI 2.0.0-M2  ·  Java 25  ·  Gradle Kotlin DSL</w:t>
            </w:r>
          </w:p>
        </w:tc>
      </w:tr>
      <w:tr>
        <w:tc>
          <w:tcPr>
            <w:tcW w:type="dxa" w:w="3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Architecture</w:t>
            </w:r>
          </w:p>
        </w:tc>
        <w:tc>
          <w:tcPr>
            <w:tcW w:type="dxa" w:w="64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Hexagonal (Ports &amp; Adapters), ArchUnit-enforced</w:t>
            </w:r>
          </w:p>
        </w:tc>
      </w:tr>
      <w:tr>
        <w:tc>
          <w:tcPr>
            <w:tcW w:type="dxa" w:w="3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LLM Providers</w:t>
            </w:r>
          </w:p>
        </w:tc>
        <w:tc>
          <w:tcPr>
            <w:tcW w:type="dxa" w:w="64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OpenAI gpt-4o-mini  ·  Anthropic Claude Sonnet  ·  Ollama llama3.2</w:t>
            </w:r>
          </w:p>
        </w:tc>
      </w:tr>
      <w:tr>
        <w:tc>
          <w:tcPr>
            <w:tcW w:type="dxa" w:w="3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Vector Store</w:t>
            </w:r>
          </w:p>
        </w:tc>
        <w:tc>
          <w:tcPr>
            <w:tcW w:type="dxa" w:w="64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SimpleVectorStore (dev)  →  ChromaDB 0.6.3 (prod)</w:t>
            </w:r>
          </w:p>
        </w:tc>
      </w:tr>
      <w:tr>
        <w:tc>
          <w:tcPr>
            <w:tcW w:type="dxa" w:w="3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Database</w:t>
            </w:r>
          </w:p>
        </w:tc>
        <w:tc>
          <w:tcPr>
            <w:tcW w:type="dxa" w:w="64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H2 in-memory (dev)  ·  PostgreSQL 16 (--profile postgres)</w:t>
            </w:r>
          </w:p>
        </w:tc>
      </w:tr>
      <w:tr>
        <w:tc>
          <w:tcPr>
            <w:tcW w:type="dxa" w:w="3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Frontend</w:t>
            </w:r>
          </w:p>
        </w:tc>
        <w:tc>
          <w:tcPr>
            <w:tcW w:type="dxa" w:w="64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React 18  ·  TypeScript 5  ·  Tailwind CSS v3  ·  D3 v7  ·  Nginx</w:t>
            </w:r>
          </w:p>
        </w:tc>
      </w:tr>
      <w:tr>
        <w:tc>
          <w:tcPr>
            <w:tcW w:type="dxa" w:w="3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Test Coverage</w:t>
            </w:r>
          </w:p>
        </w:tc>
        <w:tc>
          <w:tcPr>
            <w:tcW w:type="dxa" w:w="64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42 tests, all green  ·  5 ArchUnit boundary rules</w:t>
            </w:r>
          </w:p>
        </w:tc>
      </w:tr>
      <w:tr>
        <w:tc>
          <w:tcPr>
            <w:tcW w:type="dxa" w:w="3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Observability</w:t>
            </w:r>
          </w:p>
        </w:tc>
        <w:tc>
          <w:tcPr>
            <w:tcW w:type="dxa" w:w="64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Micrometer  ·  Grafana Tempo (OTel)  ·  Loki  ·  Prometheus</w:t>
            </w:r>
          </w:p>
        </w:tc>
      </w:tr>
      <w:tr>
        <w:tc>
          <w:tcPr>
            <w:tcW w:type="dxa" w:w="3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Development Phases</w:t>
            </w:r>
          </w:p>
        </w:tc>
        <w:tc>
          <w:tcPr>
            <w:tcW w:type="dxa" w:w="64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11 phases  ·  19+ PRs merged  ·  GitHub Actions CI/CD</w:t>
            </w:r>
          </w:p>
        </w:tc>
      </w:tr>
    </w:tbl>
    <w:p>
      <w:r>
        <w:br w:type="page"/>
      </w:r>
    </w:p>
    <w:p>
      <w:pPr>
        <w:pStyle w:val="Heading1"/>
        <w:spacing w:after="160" w:before="280"/>
      </w:pPr>
      <w:r>
        <w:rPr>
          <w:rFonts w:ascii="Arial" w:cs="Arial" w:eastAsia="Arial" w:hAnsi="Arial"/>
          <w:b/>
          <w:bCs/>
          <w:color w:val="1565C0"/>
          <w:sz w:val="32"/>
          <w:szCs w:val="32"/>
        </w:rPr>
        <w:t xml:space="preserve">1.  RAG Pipeline Architecture</w:t>
      </w:r>
    </w:p>
    <w:p>
      <w:pPr>
        <w:spacing w:after="80" w:before="80"/>
      </w:pPr>
      <w:r>
        <w:rPr>
          <w:rFonts w:ascii="Arial" w:cs="Arial" w:eastAsia="Arial" w:hAnsi="Arial"/>
          <w:b w:val="false"/>
          <w:bCs w:val="false"/>
          <w:color w:val="1A1A1A"/>
          <w:sz w:val="20"/>
          <w:szCs w:val="20"/>
        </w:rPr>
        <w:t xml:space="preserve">Retrieval-Augmented Generation (RAG) separates document knowledge from the language model. Instead of fine-tuning, documents are chunked, embedded, and stored at build time. At query time the most relevant chunks are retrieved and injected into the LLM prompt as grounded context. The LLM never hallucinates beyond what the retrieved context contains.</w:t>
      </w:r>
    </w:p>
    <w:p>
      <w:pPr>
        <w:pStyle w:val="Heading2"/>
        <w:spacing w:after="100" w:before="200"/>
      </w:pPr>
      <w:r>
        <w:rPr>
          <w:rFonts w:ascii="Arial" w:cs="Arial" w:eastAsia="Arial" w:hAnsi="Arial"/>
          <w:b/>
          <w:bCs/>
          <w:color w:val="0D47A1"/>
          <w:sz w:val="26"/>
          <w:szCs w:val="26"/>
        </w:rPr>
        <w:t xml:space="preserve">1.1  Pipeline Overview</w:t>
      </w:r>
    </w:p>
    <w:p>
      <w:pPr>
        <w:spacing w:after="80" w:before="80"/>
      </w:pPr>
      <w:r>
        <w:rPr>
          <w:rFonts w:ascii="Arial" w:cs="Arial" w:eastAsia="Arial" w:hAnsi="Arial"/>
          <w:b w:val="false"/>
          <w:bCs w:val="false"/>
          <w:color w:val="1A1A1A"/>
          <w:sz w:val="20"/>
          <w:szCs w:val="20"/>
        </w:rPr>
        <w:t xml:space="preserve">The pipeline has two distinct phases:</w:t>
      </w:r>
    </w:p>
    <w:p>
      <w:pPr>
        <w:pStyle w:val="ListParagraph"/>
        <w:numPr>
          <w:ilvl w:val="0"/>
          <w:numId w:val="2"/>
        </w:numPr>
        <w:spacing w:after="40" w:before="40"/>
      </w:pPr>
      <w:r>
        <w:rPr>
          <w:rFonts w:ascii="Arial" w:cs="Arial" w:eastAsia="Arial" w:hAnsi="Arial"/>
          <w:color w:val="1A1A1A"/>
          <w:sz w:val="20"/>
          <w:szCs w:val="20"/>
        </w:rPr>
        <w:t xml:space="preserve">Indexing pipeline (offline / build time)  —  Ingest PDF  →  chunk into 512-token segments  →  embed with EmbeddingModel  →  store in vector store</w:t>
      </w:r>
    </w:p>
    <w:p>
      <w:pPr>
        <w:pStyle w:val="ListParagraph"/>
        <w:numPr>
          <w:ilvl w:val="0"/>
          <w:numId w:val="2"/>
        </w:numPr>
        <w:spacing w:after="40" w:before="40"/>
      </w:pPr>
      <w:r>
        <w:rPr>
          <w:rFonts w:ascii="Arial" w:cs="Arial" w:eastAsia="Arial" w:hAnsi="Arial"/>
          <w:color w:val="1A1A1A"/>
          <w:sz w:val="20"/>
          <w:szCs w:val="20"/>
        </w:rPr>
        <w:t xml:space="preserve">Query pipeline (runtime)  —  Embed question  →  similarity search (top-K, metadata-filtered)  →  build prompt  →  LLM call  →  structured answer + source citations</w:t>
      </w:r>
    </w:p>
    <w:p>
      <w:pPr>
        <w:spacing w:after="0" w:before="0"/>
      </w:pPr>
      <w:r>
        <w:rPr>
          <w:rFonts w:ascii="Arial" w:cs="Arial" w:eastAsia="Arial" w:hAnsi="Arial"/>
          <w:b w:val="false"/>
          <w:bCs w:val="false"/>
          <w:color w:val="1A1A1A"/>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600"/>
        <w:gridCol w:w="2638"/>
      </w:tblGrid>
      <w:tr>
        <w:trPr>
          <w:tblHeader/>
        </w:trPr>
        <w:tc>
          <w:tcPr>
            <w:tcW w:type="dxa" w:w="9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w:t>
            </w:r>
          </w:p>
        </w:tc>
        <w:tc>
          <w:tcPr>
            <w:tcW w:type="dxa" w:w="15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Name</w:t>
            </w:r>
          </w:p>
        </w:tc>
        <w:tc>
          <w:tcPr>
            <w:tcW w:type="dxa" w:w="46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c>
          <w:tcPr>
            <w:tcW w:type="dxa" w:w="2638"/>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Verified milestone</w:t>
            </w:r>
          </w:p>
        </w:tc>
      </w:tr>
      <w:tr>
        <w:tc>
          <w:tcPr>
            <w:tcW w:type="dxa" w:w="9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Indexing</w:t>
            </w:r>
          </w:p>
        </w:tc>
        <w:tc>
          <w:tcPr>
            <w:tcW w:type="dxa" w:w="15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Document Loading</w:t>
            </w:r>
          </w:p>
        </w:tc>
        <w:tc>
          <w:tcPr>
            <w:tcW w:type="dxa" w:w="4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PagePdfDocumentReader reads 10-K/10-Q PDFs page by page, preserving page number metadata. Each page becomes a Spring AI Document(pageContent, {ticker, year, page}).</w:t>
            </w:r>
          </w:p>
        </w:tc>
        <w:tc>
          <w:tcPr>
            <w:tcW w:type="dxa" w:w="26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NVIDIA 2025 → 522 chunks</w:t>
            </w:r>
          </w:p>
        </w:tc>
      </w:tr>
      <w:tr>
        <w:tc>
          <w:tcPr>
            <w:tcW w:type="dxa" w:w="9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Indexing</w:t>
            </w:r>
          </w:p>
        </w:tc>
        <w:tc>
          <w:tcPr>
            <w:tcW w:type="dxa" w:w="15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Chunking</w:t>
            </w:r>
          </w:p>
        </w:tc>
        <w:tc>
          <w:tcPr>
            <w:tcW w:type="dxa" w:w="4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TokenTextSplitter(512 tokens, 64 overlap).  Overlap ensures that sentences crossing chunk boundaries are captured by both neighbours.</w:t>
            </w:r>
          </w:p>
        </w:tc>
        <w:tc>
          <w:tcPr>
            <w:tcW w:type="dxa" w:w="26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512-token chunks with 64-token overlap</w:t>
            </w:r>
          </w:p>
        </w:tc>
      </w:tr>
      <w:tr>
        <w:tc>
          <w:tcPr>
            <w:tcW w:type="dxa" w:w="9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Indexing</w:t>
            </w:r>
          </w:p>
        </w:tc>
        <w:tc>
          <w:tcPr>
            <w:tcW w:type="dxa" w:w="15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Embedding</w:t>
            </w:r>
          </w:p>
        </w:tc>
        <w:tc>
          <w:tcPr>
            <w:tcW w:type="dxa" w:w="4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EmbeddingModel (text-embedding-3-small / nomic-embed-text for Ollama) converts each chunk into a dense vector.  The same model must be used at query time.</w:t>
            </w:r>
          </w:p>
        </w:tc>
        <w:tc>
          <w:tcPr>
            <w:tcW w:type="dxa" w:w="26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1536-dim OpenAI or 768-dim Ollama</w:t>
            </w:r>
          </w:p>
        </w:tc>
      </w:tr>
      <w:tr>
        <w:tc>
          <w:tcPr>
            <w:tcW w:type="dxa" w:w="9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Indexing</w:t>
            </w:r>
          </w:p>
        </w:tc>
        <w:tc>
          <w:tcPr>
            <w:tcW w:type="dxa" w:w="15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Storage</w:t>
            </w:r>
          </w:p>
        </w:tc>
        <w:tc>
          <w:tcPr>
            <w:tcW w:type="dxa" w:w="4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Vectors stored in SimpleVectorStore (in-memory, dev) or ChromaDB (collection: rag-reports, prod).  Metadata fields ticker and year enable filtered retrieval.</w:t>
            </w:r>
          </w:p>
        </w:tc>
        <w:tc>
          <w:tcPr>
            <w:tcW w:type="dxa" w:w="26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ChromaDB 0.6.3</w:t>
            </w:r>
          </w:p>
        </w:tc>
      </w:tr>
      <w:tr>
        <w:tc>
          <w:tcPr>
            <w:tcW w:type="dxa" w:w="9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Query</w:t>
            </w:r>
          </w:p>
        </w:tc>
        <w:tc>
          <w:tcPr>
            <w:tcW w:type="dxa" w:w="15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Query Embedding</w:t>
            </w:r>
          </w:p>
        </w:tc>
        <w:tc>
          <w:tcPr>
            <w:tcW w:type="dxa" w:w="4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The user's question is embedded with the same EmbeddingModel used during indexing.</w:t>
            </w:r>
          </w:p>
        </w:tc>
        <w:tc>
          <w:tcPr>
            <w:tcW w:type="dxa" w:w="26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Same model, same dimensions</w:t>
            </w:r>
          </w:p>
        </w:tc>
      </w:tr>
      <w:tr>
        <w:tc>
          <w:tcPr>
            <w:tcW w:type="dxa" w:w="9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Query</w:t>
            </w:r>
          </w:p>
        </w:tc>
        <w:tc>
          <w:tcPr>
            <w:tcW w:type="dxa" w:w="15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Similarity Search</w:t>
            </w:r>
          </w:p>
        </w:tc>
        <w:tc>
          <w:tcPr>
            <w:tcW w:type="dxa" w:w="4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Top-5 chunks retrieved by cosine similarity with metadata filter {ticker, year}.  Only chunks from the requested company and fiscal year are considered.</w:t>
            </w:r>
          </w:p>
        </w:tc>
        <w:tc>
          <w:tcPr>
            <w:tcW w:type="dxa" w:w="26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ChromaDB native filter</w:t>
            </w:r>
          </w:p>
        </w:tc>
      </w:tr>
      <w:tr>
        <w:tc>
          <w:tcPr>
            <w:tcW w:type="dxa" w:w="9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Query</w:t>
            </w:r>
          </w:p>
        </w:tc>
        <w:tc>
          <w:tcPr>
            <w:tcW w:type="dxa" w:w="15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Prompt Assembly</w:t>
            </w:r>
          </w:p>
        </w:tc>
        <w:tc>
          <w:tcPr>
            <w:tcW w:type="dxa" w:w="4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System prompt (qa-system.st) + context chunks + user question assembled by ChatClient.  Prompt instructs the LLM to cite page numbers and admit uncertainty.</w:t>
            </w:r>
          </w:p>
        </w:tc>
        <w:tc>
          <w:tcPr>
            <w:tcW w:type="dxa" w:w="26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prompts/qa-system.st</w:t>
            </w:r>
          </w:p>
        </w:tc>
      </w:tr>
      <w:tr>
        <w:tc>
          <w:tcPr>
            <w:tcW w:type="dxa" w:w="9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Query</w:t>
            </w:r>
          </w:p>
        </w:tc>
        <w:tc>
          <w:tcPr>
            <w:tcW w:type="dxa" w:w="15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LLM Generation</w:t>
            </w:r>
          </w:p>
        </w:tc>
        <w:tc>
          <w:tcPr>
            <w:tcW w:type="dxa" w:w="4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ChatClient.call() sends the assembled prompt to the active provider (OpenAI / Anthropic / Ollama).  Response contains answer text; adapter extracts it.</w:t>
            </w:r>
          </w:p>
        </w:tc>
        <w:tc>
          <w:tcPr>
            <w:tcW w:type="dxa" w:w="26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@Retryable 3x, 1s→4s</w:t>
            </w:r>
          </w:p>
        </w:tc>
      </w:tr>
      <w:tr>
        <w:tc>
          <w:tcPr>
            <w:tcW w:type="dxa" w:w="9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Query</w:t>
            </w:r>
          </w:p>
        </w:tc>
        <w:tc>
          <w:tcPr>
            <w:tcW w:type="dxa" w:w="15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Response &amp; Caching</w:t>
            </w:r>
          </w:p>
        </w:tc>
        <w:tc>
          <w:tcPr>
            <w:tcW w:type="dxa" w:w="4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QaAnswer{answer, sources[chunkId, text, pageNumber]} returned. Result cached in Caffeine for 30 minutes keyed by ticker:year:question.</w:t>
            </w:r>
          </w:p>
        </w:tc>
        <w:tc>
          <w:tcPr>
            <w:tcW w:type="dxa" w:w="26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&lt; 5 ms on cache hit</w:t>
            </w:r>
          </w:p>
        </w:tc>
      </w:tr>
    </w:tbl>
    <w:p>
      <w:pPr>
        <w:spacing w:after="0" w:before="0"/>
      </w:pPr>
      <w:r>
        <w:rPr>
          <w:rFonts w:ascii="Arial" w:cs="Arial" w:eastAsia="Arial" w:hAnsi="Arial"/>
          <w:b w:val="false"/>
          <w:bCs w:val="false"/>
          <w:color w:val="1A1A1A"/>
          <w:sz w:val="20"/>
          <w:szCs w:val="20"/>
        </w:rPr>
        <w:t xml:space="preserve"/>
      </w:r>
    </w:p>
    <w:p>
      <w:pPr>
        <w:pStyle w:val="Heading2"/>
        <w:spacing w:after="100" w:before="200"/>
      </w:pPr>
      <w:r>
        <w:rPr>
          <w:rFonts w:ascii="Arial" w:cs="Arial" w:eastAsia="Arial" w:hAnsi="Arial"/>
          <w:b/>
          <w:bCs/>
          <w:color w:val="0D47A1"/>
          <w:sz w:val="26"/>
          <w:szCs w:val="26"/>
        </w:rPr>
        <w:t xml:space="preserve">1.2  Embedding Model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200"/>
        <w:gridCol w:w="2500"/>
        <w:gridCol w:w="2238"/>
      </w:tblGrid>
      <w:tr>
        <w:trPr>
          <w:tblHeader/>
        </w:trPr>
        <w:tc>
          <w:tcPr>
            <w:tcW w:type="dxa" w:w="15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Provider</w:t>
            </w:r>
          </w:p>
        </w:tc>
        <w:tc>
          <w:tcPr>
            <w:tcW w:type="dxa" w:w="22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Model</w:t>
            </w:r>
          </w:p>
        </w:tc>
        <w:tc>
          <w:tcPr>
            <w:tcW w:type="dxa" w:w="12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Dimensions</w:t>
            </w:r>
          </w:p>
        </w:tc>
        <w:tc>
          <w:tcPr>
            <w:tcW w:type="dxa" w:w="25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Spring AI class</w:t>
            </w:r>
          </w:p>
        </w:tc>
        <w:tc>
          <w:tcPr>
            <w:tcW w:type="dxa" w:w="2238"/>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Config key</w:t>
            </w:r>
          </w:p>
        </w:tc>
      </w:tr>
      <w:tr>
        <w:tc>
          <w:tcPr>
            <w:tcW w:type="dxa" w:w="15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OpenAI</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text-embedding-3-small</w:t>
            </w:r>
          </w:p>
        </w:tc>
        <w:tc>
          <w:tcPr>
            <w:tcW w:type="dxa" w:w="1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1 536</w:t>
            </w:r>
          </w:p>
        </w:tc>
        <w:tc>
          <w:tcPr>
            <w:tcW w:type="dxa" w:w="25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OpenAiEmbeddingModel</w:t>
            </w:r>
          </w:p>
        </w:tc>
        <w:tc>
          <w:tcPr>
            <w:tcW w:type="dxa" w:w="22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spring.ai.openai.embedding.options.model</w:t>
            </w:r>
          </w:p>
        </w:tc>
      </w:tr>
      <w:tr>
        <w:tc>
          <w:tcPr>
            <w:tcW w:type="dxa" w:w="15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Anthropic</w:t>
            </w:r>
          </w:p>
        </w:tc>
        <w:tc>
          <w:tcPr>
            <w:tcW w:type="dxa" w:w="2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(no embedding API)</w:t>
            </w:r>
          </w:p>
        </w:tc>
        <w:tc>
          <w:tcPr>
            <w:tcW w:type="dxa" w:w="1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w:t>
            </w:r>
          </w:p>
        </w:tc>
        <w:tc>
          <w:tcPr>
            <w:tcW w:type="dxa" w:w="25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(not used — use OpenAI)</w:t>
            </w:r>
          </w:p>
        </w:tc>
        <w:tc>
          <w:tcPr>
            <w:tcW w:type="dxa" w:w="22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N/A</w:t>
            </w:r>
          </w:p>
        </w:tc>
      </w:tr>
      <w:tr>
        <w:tc>
          <w:tcPr>
            <w:tcW w:type="dxa" w:w="15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Ollama</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nomic-embed-text</w:t>
            </w:r>
          </w:p>
        </w:tc>
        <w:tc>
          <w:tcPr>
            <w:tcW w:type="dxa" w:w="1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768</w:t>
            </w:r>
          </w:p>
        </w:tc>
        <w:tc>
          <w:tcPr>
            <w:tcW w:type="dxa" w:w="25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OllamaEmbeddingModel</w:t>
            </w:r>
          </w:p>
        </w:tc>
        <w:tc>
          <w:tcPr>
            <w:tcW w:type="dxa" w:w="22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spring.ai.ollama.embedding.options.model</w:t>
            </w:r>
          </w:p>
        </w:tc>
      </w:tr>
    </w:tbl>
    <w:p>
      <w:pPr>
        <w:spacing w:after="80" w:before="80"/>
      </w:pPr>
      <w:r>
        <w:rPr>
          <w:rFonts w:ascii="Arial" w:cs="Arial" w:eastAsia="Arial" w:hAnsi="Arial"/>
          <w:b w:val="false"/>
          <w:bCs w:val="false"/>
          <w:color w:val="546E7A"/>
          <w:sz w:val="20"/>
          <w:szCs w:val="20"/>
        </w:rPr>
        <w:t xml:space="preserve">Important: the same EmbeddingModel bean must be used at both indexing and query time. Mismatched models produce incorrect cosine distances.</w:t>
      </w:r>
    </w:p>
    <w:p>
      <w:pPr>
        <w:spacing w:after="0" w:before="0"/>
      </w:pPr>
      <w:r>
        <w:rPr>
          <w:rFonts w:ascii="Arial" w:cs="Arial" w:eastAsia="Arial" w:hAnsi="Arial"/>
          <w:b w:val="false"/>
          <w:bCs w:val="false"/>
          <w:color w:val="1A1A1A"/>
          <w:sz w:val="20"/>
          <w:szCs w:val="20"/>
        </w:rPr>
        <w:t xml:space="preserve"/>
      </w:r>
    </w:p>
    <w:p>
      <w:r>
        <w:br w:type="page"/>
      </w:r>
    </w:p>
    <w:p>
      <w:pPr>
        <w:pStyle w:val="Heading1"/>
        <w:spacing w:after="160" w:before="280"/>
      </w:pPr>
      <w:r>
        <w:rPr>
          <w:rFonts w:ascii="Arial" w:cs="Arial" w:eastAsia="Arial" w:hAnsi="Arial"/>
          <w:b/>
          <w:bCs/>
          <w:color w:val="1565C0"/>
          <w:sz w:val="32"/>
          <w:szCs w:val="32"/>
        </w:rPr>
        <w:t xml:space="preserve">2.  Hexagonal Architecture</w:t>
      </w:r>
    </w:p>
    <w:p>
      <w:pPr>
        <w:spacing w:after="80" w:before="80"/>
      </w:pPr>
      <w:r>
        <w:rPr>
          <w:rFonts w:ascii="Arial" w:cs="Arial" w:eastAsia="Arial" w:hAnsi="Arial"/>
          <w:b w:val="false"/>
          <w:bCs w:val="false"/>
          <w:color w:val="1A1A1A"/>
          <w:sz w:val="20"/>
          <w:szCs w:val="20"/>
        </w:rPr>
        <w:t xml:space="preserve">The backend follows Ports &amp; Adapters (Hexagonal) architecture, enforced at compile time by ArchUnit (5 rules). The domain core contains zero framework imports — no Spring, no JPA, no Jackson. All infrastructure concerns live in adapters that implement domain ports.</w:t>
      </w:r>
    </w:p>
    <w:p>
      <w:pPr>
        <w:spacing w:after="0" w:before="0"/>
      </w:pPr>
      <w:r>
        <w:rPr>
          <w:rFonts w:ascii="Arial" w:cs="Arial" w:eastAsia="Arial" w:hAnsi="Arial"/>
          <w:b w:val="false"/>
          <w:bCs w:val="false"/>
          <w:color w:val="1A1A1A"/>
          <w:sz w:val="20"/>
          <w:szCs w:val="20"/>
        </w:rPr>
        <w:t xml:space="preserve"/>
      </w:r>
    </w:p>
    <w:p>
      <w:pPr>
        <w:pStyle w:val="Heading2"/>
        <w:spacing w:after="100" w:before="200"/>
      </w:pPr>
      <w:r>
        <w:rPr>
          <w:rFonts w:ascii="Arial" w:cs="Arial" w:eastAsia="Arial" w:hAnsi="Arial"/>
          <w:b/>
          <w:bCs/>
          <w:color w:val="0D47A1"/>
          <w:sz w:val="26"/>
          <w:szCs w:val="26"/>
        </w:rPr>
        <w:t xml:space="preserve">2.1  Layer-by-Layer Component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400"/>
        <w:gridCol w:w="2438"/>
      </w:tblGrid>
      <w:tr>
        <w:trPr>
          <w:tblHeader/>
        </w:trPr>
        <w:tc>
          <w:tcPr>
            <w:tcW w:type="dxa" w:w="16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Layer</w:t>
            </w:r>
          </w:p>
        </w:tc>
        <w:tc>
          <w:tcPr>
            <w:tcW w:type="dxa" w:w="22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RAG Responsibility</w:t>
            </w:r>
          </w:p>
        </w:tc>
        <w:tc>
          <w:tcPr>
            <w:tcW w:type="dxa" w:w="34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Class / Interface</w:t>
            </w:r>
          </w:p>
        </w:tc>
        <w:tc>
          <w:tcPr>
            <w:tcW w:type="dxa" w:w="2438"/>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Gradle dependency</w:t>
            </w:r>
          </w:p>
        </w:tc>
      </w:tr>
      <w:tr>
        <w:tc>
          <w:tcPr>
            <w:tcW w:type="dxa" w:w="1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REST (Inbound)</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Expose Q&amp;A, metrics, prediction, eval endpoints</w:t>
            </w:r>
          </w:p>
        </w:tc>
        <w:tc>
          <w:tcPr>
            <w:tcW w:type="dxa" w:w="3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QaController, MetricsController, AnalysisController, EvaluationController</w:t>
            </w:r>
          </w:p>
        </w:tc>
        <w:tc>
          <w:tcPr>
            <w:tcW w:type="dxa" w:w="24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spring-boot-starter-web</w:t>
            </w:r>
          </w:p>
        </w:tc>
      </w:tr>
      <w:tr>
        <w:tc>
          <w:tcPr>
            <w:tcW w:type="dxa" w:w="1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Inbound Port</w:t>
            </w:r>
          </w:p>
        </w:tc>
        <w:tc>
          <w:tcPr>
            <w:tcW w:type="dxa" w:w="2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Use-case façade interface (domain boundary)</w:t>
            </w:r>
          </w:p>
        </w:tc>
        <w:tc>
          <w:tcPr>
            <w:tcW w:type="dxa" w:w="3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FinancialQaFacade, MetricsExtractionFacade, PredictionFacade, EvaluationFacade</w:t>
            </w:r>
          </w:p>
        </w:tc>
        <w:tc>
          <w:tcPr>
            <w:tcW w:type="dxa" w:w="24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spring-ai-core</w:t>
            </w:r>
          </w:p>
        </w:tc>
      </w:tr>
      <w:tr>
        <w:tc>
          <w:tcPr>
            <w:tcW w:type="dxa" w:w="1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Domain Service</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Orchestrate retrieval + LLM pipeline</w:t>
            </w:r>
          </w:p>
        </w:tc>
        <w:tc>
          <w:tcPr>
            <w:tcW w:type="dxa" w:w="3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FinancialQaService (@Cacheable), MetricsExtractionService, PredictionService, EvaluationService</w:t>
            </w:r>
          </w:p>
        </w:tc>
        <w:tc>
          <w:tcPr>
            <w:tcW w:type="dxa" w:w="24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spring-ai-core</w:t>
            </w:r>
          </w:p>
        </w:tc>
      </w:tr>
      <w:tr>
        <w:tc>
          <w:tcPr>
            <w:tcW w:type="dxa" w:w="1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Outbound Port</w:t>
            </w:r>
          </w:p>
        </w:tc>
        <w:tc>
          <w:tcPr>
            <w:tcW w:type="dxa" w:w="2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Abstract external integrations</w:t>
            </w:r>
          </w:p>
        </w:tc>
        <w:tc>
          <w:tcPr>
            <w:tcW w:type="dxa" w:w="3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DocumentStorePort, LanguageModelPort, MetricsExtractionPort, ReportRepositoryPort, EvalJudgePort</w:t>
            </w:r>
          </w:p>
        </w:tc>
        <w:tc>
          <w:tcPr>
            <w:tcW w:type="dxa" w:w="24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(interfaces only)</w:t>
            </w:r>
          </w:p>
        </w:tc>
      </w:tr>
      <w:tr>
        <w:tc>
          <w:tcPr>
            <w:tcW w:type="dxa" w:w="1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Vector Store</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Persist &amp; search document vectors</w:t>
            </w:r>
          </w:p>
        </w:tc>
        <w:tc>
          <w:tcPr>
            <w:tcW w:type="dxa" w:w="3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SimpleVectorStoreAdapter, ChromaVectorStoreAdapter</w:t>
            </w:r>
          </w:p>
        </w:tc>
        <w:tc>
          <w:tcPr>
            <w:tcW w:type="dxa" w:w="24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spring-ai-chroma-store</w:t>
            </w:r>
          </w:p>
        </w:tc>
      </w:tr>
      <w:tr>
        <w:tc>
          <w:tcPr>
            <w:tcW w:type="dxa" w:w="1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Document Load</w:t>
            </w:r>
          </w:p>
        </w:tc>
        <w:tc>
          <w:tcPr>
            <w:tcW w:type="dxa" w:w="2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PDF ingestion + chunking</w:t>
            </w:r>
          </w:p>
        </w:tc>
        <w:tc>
          <w:tcPr>
            <w:tcW w:type="dxa" w:w="3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PdfDocumentReaderAdapter  →  PagePdfDocumentReader + TokenTextSplitter</w:t>
            </w:r>
          </w:p>
        </w:tc>
        <w:tc>
          <w:tcPr>
            <w:tcW w:type="dxa" w:w="24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spring-ai-pdf-document-reader</w:t>
            </w:r>
          </w:p>
        </w:tc>
      </w:tr>
      <w:tr>
        <w:tc>
          <w:tcPr>
            <w:tcW w:type="dxa" w:w="1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Embedding</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Text → dense vector</w:t>
            </w:r>
          </w:p>
        </w:tc>
        <w:tc>
          <w:tcPr>
            <w:tcW w:type="dxa" w:w="3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SpringAiEmbeddingAdapter  →  EmbeddingModel (interface)</w:t>
            </w:r>
          </w:p>
        </w:tc>
        <w:tc>
          <w:tcPr>
            <w:tcW w:type="dxa" w:w="24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spring-ai-openai / spring-ai-ollama</w:t>
            </w:r>
          </w:p>
        </w:tc>
      </w:tr>
      <w:tr>
        <w:tc>
          <w:tcPr>
            <w:tcW w:type="dxa" w:w="1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LLM</w:t>
            </w:r>
          </w:p>
        </w:tc>
        <w:tc>
          <w:tcPr>
            <w:tcW w:type="dxa" w:w="2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Generate grounded answers</w:t>
            </w:r>
          </w:p>
        </w:tc>
        <w:tc>
          <w:tcPr>
            <w:tcW w:type="dxa" w:w="3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SpringAiLanguageAdapter  →  ChatClient</w:t>
            </w:r>
          </w:p>
        </w:tc>
        <w:tc>
          <w:tcPr>
            <w:tcW w:type="dxa" w:w="24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spring-ai-openai / spring-ai-anthropic</w:t>
            </w:r>
          </w:p>
        </w:tc>
      </w:tr>
      <w:tr>
        <w:tc>
          <w:tcPr>
            <w:tcW w:type="dxa" w:w="1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Metrics Extract.</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Structured financial data extraction</w:t>
            </w:r>
          </w:p>
        </w:tc>
        <w:tc>
          <w:tcPr>
            <w:tcW w:type="dxa" w:w="3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SpringAiMetricsExtractionAdapter  →  ChatClient.call().entity()</w:t>
            </w:r>
          </w:p>
        </w:tc>
        <w:tc>
          <w:tcPr>
            <w:tcW w:type="dxa" w:w="24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spring-ai-openai</w:t>
            </w:r>
          </w:p>
        </w:tc>
      </w:tr>
      <w:tr>
        <w:tc>
          <w:tcPr>
            <w:tcW w:type="dxa" w:w="1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Persistence</w:t>
            </w:r>
          </w:p>
        </w:tc>
        <w:tc>
          <w:tcPr>
            <w:tcW w:type="dxa" w:w="2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Store/query extracted metrics</w:t>
            </w:r>
          </w:p>
        </w:tc>
        <w:tc>
          <w:tcPr>
            <w:tcW w:type="dxa" w:w="3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ReportRepositoryAdapter  →  FinancialMetricsJpaRepository (JPA)</w:t>
            </w:r>
          </w:p>
        </w:tc>
        <w:tc>
          <w:tcPr>
            <w:tcW w:type="dxa" w:w="24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spring-boot-starter-data-jpa</w:t>
            </w:r>
          </w:p>
        </w:tc>
      </w:tr>
      <w:tr>
        <w:tc>
          <w:tcPr>
            <w:tcW w:type="dxa" w:w="1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Eval Judge</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LLM-as-judge RAGAS scoring</w:t>
            </w:r>
          </w:p>
        </w:tc>
        <w:tc>
          <w:tcPr>
            <w:tcW w:type="dxa" w:w="3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LlmEvalJudgeAdapter  →  ChatClient + eval-judge.st prompt</w:t>
            </w:r>
          </w:p>
        </w:tc>
        <w:tc>
          <w:tcPr>
            <w:tcW w:type="dxa" w:w="24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spring-ai-openai</w:t>
            </w:r>
          </w:p>
        </w:tc>
      </w:tr>
      <w:tr>
        <w:tc>
          <w:tcPr>
            <w:tcW w:type="dxa" w:w="1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Prediction</w:t>
            </w:r>
          </w:p>
        </w:tc>
        <w:tc>
          <w:tcPr>
            <w:tcW w:type="dxa" w:w="2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Revenue trend prediction (3 strategies)</w:t>
            </w:r>
          </w:p>
        </w:tc>
        <w:tc>
          <w:tcPr>
            <w:tcW w:type="dxa" w:w="3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LinearRegressionStrategy, NarrativePredictionStrategy, HybridPredictionStrategy</w:t>
            </w:r>
          </w:p>
        </w:tc>
        <w:tc>
          <w:tcPr>
            <w:tcW w:type="dxa" w:w="24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commons-math3</w:t>
            </w:r>
          </w:p>
        </w:tc>
      </w:tr>
      <w:tr>
        <w:tc>
          <w:tcPr>
            <w:tcW w:type="dxa" w:w="1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Observability</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Metrics, traces, logs</w:t>
            </w:r>
          </w:p>
        </w:tc>
        <w:tc>
          <w:tcPr>
            <w:tcW w:type="dxa" w:w="3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Micrometer MeterRegistry, micrometer-tracing-bridge-otel, Loki4j appender</w:t>
            </w:r>
          </w:p>
        </w:tc>
        <w:tc>
          <w:tcPr>
            <w:tcW w:type="dxa" w:w="24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micrometer-registry-prometheus</w:t>
            </w:r>
          </w:p>
        </w:tc>
      </w:tr>
    </w:tbl>
    <w:p>
      <w:pPr>
        <w:spacing w:after="0" w:before="0"/>
      </w:pPr>
      <w:r>
        <w:rPr>
          <w:rFonts w:ascii="Arial" w:cs="Arial" w:eastAsia="Arial" w:hAnsi="Arial"/>
          <w:b w:val="false"/>
          <w:bCs w:val="false"/>
          <w:color w:val="1A1A1A"/>
          <w:sz w:val="20"/>
          <w:szCs w:val="20"/>
        </w:rPr>
        <w:t xml:space="preserve"/>
      </w:r>
    </w:p>
    <w:p>
      <w:pPr>
        <w:pStyle w:val="Heading2"/>
        <w:spacing w:after="100" w:before="200"/>
      </w:pPr>
      <w:r>
        <w:rPr>
          <w:rFonts w:ascii="Arial" w:cs="Arial" w:eastAsia="Arial" w:hAnsi="Arial"/>
          <w:b/>
          <w:bCs/>
          <w:color w:val="0D47A1"/>
          <w:sz w:val="26"/>
          <w:szCs w:val="26"/>
        </w:rPr>
        <w:t xml:space="preserve">2.2  ArchUnit Enforcement Rules</w:t>
      </w:r>
    </w:p>
    <w:p>
      <w:pPr>
        <w:spacing w:after="80" w:before="80"/>
      </w:pPr>
      <w:r>
        <w:rPr>
          <w:rFonts w:ascii="Arial" w:cs="Arial" w:eastAsia="Arial" w:hAnsi="Arial"/>
          <w:b w:val="false"/>
          <w:bCs w:val="false"/>
          <w:color w:val="1A1A1A"/>
          <w:sz w:val="20"/>
          <w:szCs w:val="20"/>
        </w:rPr>
        <w:t xml:space="preserve">Five rules enforced in HexagonalArchitectureTest.java, run on every CI push:</w:t>
      </w:r>
    </w:p>
    <w:p>
      <w:pPr>
        <w:pStyle w:val="ListParagraph"/>
        <w:numPr>
          <w:ilvl w:val="0"/>
          <w:numId w:val="3"/>
        </w:numPr>
        <w:spacing w:after="40" w:before="40"/>
      </w:pPr>
      <w:r>
        <w:rPr>
          <w:rFonts w:ascii="Arial" w:cs="Arial" w:eastAsia="Arial" w:hAnsi="Arial"/>
          <w:color w:val="1A1A1A"/>
          <w:sz w:val="20"/>
          <w:szCs w:val="20"/>
        </w:rPr>
        <w:t xml:space="preserve">Domain classes must not import from infrastructure, Spring, JPA, or Jackson packages</w:t>
      </w:r>
    </w:p>
    <w:p>
      <w:pPr>
        <w:pStyle w:val="ListParagraph"/>
        <w:numPr>
          <w:ilvl w:val="0"/>
          <w:numId w:val="3"/>
        </w:numPr>
        <w:spacing w:after="40" w:before="40"/>
      </w:pPr>
      <w:r>
        <w:rPr>
          <w:rFonts w:ascii="Arial" w:cs="Arial" w:eastAsia="Arial" w:hAnsi="Arial"/>
          <w:color w:val="1A1A1A"/>
          <w:sz w:val="20"/>
          <w:szCs w:val="20"/>
        </w:rPr>
        <w:t xml:space="preserve">Inbound adapters may only depend on inbound ports (facades), never on domain services directly</w:t>
      </w:r>
    </w:p>
    <w:p>
      <w:pPr>
        <w:pStyle w:val="ListParagraph"/>
        <w:numPr>
          <w:ilvl w:val="0"/>
          <w:numId w:val="3"/>
        </w:numPr>
        <w:spacing w:after="40" w:before="40"/>
      </w:pPr>
      <w:r>
        <w:rPr>
          <w:rFonts w:ascii="Arial" w:cs="Arial" w:eastAsia="Arial" w:hAnsi="Arial"/>
          <w:color w:val="1A1A1A"/>
          <w:sz w:val="20"/>
          <w:szCs w:val="20"/>
        </w:rPr>
        <w:t xml:space="preserve">Outbound adapters may only depend on outbound ports, never on each other</w:t>
      </w:r>
    </w:p>
    <w:p>
      <w:pPr>
        <w:pStyle w:val="ListParagraph"/>
        <w:numPr>
          <w:ilvl w:val="0"/>
          <w:numId w:val="3"/>
        </w:numPr>
        <w:spacing w:after="40" w:before="40"/>
      </w:pPr>
      <w:r>
        <w:rPr>
          <w:rFonts w:ascii="Arial" w:cs="Arial" w:eastAsia="Arial" w:hAnsi="Arial"/>
          <w:color w:val="1A1A1A"/>
          <w:sz w:val="20"/>
          <w:szCs w:val="20"/>
        </w:rPr>
        <w:t xml:space="preserve">Domain services implement inbound ports and depend only on outbound ports</w:t>
      </w:r>
    </w:p>
    <w:p>
      <w:pPr>
        <w:pStyle w:val="ListParagraph"/>
        <w:numPr>
          <w:ilvl w:val="0"/>
          <w:numId w:val="3"/>
        </w:numPr>
        <w:spacing w:after="40" w:before="40"/>
      </w:pPr>
      <w:r>
        <w:rPr>
          <w:rFonts w:ascii="Arial" w:cs="Arial" w:eastAsia="Arial" w:hAnsi="Arial"/>
          <w:color w:val="1A1A1A"/>
          <w:sz w:val="20"/>
          <w:szCs w:val="20"/>
        </w:rPr>
        <w:t xml:space="preserve">No cyclic dependencies between any packages</w:t>
      </w:r>
    </w:p>
    <w:p>
      <w:pPr>
        <w:spacing w:after="0" w:before="0"/>
      </w:pPr>
      <w:r>
        <w:rPr>
          <w:rFonts w:ascii="Arial" w:cs="Arial" w:eastAsia="Arial" w:hAnsi="Arial"/>
          <w:b w:val="false"/>
          <w:bCs w:val="false"/>
          <w:color w:val="1A1A1A"/>
          <w:sz w:val="20"/>
          <w:szCs w:val="20"/>
        </w:rPr>
        <w:t xml:space="preserve"/>
      </w:r>
    </w:p>
    <w:p>
      <w:r>
        <w:br w:type="page"/>
      </w:r>
    </w:p>
    <w:p>
      <w:pPr>
        <w:pStyle w:val="Heading1"/>
        <w:spacing w:after="160" w:before="280"/>
      </w:pPr>
      <w:r>
        <w:rPr>
          <w:rFonts w:ascii="Arial" w:cs="Arial" w:eastAsia="Arial" w:hAnsi="Arial"/>
          <w:b/>
          <w:bCs/>
          <w:color w:val="1565C0"/>
          <w:sz w:val="32"/>
          <w:szCs w:val="32"/>
        </w:rPr>
        <w:t xml:space="preserve">3.  Application Configuration</w:t>
      </w:r>
    </w:p>
    <w:p>
      <w:pPr>
        <w:pStyle w:val="Heading2"/>
        <w:spacing w:after="100" w:before="200"/>
      </w:pPr>
      <w:r>
        <w:rPr>
          <w:rFonts w:ascii="Arial" w:cs="Arial" w:eastAsia="Arial" w:hAnsi="Arial"/>
          <w:b/>
          <w:bCs/>
          <w:color w:val="0D47A1"/>
          <w:sz w:val="26"/>
          <w:szCs w:val="26"/>
        </w:rPr>
        <w:t xml:space="preserve">3.1  application.yml — Key Sections</w:t>
      </w:r>
    </w:p>
    <w:tbl>
      <w:tblPr>
        <w:tblW w:type="dxa" w:w="9638"/>
        <w:tblBorders>
          <w:top w:val="single" w:color="CCCCCC" w:sz="4"/>
          <w:left w:val="single" w:color="CCCCCC" w:sz="4"/>
          <w:bottom w:val="single" w:color="CCCCCC" w:sz="4"/>
          <w:right w:val="single" w:color="CCCCCC" w:sz="4"/>
          <w:insideH w:val="single" w:color="auto" w:sz="4"/>
          <w:insideV w:val="single" w:color="auto" w:sz="4"/>
        </w:tblBorders>
      </w:tblPr>
      <w:tblGrid>
        <w:gridCol w:w="9638"/>
      </w:tblGrid>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Provider selection — one env var switches all AI beans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ai.provider.active: ${AI_PROVIDER:openai}          # openai | anthropic | ollama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app.vectorstore.type: ${VECTORSTORE_TYPE:simple}   # simple | chroma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spring:</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ai:</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openai:</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api-key: ${OPENAI_API_KEY:not-set}</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chat.options.model: gpt-4o-mini</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embedding.options.model: text-embedding-3-small</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anthropic:</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api-key: ${ANTHROPIC_API_KEY:not-set}</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chat.options.model: claude-sonnet-4-6</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ollama: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base-url: ${OLLAMA_BASE_URL:http://localhost:11434}</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chat.options.model: llama3.2</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embedding.options.model: nomic-embed-text</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Spring AI Observations (Layer 4 observability)</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chat.client.observations.include-input: false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vectorstore.observations.include-query-response: false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embedding.observations.include-input: false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management:</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endpoints.web.exposure.include: health,info,prometheus,metrics,caches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tracing.sampling.probability: ${TRACING_SAMPLING_PROBABILITY:1.0}</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otlp.tracing.endpoint: ${OTLP_ENDPOINT:http://tempo:4317}</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loki.url: ${LOKI_URL:http://loki:3100}</w:t>
            </w:r>
          </w:p>
        </w:tc>
      </w:tr>
    </w:tbl>
    <w:p>
      <w:pPr>
        <w:spacing w:after="0" w:before="0"/>
      </w:pPr>
      <w:r>
        <w:rPr>
          <w:rFonts w:ascii="Arial" w:cs="Arial" w:eastAsia="Arial" w:hAnsi="Arial"/>
          <w:b w:val="false"/>
          <w:bCs w:val="false"/>
          <w:color w:val="1A1A1A"/>
          <w:sz w:val="20"/>
          <w:szCs w:val="20"/>
        </w:rPr>
        <w:t xml:space="preserve"/>
      </w:r>
    </w:p>
    <w:p>
      <w:pPr>
        <w:pStyle w:val="Heading2"/>
        <w:spacing w:after="100" w:before="200"/>
      </w:pPr>
      <w:r>
        <w:rPr>
          <w:rFonts w:ascii="Arial" w:cs="Arial" w:eastAsia="Arial" w:hAnsi="Arial"/>
          <w:b/>
          <w:bCs/>
          <w:color w:val="0D47A1"/>
          <w:sz w:val="26"/>
          <w:szCs w:val="26"/>
        </w:rPr>
        <w:t xml:space="preserve">3.2  Profile &amp; Environment Switching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00"/>
        <w:gridCol w:w="3638"/>
      </w:tblGrid>
      <w:tr>
        <w:trPr>
          <w:tblHeader/>
        </w:trPr>
        <w:tc>
          <w:tcPr>
            <w:tcW w:type="dxa" w:w="20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Variable</w:t>
            </w:r>
          </w:p>
        </w:tc>
        <w:tc>
          <w:tcPr>
            <w:tcW w:type="dxa" w:w="14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Default</w:t>
            </w:r>
          </w:p>
        </w:tc>
        <w:tc>
          <w:tcPr>
            <w:tcW w:type="dxa" w:w="26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Values</w:t>
            </w:r>
          </w:p>
        </w:tc>
        <w:tc>
          <w:tcPr>
            <w:tcW w:type="dxa" w:w="3638"/>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Effect</w:t>
            </w:r>
          </w:p>
        </w:tc>
      </w:tr>
      <w:tr>
        <w:tc>
          <w:tcPr>
            <w:tcW w:type="dxa" w:w="20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AI_PROVIDER</w:t>
            </w:r>
          </w:p>
        </w:tc>
        <w:tc>
          <w:tcPr>
            <w:tcW w:type="dxa" w:w="1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openai</w:t>
            </w:r>
          </w:p>
        </w:tc>
        <w:tc>
          <w:tcPr>
            <w:tcW w:type="dxa" w:w="2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openai | anthropic | ollama</w:t>
            </w:r>
          </w:p>
        </w:tc>
        <w:tc>
          <w:tcPr>
            <w:tcW w:type="dxa" w:w="36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Activates the matching Spring AI ChatClient + EmbeddingModel beans via AiConfig</w:t>
            </w:r>
          </w:p>
        </w:tc>
      </w:tr>
      <w:tr>
        <w:tc>
          <w:tcPr>
            <w:tcW w:type="dxa" w:w="20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VECTORSTORE_TYPE</w:t>
            </w:r>
          </w:p>
        </w:tc>
        <w:tc>
          <w:tcPr>
            <w:tcW w:type="dxa" w:w="1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simple</w:t>
            </w:r>
          </w:p>
        </w:tc>
        <w:tc>
          <w:tcPr>
            <w:tcW w:type="dxa" w:w="2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simple | chroma</w:t>
            </w:r>
          </w:p>
        </w:tc>
        <w:tc>
          <w:tcPr>
            <w:tcW w:type="dxa" w:w="36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@ConditionalOnProperty selects SimpleVectorStoreAdapter or ChromaVectorStoreAdapter</w:t>
            </w:r>
          </w:p>
        </w:tc>
      </w:tr>
      <w:tr>
        <w:tc>
          <w:tcPr>
            <w:tcW w:type="dxa" w:w="20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SPRING_PROFILES_ACTIVE</w:t>
            </w:r>
          </w:p>
        </w:tc>
        <w:tc>
          <w:tcPr>
            <w:tcW w:type="dxa" w:w="1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(none)</w:t>
            </w:r>
          </w:p>
        </w:tc>
        <w:tc>
          <w:tcPr>
            <w:tcW w:type="dxa" w:w="2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postgres</w:t>
            </w:r>
          </w:p>
        </w:tc>
        <w:tc>
          <w:tcPr>
            <w:tcW w:type="dxa" w:w="36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Loads application-postgres.yml: PostgreSQL datasource, disables H2 console</w:t>
            </w:r>
          </w:p>
        </w:tc>
      </w:tr>
      <w:tr>
        <w:tc>
          <w:tcPr>
            <w:tcW w:type="dxa" w:w="20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PREDICTION_MODE</w:t>
            </w:r>
          </w:p>
        </w:tc>
        <w:tc>
          <w:tcPr>
            <w:tcW w:type="dxa" w:w="1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NARRATIVE</w:t>
            </w:r>
          </w:p>
        </w:tc>
        <w:tc>
          <w:tcPr>
            <w:tcW w:type="dxa" w:w="2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NARRATIVE_PREDICTION | LINEAR_REGRESSION | HYBRID</w:t>
            </w:r>
          </w:p>
        </w:tc>
        <w:tc>
          <w:tcPr>
            <w:tcW w:type="dxa" w:w="36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Default mode for GET /api/v1/analysis/{ticker}</w:t>
            </w:r>
          </w:p>
        </w:tc>
      </w:tr>
      <w:tr>
        <w:tc>
          <w:tcPr>
            <w:tcW w:type="dxa" w:w="20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OTLP_ENDPOINT</w:t>
            </w:r>
          </w:p>
        </w:tc>
        <w:tc>
          <w:tcPr>
            <w:tcW w:type="dxa" w:w="1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http://tempo:4317</w:t>
            </w:r>
          </w:p>
        </w:tc>
        <w:tc>
          <w:tcPr>
            <w:tcW w:type="dxa" w:w="2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any OTLP gRPC URL</w:t>
            </w:r>
          </w:p>
        </w:tc>
        <w:tc>
          <w:tcPr>
            <w:tcW w:type="dxa" w:w="36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Destination for distributed traces; set to localhost:4317 when running outside Docker</w:t>
            </w:r>
          </w:p>
        </w:tc>
      </w:tr>
      <w:tr>
        <w:tc>
          <w:tcPr>
            <w:tcW w:type="dxa" w:w="20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LOKI_URL</w:t>
            </w:r>
          </w:p>
        </w:tc>
        <w:tc>
          <w:tcPr>
            <w:tcW w:type="dxa" w:w="1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http://loki:3100</w:t>
            </w:r>
          </w:p>
        </w:tc>
        <w:tc>
          <w:tcPr>
            <w:tcW w:type="dxa" w:w="2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any Loki HTTP URL</w:t>
            </w:r>
          </w:p>
        </w:tc>
        <w:tc>
          <w:tcPr>
            <w:tcW w:type="dxa" w:w="36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Destination for structured JSON logs from Loki4j appender</w:t>
            </w:r>
          </w:p>
        </w:tc>
      </w:tr>
      <w:tr>
        <w:tc>
          <w:tcPr>
            <w:tcW w:type="dxa" w:w="20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TRACING_SAMPLING_PROBABILITY</w:t>
            </w:r>
          </w:p>
        </w:tc>
        <w:tc>
          <w:tcPr>
            <w:tcW w:type="dxa" w:w="1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1.0</w:t>
            </w:r>
          </w:p>
        </w:tc>
        <w:tc>
          <w:tcPr>
            <w:tcW w:type="dxa" w:w="2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0.0 – 1.0</w:t>
            </w:r>
          </w:p>
        </w:tc>
        <w:tc>
          <w:tcPr>
            <w:tcW w:type="dxa" w:w="36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1.0 = 100% of traces exported (reduce to 0.1 in high-traffic production)</w:t>
            </w:r>
          </w:p>
        </w:tc>
      </w:tr>
    </w:tbl>
    <w:p>
      <w:pPr>
        <w:spacing w:after="0" w:before="0"/>
      </w:pPr>
      <w:r>
        <w:rPr>
          <w:rFonts w:ascii="Arial" w:cs="Arial" w:eastAsia="Arial" w:hAnsi="Arial"/>
          <w:b w:val="false"/>
          <w:bCs w:val="false"/>
          <w:color w:val="1A1A1A"/>
          <w:sz w:val="20"/>
          <w:szCs w:val="20"/>
        </w:rPr>
        <w:t xml:space="preserve"/>
      </w:r>
    </w:p>
    <w:p>
      <w:r>
        <w:br w:type="page"/>
      </w:r>
    </w:p>
    <w:p>
      <w:pPr>
        <w:pStyle w:val="Heading1"/>
        <w:spacing w:after="160" w:before="280"/>
      </w:pPr>
      <w:r>
        <w:rPr>
          <w:rFonts w:ascii="Arial" w:cs="Arial" w:eastAsia="Arial" w:hAnsi="Arial"/>
          <w:b/>
          <w:bCs/>
          <w:color w:val="1565C0"/>
          <w:sz w:val="32"/>
          <w:szCs w:val="32"/>
        </w:rPr>
        <w:t xml:space="preserve">4.  Resilience Patterns  (Phase 10)</w:t>
      </w:r>
    </w:p>
    <w:p>
      <w:pPr>
        <w:spacing w:after="80" w:before="80"/>
      </w:pPr>
      <w:r>
        <w:rPr>
          <w:rFonts w:ascii="Arial" w:cs="Arial" w:eastAsia="Arial" w:hAnsi="Arial"/>
          <w:b w:val="false"/>
          <w:bCs w:val="false"/>
          <w:color w:val="1A1A1A"/>
          <w:sz w:val="20"/>
          <w:szCs w:val="20"/>
        </w:rPr>
        <w:t xml:space="preserve">Three resilience mechanisms work together to make LLM calls robust and Q&amp;A responses fast:</w:t>
      </w:r>
    </w:p>
    <w:p>
      <w:pPr>
        <w:pStyle w:val="Heading2"/>
        <w:spacing w:after="100" w:before="200"/>
      </w:pPr>
      <w:r>
        <w:rPr>
          <w:rFonts w:ascii="Arial" w:cs="Arial" w:eastAsia="Arial" w:hAnsi="Arial"/>
          <w:b/>
          <w:bCs/>
          <w:color w:val="0D47A1"/>
          <w:sz w:val="26"/>
          <w:szCs w:val="26"/>
        </w:rPr>
        <w:t xml:space="preserve">4.1  @Retryable — LLM Call Retry</w:t>
      </w:r>
    </w:p>
    <w:p>
      <w:pPr>
        <w:spacing w:after="80" w:before="80"/>
      </w:pPr>
      <w:r>
        <w:rPr>
          <w:rFonts w:ascii="Arial" w:cs="Arial" w:eastAsia="Arial" w:hAnsi="Arial"/>
          <w:b w:val="false"/>
          <w:bCs w:val="false"/>
          <w:color w:val="1A1A1A"/>
          <w:sz w:val="20"/>
          <w:szCs w:val="20"/>
        </w:rPr>
        <w:t xml:space="preserve">All three LLM outbound adapters carry @Retryable(retryFor = Exception.class, maxAttempts = 3, backoff = @Backoff(delay = 1000, multiplier = 2.0)).  On third failure the @Recover method throws LlmCallException — a domain exception the controller maps to HTTP 503.</w:t>
      </w:r>
    </w:p>
    <w:p>
      <w:pPr>
        <w:spacing w:after="0" w:before="0"/>
      </w:pPr>
      <w:r>
        <w:rPr>
          <w:rFonts w:ascii="Arial" w:cs="Arial" w:eastAsia="Arial" w:hAnsi="Arial"/>
          <w:b w:val="false"/>
          <w:bCs w:val="false"/>
          <w:color w:val="1A1A1A"/>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2400"/>
        <w:gridCol w:w="1938"/>
      </w:tblGrid>
      <w:tr>
        <w:trPr>
          <w:tblHeader/>
        </w:trPr>
        <w:tc>
          <w:tcPr>
            <w:tcW w:type="dxa" w:w="29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Adapter</w:t>
            </w:r>
          </w:p>
        </w:tc>
        <w:tc>
          <w:tcPr>
            <w:tcW w:type="dxa" w:w="24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Port implemented</w:t>
            </w:r>
          </w:p>
        </w:tc>
        <w:tc>
          <w:tcPr>
            <w:tcW w:type="dxa" w:w="24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Retry annotation</w:t>
            </w:r>
          </w:p>
        </w:tc>
        <w:tc>
          <w:tcPr>
            <w:tcW w:type="dxa" w:w="1938"/>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Fallback</w:t>
            </w:r>
          </w:p>
        </w:tc>
      </w:tr>
      <w:tr>
        <w:tc>
          <w:tcPr>
            <w:tcW w:type="dxa" w:w="29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SpringAiLanguageAdapter</w:t>
            </w:r>
          </w:p>
        </w:tc>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LanguageModelPort</w:t>
            </w:r>
          </w:p>
        </w:tc>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@Retryable  +  @Recover answerFallback</w:t>
            </w:r>
          </w:p>
        </w:tc>
        <w:tc>
          <w:tcPr>
            <w:tcW w:type="dxa" w:w="19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throws LlmCallException("LLM unavailable", ex)</w:t>
            </w:r>
          </w:p>
        </w:tc>
      </w:tr>
      <w:tr>
        <w:tc>
          <w:tcPr>
            <w:tcW w:type="dxa" w:w="29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SpringAiMetricsExtractionAdapter</w:t>
            </w:r>
          </w:p>
        </w:tc>
        <w:tc>
          <w:tcPr>
            <w:tcW w:type="dxa" w:w="2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MetricsExtractionPort</w:t>
            </w:r>
          </w:p>
        </w:tc>
        <w:tc>
          <w:tcPr>
            <w:tcW w:type="dxa" w:w="2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@Retryable  +  @Recover extractFallback</w:t>
            </w:r>
          </w:p>
        </w:tc>
        <w:tc>
          <w:tcPr>
            <w:tcW w:type="dxa" w:w="19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throws LlmCallException("Extraction failed", ex)</w:t>
            </w:r>
          </w:p>
        </w:tc>
      </w:tr>
      <w:tr>
        <w:tc>
          <w:tcPr>
            <w:tcW w:type="dxa" w:w="29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LlmEvalJudgeAdapter</w:t>
            </w:r>
          </w:p>
        </w:tc>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EvalJudgePort</w:t>
            </w:r>
          </w:p>
        </w:tc>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@Retryable  +  @Recover judgeFallback</w:t>
            </w:r>
          </w:p>
        </w:tc>
        <w:tc>
          <w:tcPr>
            <w:tcW w:type="dxa" w:w="19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throws LlmCallException("Eval judge failed", ex)</w:t>
            </w:r>
          </w:p>
        </w:tc>
      </w:tr>
    </w:tbl>
    <w:p>
      <w:pPr>
        <w:spacing w:after="0" w:before="0"/>
      </w:pPr>
      <w:r>
        <w:rPr>
          <w:rFonts w:ascii="Arial" w:cs="Arial" w:eastAsia="Arial" w:hAnsi="Arial"/>
          <w:b w:val="false"/>
          <w:bCs w:val="false"/>
          <w:color w:val="1A1A1A"/>
          <w:sz w:val="20"/>
          <w:szCs w:val="20"/>
        </w:rPr>
        <w:t xml:space="preserve"/>
      </w:r>
    </w:p>
    <w:p>
      <w:pPr>
        <w:spacing w:after="80" w:before="80"/>
      </w:pPr>
      <w:r>
        <w:rPr>
          <w:rFonts w:ascii="Arial" w:cs="Arial" w:eastAsia="Arial" w:hAnsi="Arial"/>
          <w:b w:val="false"/>
          <w:bCs w:val="false"/>
          <w:color w:val="546E7A"/>
          <w:sz w:val="20"/>
          <w:szCs w:val="20"/>
        </w:rPr>
        <w:t xml:space="preserve">Dependency note: spring-retry:2.0.11 must be declared with an explicit version because it is absent from the Spring Boot 4.0.3 BOM.  spring-boot-starter-aop is not needed — aspectjweaver is already on the classpath transitively via Spring AI.</w:t>
      </w:r>
    </w:p>
    <w:p>
      <w:pPr>
        <w:spacing w:after="0" w:before="0"/>
      </w:pPr>
      <w:r>
        <w:rPr>
          <w:rFonts w:ascii="Arial" w:cs="Arial" w:eastAsia="Arial" w:hAnsi="Arial"/>
          <w:b w:val="false"/>
          <w:bCs w:val="false"/>
          <w:color w:val="1A1A1A"/>
          <w:sz w:val="20"/>
          <w:szCs w:val="20"/>
        </w:rPr>
        <w:t xml:space="preserve"/>
      </w:r>
    </w:p>
    <w:p>
      <w:pPr>
        <w:pStyle w:val="Heading2"/>
        <w:spacing w:after="100" w:before="200"/>
      </w:pPr>
      <w:r>
        <w:rPr>
          <w:rFonts w:ascii="Arial" w:cs="Arial" w:eastAsia="Arial" w:hAnsi="Arial"/>
          <w:b/>
          <w:bCs/>
          <w:color w:val="0D47A1"/>
          <w:sz w:val="26"/>
          <w:szCs w:val="26"/>
        </w:rPr>
        <w:t xml:space="preserve">4.2  Caffeine Cache — Q&amp;A Response Cache</w:t>
      </w:r>
    </w:p>
    <w:p>
      <w:pPr>
        <w:spacing w:after="80" w:before="80"/>
      </w:pPr>
      <w:r>
        <w:rPr>
          <w:rFonts w:ascii="Arial" w:cs="Arial" w:eastAsia="Arial" w:hAnsi="Arial"/>
          <w:b w:val="false"/>
          <w:bCs w:val="false"/>
          <w:color w:val="1A1A1A"/>
          <w:sz w:val="20"/>
          <w:szCs w:val="20"/>
        </w:rPr>
        <w:t xml:space="preserve">FinancialQaService.ask() is annotated @Cacheable(value = "qa-answers", key = "#ticker + ':' + #year + ':' + #question").  Identical questions answered within 30 minutes skip the entire vector search + LLM call path.</w:t>
      </w:r>
    </w:p>
    <w:p>
      <w:pPr>
        <w:spacing w:after="0" w:before="0"/>
      </w:pPr>
      <w:r>
        <w:rPr>
          <w:rFonts w:ascii="Arial" w:cs="Arial" w:eastAsia="Arial" w:hAnsi="Arial"/>
          <w:b w:val="false"/>
          <w:bCs w:val="false"/>
          <w:color w:val="1A1A1A"/>
          <w:sz w:val="20"/>
          <w:szCs w:val="20"/>
        </w:rPr>
        <w:t xml:space="preserve"/>
      </w:r>
    </w:p>
    <w:tbl>
      <w:tblPr>
        <w:tblW w:type="dxa" w:w="9638"/>
        <w:tblBorders>
          <w:top w:val="single" w:color="CCCCCC" w:sz="4"/>
          <w:left w:val="single" w:color="CCCCCC" w:sz="4"/>
          <w:bottom w:val="single" w:color="CCCCCC" w:sz="4"/>
          <w:right w:val="single" w:color="CCCCCC" w:sz="4"/>
          <w:insideH w:val="single" w:color="auto" w:sz="4"/>
          <w:insideV w:val="single" w:color="auto" w:sz="4"/>
        </w:tblBorders>
      </w:tblPr>
      <w:tblGrid>
        <w:gridCol w:w="9638"/>
      </w:tblGrid>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ResilienceConfig.java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@Configuration @EnableRetry @EnableCaching</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public class ResilienceConfig {</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@Bean</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public CacheManager cacheManager() {</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CaffeineCacheManager mgr = new CaffeineCacheManager("qa-answers");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mgr.setCaffeine(Caffeine.newBuilder()</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.maximumSize(500)</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.expireAfterWrite(Duration.ofMinutes(30)));</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return mgr;</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w:t>
            </w:r>
          </w:p>
        </w:tc>
      </w:tr>
    </w:tbl>
    <w:p>
      <w:pPr>
        <w:spacing w:after="0" w:before="0"/>
      </w:pPr>
      <w:r>
        <w:rPr>
          <w:rFonts w:ascii="Arial" w:cs="Arial" w:eastAsia="Arial" w:hAnsi="Arial"/>
          <w:b w:val="false"/>
          <w:bCs w:val="false"/>
          <w:color w:val="1A1A1A"/>
          <w:sz w:val="20"/>
          <w:szCs w:val="20"/>
        </w:rPr>
        <w:t xml:space="preserve"/>
      </w:r>
    </w:p>
    <w:p>
      <w:pPr>
        <w:spacing w:after="80" w:before="80"/>
      </w:pPr>
      <w:r>
        <w:rPr>
          <w:rFonts w:ascii="Arial" w:cs="Arial" w:eastAsia="Arial" w:hAnsi="Arial"/>
          <w:b w:val="false"/>
          <w:bCs w:val="false"/>
          <w:color w:val="546E7A"/>
          <w:sz w:val="20"/>
          <w:szCs w:val="20"/>
        </w:rPr>
        <w:t xml:space="preserve">AOP proxy note: @EnableCaching creates JDK dynamic proxies over the service interface, not the concrete class.  Tests must @Autowire FinancialQaFacade (interface), never FinancialQaService (class).</w:t>
      </w:r>
    </w:p>
    <w:p>
      <w:pPr>
        <w:spacing w:after="0" w:before="0"/>
      </w:pPr>
      <w:r>
        <w:rPr>
          <w:rFonts w:ascii="Arial" w:cs="Arial" w:eastAsia="Arial" w:hAnsi="Arial"/>
          <w:b w:val="false"/>
          <w:bCs w:val="false"/>
          <w:color w:val="1A1A1A"/>
          <w:sz w:val="20"/>
          <w:szCs w:val="20"/>
        </w:rPr>
        <w:t xml:space="preserve"/>
      </w:r>
    </w:p>
    <w:p>
      <w:pPr>
        <w:pStyle w:val="Heading2"/>
        <w:spacing w:after="100" w:before="200"/>
      </w:pPr>
      <w:r>
        <w:rPr>
          <w:rFonts w:ascii="Arial" w:cs="Arial" w:eastAsia="Arial" w:hAnsi="Arial"/>
          <w:b/>
          <w:bCs/>
          <w:color w:val="0D47A1"/>
          <w:sz w:val="26"/>
          <w:szCs w:val="26"/>
        </w:rPr>
        <w:t xml:space="preserve">4.3  Micrometer Timers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200"/>
        <w:gridCol w:w="2538"/>
      </w:tblGrid>
      <w:tr>
        <w:trPr>
          <w:tblHeader/>
        </w:trPr>
        <w:tc>
          <w:tcPr>
            <w:tcW w:type="dxa" w:w="25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Metric name</w:t>
            </w:r>
          </w:p>
        </w:tc>
        <w:tc>
          <w:tcPr>
            <w:tcW w:type="dxa" w:w="24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Tags</w:t>
            </w:r>
          </w:p>
        </w:tc>
        <w:tc>
          <w:tcPr>
            <w:tcW w:type="dxa" w:w="22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Adapter / location</w:t>
            </w:r>
          </w:p>
        </w:tc>
        <w:tc>
          <w:tcPr>
            <w:tcW w:type="dxa" w:w="2538"/>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Prometheus query</w:t>
            </w:r>
          </w:p>
        </w:tc>
      </w:tr>
      <w:tr>
        <w:tc>
          <w:tcPr>
            <w:tcW w:type="dxa" w:w="25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llm.call.duration</w:t>
            </w:r>
          </w:p>
        </w:tc>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provider, operation=qa</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SpringAiLanguageAdapter</w:t>
            </w:r>
          </w:p>
        </w:tc>
        <w:tc>
          <w:tcPr>
            <w:tcW w:type="dxa" w:w="25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histogram_quantile(0.99, rate(llm_call_duration_seconds_bucket[5m]))</w:t>
            </w:r>
          </w:p>
        </w:tc>
      </w:tr>
      <w:tr>
        <w:tc>
          <w:tcPr>
            <w:tcW w:type="dxa" w:w="25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llm.call.duration</w:t>
            </w:r>
          </w:p>
        </w:tc>
        <w:tc>
          <w:tcPr>
            <w:tcW w:type="dxa" w:w="2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provider, operation=metrics_extraction</w:t>
            </w:r>
          </w:p>
        </w:tc>
        <w:tc>
          <w:tcPr>
            <w:tcW w:type="dxa" w:w="2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SpringAiMetricsExtractionAdapter</w:t>
            </w:r>
          </w:p>
        </w:tc>
        <w:tc>
          <w:tcPr>
            <w:tcW w:type="dxa" w:w="25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same, filter operation="metrics_extraction"</w:t>
            </w:r>
          </w:p>
        </w:tc>
      </w:tr>
      <w:tr>
        <w:tc>
          <w:tcPr>
            <w:tcW w:type="dxa" w:w="25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llm.call.duration</w:t>
            </w:r>
          </w:p>
        </w:tc>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provider, operation=eval_judge</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LlmEvalJudgeAdapter</w:t>
            </w:r>
          </w:p>
        </w:tc>
        <w:tc>
          <w:tcPr>
            <w:tcW w:type="dxa" w:w="25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same, filter operation="eval_judge"</w:t>
            </w:r>
          </w:p>
        </w:tc>
      </w:tr>
      <w:tr>
        <w:tc>
          <w:tcPr>
            <w:tcW w:type="dxa" w:w="25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vector.store.operation</w:t>
            </w:r>
          </w:p>
        </w:tc>
        <w:tc>
          <w:tcPr>
            <w:tcW w:type="dxa" w:w="2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type=chroma, operation=store</w:t>
            </w:r>
          </w:p>
        </w:tc>
        <w:tc>
          <w:tcPr>
            <w:tcW w:type="dxa" w:w="2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ChromaVectorStoreAdapter.store()</w:t>
            </w:r>
          </w:p>
        </w:tc>
        <w:tc>
          <w:tcPr>
            <w:tcW w:type="dxa" w:w="25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rate(vector_store_operation_seconds_count[5m])</w:t>
            </w:r>
          </w:p>
        </w:tc>
      </w:tr>
      <w:tr>
        <w:tc>
          <w:tcPr>
            <w:tcW w:type="dxa" w:w="25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vector.store.operation</w:t>
            </w:r>
          </w:p>
        </w:tc>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type=chroma, operation=search</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ChromaVectorStoreAdapter.similaritySearch()</w:t>
            </w:r>
          </w:p>
        </w:tc>
        <w:tc>
          <w:tcPr>
            <w:tcW w:type="dxa" w:w="25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histogram_quantile(0.99, ...)</w:t>
            </w:r>
          </w:p>
        </w:tc>
      </w:tr>
      <w:tr>
        <w:tc>
          <w:tcPr>
            <w:tcW w:type="dxa" w:w="25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vector.store.operation</w:t>
            </w:r>
          </w:p>
        </w:tc>
        <w:tc>
          <w:tcPr>
            <w:tcW w:type="dxa" w:w="2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type=chroma, operation=search_filtered</w:t>
            </w:r>
          </w:p>
        </w:tc>
        <w:tc>
          <w:tcPr>
            <w:tcW w:type="dxa" w:w="2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ChromaVectorStoreAdapter (with filter)</w:t>
            </w:r>
          </w:p>
        </w:tc>
        <w:tc>
          <w:tcPr>
            <w:tcW w:type="dxa" w:w="25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histogram_quantile(0.99, ...)</w:t>
            </w:r>
          </w:p>
        </w:tc>
      </w:tr>
    </w:tbl>
    <w:p>
      <w:pPr>
        <w:spacing w:after="0" w:before="0"/>
      </w:pPr>
      <w:r>
        <w:rPr>
          <w:rFonts w:ascii="Arial" w:cs="Arial" w:eastAsia="Arial" w:hAnsi="Arial"/>
          <w:b w:val="false"/>
          <w:bCs w:val="false"/>
          <w:color w:val="1A1A1A"/>
          <w:sz w:val="20"/>
          <w:szCs w:val="20"/>
        </w:rPr>
        <w:t xml:space="preserve"/>
      </w:r>
    </w:p>
    <w:p>
      <w:r>
        <w:br w:type="page"/>
      </w:r>
    </w:p>
    <w:p>
      <w:pPr>
        <w:pStyle w:val="Heading1"/>
        <w:spacing w:after="160" w:before="280"/>
      </w:pPr>
      <w:r>
        <w:rPr>
          <w:rFonts w:ascii="Arial" w:cs="Arial" w:eastAsia="Arial" w:hAnsi="Arial"/>
          <w:b/>
          <w:bCs/>
          <w:color w:val="1565C0"/>
          <w:sz w:val="32"/>
          <w:szCs w:val="32"/>
        </w:rPr>
        <w:t xml:space="preserve">5.  Full Observability Stack  (Phase 11)</w:t>
      </w:r>
    </w:p>
    <w:p>
      <w:pPr>
        <w:spacing w:after="80" w:before="80"/>
      </w:pPr>
      <w:r>
        <w:rPr>
          <w:rFonts w:ascii="Arial" w:cs="Arial" w:eastAsia="Arial" w:hAnsi="Arial"/>
          <w:b w:val="false"/>
          <w:bCs w:val="false"/>
          <w:color w:val="1A1A1A"/>
          <w:sz w:val="20"/>
          <w:szCs w:val="20"/>
        </w:rPr>
        <w:t xml:space="preserve">Four observability layers are active simultaneously. They share the same traceId/spanId so a single Grafana query links a slow HTTP request → its LLM span → the log lines that emitted during that span.</w:t>
      </w:r>
    </w:p>
    <w:p>
      <w:pPr>
        <w:spacing w:after="0" w:before="0"/>
      </w:pPr>
      <w:r>
        <w:rPr>
          <w:rFonts w:ascii="Arial" w:cs="Arial" w:eastAsia="Arial" w:hAnsi="Arial"/>
          <w:b w:val="false"/>
          <w:bCs w:val="false"/>
          <w:color w:val="1A1A1A"/>
          <w:sz w:val="20"/>
          <w:szCs w:val="20"/>
        </w:rPr>
        <w:t xml:space="preserve"/>
      </w:r>
    </w:p>
    <w:p>
      <w:pPr>
        <w:pStyle w:val="Heading2"/>
        <w:spacing w:after="100" w:before="200"/>
      </w:pPr>
      <w:r>
        <w:rPr>
          <w:rFonts w:ascii="Arial" w:cs="Arial" w:eastAsia="Arial" w:hAnsi="Arial"/>
          <w:b/>
          <w:bCs/>
          <w:color w:val="0D47A1"/>
          <w:sz w:val="26"/>
          <w:szCs w:val="26"/>
        </w:rPr>
        <w:t xml:space="preserve">5.1  Observability Layer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1700"/>
        <w:gridCol w:w="1938"/>
      </w:tblGrid>
      <w:tr>
        <w:trPr>
          <w:tblHeader/>
        </w:trPr>
        <w:tc>
          <w:tcPr>
            <w:tcW w:type="dxa" w:w="14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Layer</w:t>
            </w:r>
          </w:p>
        </w:tc>
        <w:tc>
          <w:tcPr>
            <w:tcW w:type="dxa" w:w="20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Technology</w:t>
            </w:r>
          </w:p>
        </w:tc>
        <w:tc>
          <w:tcPr>
            <w:tcW w:type="dxa" w:w="26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What it captures</w:t>
            </w:r>
          </w:p>
        </w:tc>
        <w:tc>
          <w:tcPr>
            <w:tcW w:type="dxa" w:w="17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Destination</w:t>
            </w:r>
          </w:p>
        </w:tc>
        <w:tc>
          <w:tcPr>
            <w:tcW w:type="dxa" w:w="1938"/>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Grafana integration</w:t>
            </w:r>
          </w:p>
        </w:tc>
      </w:tr>
      <w:tr>
        <w:tc>
          <w:tcPr>
            <w:tcW w:type="dxa" w:w="1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1 — Custom Metrics</w:t>
            </w:r>
          </w:p>
        </w:tc>
        <w:tc>
          <w:tcPr>
            <w:tcW w:type="dxa" w:w="20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Micrometer MeterRegistry + Prometheus</w:t>
            </w:r>
          </w:p>
        </w:tc>
        <w:tc>
          <w:tcPr>
            <w:tcW w:type="dxa" w:w="2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LLM call duration (p50/p99), vector store latency, cache hit ratio, JVM heap/GC, HTTP request rate/latency</w:t>
            </w:r>
          </w:p>
        </w:tc>
        <w:tc>
          <w:tcPr>
            <w:tcW w:type="dxa" w:w="17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Prometheus scrapes /actuator/prometheus every 15 s</w:t>
            </w:r>
          </w:p>
        </w:tc>
        <w:tc>
          <w:tcPr>
            <w:tcW w:type="dxa" w:w="19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11-panel custom dashboard + Spring AI token usage panels</w:t>
            </w:r>
          </w:p>
        </w:tc>
      </w:tr>
      <w:tr>
        <w:tc>
          <w:tcPr>
            <w:tcW w:type="dxa" w:w="1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2 — Distributed Tracing</w:t>
            </w:r>
          </w:p>
        </w:tc>
        <w:tc>
          <w:tcPr>
            <w:tcW w:type="dxa" w:w="20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micrometer-tracing-bridge-otel + OTel OTLP exporter</w:t>
            </w:r>
          </w:p>
        </w:tc>
        <w:tc>
          <w:tcPr>
            <w:tcW w:type="dxa" w:w="2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Full HTTP→QA→Vector→LLM waterfall with spans, tags, and status codes</w:t>
            </w:r>
          </w:p>
        </w:tc>
        <w:tc>
          <w:tcPr>
            <w:tcW w:type="dxa" w:w="17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Grafana Tempo via gRPC port 4317</w:t>
            </w:r>
          </w:p>
        </w:tc>
        <w:tc>
          <w:tcPr>
            <w:tcW w:type="dxa" w:w="19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Tempo datasource; Explore → search by traceId; linked from Loki logs</w:t>
            </w:r>
          </w:p>
        </w:tc>
      </w:tr>
      <w:tr>
        <w:tc>
          <w:tcPr>
            <w:tcW w:type="dxa" w:w="1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3 — Centralised Logging</w:t>
            </w:r>
          </w:p>
        </w:tc>
        <w:tc>
          <w:tcPr>
            <w:tcW w:type="dxa" w:w="20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Loki4j logback appender (1.5.2) + logback-spring.xml</w:t>
            </w:r>
          </w:p>
        </w:tc>
        <w:tc>
          <w:tcPr>
            <w:tcW w:type="dxa" w:w="2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JSON-structured logs with traceId and spanId injected from Micrometer Tracing MDC</w:t>
            </w:r>
          </w:p>
        </w:tc>
        <w:tc>
          <w:tcPr>
            <w:tcW w:type="dxa" w:w="17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Grafana Loki via HTTP port 3100</w:t>
            </w:r>
          </w:p>
        </w:tc>
        <w:tc>
          <w:tcPr>
            <w:tcW w:type="dxa" w:w="19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Loki datasource; log panel in dashboard; correlate log line → trace in one click</w:t>
            </w:r>
          </w:p>
        </w:tc>
      </w:tr>
      <w:tr>
        <w:tc>
          <w:tcPr>
            <w:tcW w:type="dxa" w:w="1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4 — Spring AI Observations</w:t>
            </w:r>
          </w:p>
        </w:tc>
        <w:tc>
          <w:tcPr>
            <w:tcW w:type="dxa" w:w="20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spring.ai.chat.client.observations, vectorstore.observations, embedding.observations</w:t>
            </w:r>
          </w:p>
        </w:tc>
        <w:tc>
          <w:tcPr>
            <w:tcW w:type="dxa" w:w="2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Automatic Micrometer spans for every ChatClient call, VectorStore query, and EmbeddingModel invocation — no custom code required</w:t>
            </w:r>
          </w:p>
        </w:tc>
        <w:tc>
          <w:tcPr>
            <w:tcW w:type="dxa" w:w="17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Same Prometheus + Tempo destinations</w:t>
            </w:r>
          </w:p>
        </w:tc>
        <w:tc>
          <w:tcPr>
            <w:tcW w:type="dxa" w:w="19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 AI metrics appear in prometheus metrics list; spans visible in Tempo waterfall</w:t>
            </w:r>
          </w:p>
        </w:tc>
      </w:tr>
    </w:tbl>
    <w:p>
      <w:pPr>
        <w:spacing w:after="0" w:before="0"/>
      </w:pPr>
      <w:r>
        <w:rPr>
          <w:rFonts w:ascii="Arial" w:cs="Arial" w:eastAsia="Arial" w:hAnsi="Arial"/>
          <w:b w:val="false"/>
          <w:bCs w:val="false"/>
          <w:color w:val="1A1A1A"/>
          <w:sz w:val="20"/>
          <w:szCs w:val="20"/>
        </w:rPr>
        <w:t xml:space="preserve"/>
      </w:r>
    </w:p>
    <w:p>
      <w:pPr>
        <w:pStyle w:val="Heading2"/>
        <w:spacing w:after="100" w:before="200"/>
      </w:pPr>
      <w:r>
        <w:rPr>
          <w:rFonts w:ascii="Arial" w:cs="Arial" w:eastAsia="Arial" w:hAnsi="Arial"/>
          <w:b/>
          <w:bCs/>
          <w:color w:val="0D47A1"/>
          <w:sz w:val="26"/>
          <w:szCs w:val="26"/>
        </w:rPr>
        <w:t xml:space="preserve">5.2  Docker Compose Service Profiles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1100"/>
        <w:gridCol w:w="1400"/>
        <w:gridCol w:w="3538"/>
      </w:tblGrid>
      <w:tr>
        <w:trPr>
          <w:tblHeader/>
        </w:trPr>
        <w:tc>
          <w:tcPr>
            <w:tcW w:type="dxa" w:w="13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Service</w:t>
            </w:r>
          </w:p>
        </w:tc>
        <w:tc>
          <w:tcPr>
            <w:tcW w:type="dxa" w:w="23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Image</w:t>
            </w:r>
          </w:p>
        </w:tc>
        <w:tc>
          <w:tcPr>
            <w:tcW w:type="dxa" w:w="11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Port(s)</w:t>
            </w:r>
          </w:p>
        </w:tc>
        <w:tc>
          <w:tcPr>
            <w:tcW w:type="dxa" w:w="14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Profile</w:t>
            </w:r>
          </w:p>
        </w:tc>
        <w:tc>
          <w:tcPr>
            <w:tcW w:type="dxa" w:w="3538"/>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Purpose</w:t>
            </w:r>
          </w:p>
        </w:tc>
      </w:tr>
      <w:tr>
        <w:tc>
          <w:tcPr>
            <w:tcW w:type="dxa" w:w="13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backend</w:t>
            </w:r>
          </w:p>
        </w:tc>
        <w:tc>
          <w:tcPr>
            <w:tcW w:type="dxa" w:w="23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Local build</w:t>
            </w:r>
          </w:p>
        </w:tc>
        <w:tc>
          <w:tcPr>
            <w:tcW w:type="dxa" w:w="11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8080</w:t>
            </w:r>
          </w:p>
        </w:tc>
        <w:tc>
          <w:tcPr>
            <w:tcW w:type="dxa" w:w="1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(always)</w:t>
            </w:r>
          </w:p>
        </w:tc>
        <w:tc>
          <w:tcPr>
            <w:tcW w:type="dxa" w:w="35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 Boot application</w:t>
            </w:r>
          </w:p>
        </w:tc>
      </w:tr>
      <w:tr>
        <w:tc>
          <w:tcPr>
            <w:tcW w:type="dxa" w:w="13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frontend</w:t>
            </w:r>
          </w:p>
        </w:tc>
        <w:tc>
          <w:tcPr>
            <w:tcW w:type="dxa" w:w="23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Local build (nginx)</w:t>
            </w:r>
          </w:p>
        </w:tc>
        <w:tc>
          <w:tcPr>
            <w:tcW w:type="dxa" w:w="11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3000→80</w:t>
            </w:r>
          </w:p>
        </w:tc>
        <w:tc>
          <w:tcPr>
            <w:tcW w:type="dxa" w:w="1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(always)</w:t>
            </w:r>
          </w:p>
        </w:tc>
        <w:tc>
          <w:tcPr>
            <w:tcW w:type="dxa" w:w="35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React SPA + /api/ reverse proxy</w:t>
            </w:r>
          </w:p>
        </w:tc>
      </w:tr>
      <w:tr>
        <w:tc>
          <w:tcPr>
            <w:tcW w:type="dxa" w:w="13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chroma</w:t>
            </w:r>
          </w:p>
        </w:tc>
        <w:tc>
          <w:tcPr>
            <w:tcW w:type="dxa" w:w="23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chromadb/chroma:0.6.3</w:t>
            </w:r>
          </w:p>
        </w:tc>
        <w:tc>
          <w:tcPr>
            <w:tcW w:type="dxa" w:w="11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8000</w:t>
            </w:r>
          </w:p>
        </w:tc>
        <w:tc>
          <w:tcPr>
            <w:tcW w:type="dxa" w:w="1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(always)</w:t>
            </w:r>
          </w:p>
        </w:tc>
        <w:tc>
          <w:tcPr>
            <w:tcW w:type="dxa" w:w="35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Vector store for embeddings</w:t>
            </w:r>
          </w:p>
        </w:tc>
      </w:tr>
      <w:tr>
        <w:tc>
          <w:tcPr>
            <w:tcW w:type="dxa" w:w="13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postgres</w:t>
            </w:r>
          </w:p>
        </w:tc>
        <w:tc>
          <w:tcPr>
            <w:tcW w:type="dxa" w:w="23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postgres:16-alpine</w:t>
            </w:r>
          </w:p>
        </w:tc>
        <w:tc>
          <w:tcPr>
            <w:tcW w:type="dxa" w:w="11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5432</w:t>
            </w:r>
          </w:p>
        </w:tc>
        <w:tc>
          <w:tcPr>
            <w:tcW w:type="dxa" w:w="1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postgres</w:t>
            </w:r>
          </w:p>
        </w:tc>
        <w:tc>
          <w:tcPr>
            <w:tcW w:type="dxa" w:w="35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Production datasource replacing H2</w:t>
            </w:r>
          </w:p>
        </w:tc>
      </w:tr>
      <w:tr>
        <w:tc>
          <w:tcPr>
            <w:tcW w:type="dxa" w:w="13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ollama</w:t>
            </w:r>
          </w:p>
        </w:tc>
        <w:tc>
          <w:tcPr>
            <w:tcW w:type="dxa" w:w="23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ollama/ollama:latest</w:t>
            </w:r>
          </w:p>
        </w:tc>
        <w:tc>
          <w:tcPr>
            <w:tcW w:type="dxa" w:w="11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11434</w:t>
            </w:r>
          </w:p>
        </w:tc>
        <w:tc>
          <w:tcPr>
            <w:tcW w:type="dxa" w:w="1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ollama</w:t>
            </w:r>
          </w:p>
        </w:tc>
        <w:tc>
          <w:tcPr>
            <w:tcW w:type="dxa" w:w="35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Local LLM server (CPU / GPU)</w:t>
            </w:r>
          </w:p>
        </w:tc>
      </w:tr>
      <w:tr>
        <w:tc>
          <w:tcPr>
            <w:tcW w:type="dxa" w:w="13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prometheus</w:t>
            </w:r>
          </w:p>
        </w:tc>
        <w:tc>
          <w:tcPr>
            <w:tcW w:type="dxa" w:w="23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prom/prometheus:v2.53.0</w:t>
            </w:r>
          </w:p>
        </w:tc>
        <w:tc>
          <w:tcPr>
            <w:tcW w:type="dxa" w:w="11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9090</w:t>
            </w:r>
          </w:p>
        </w:tc>
        <w:tc>
          <w:tcPr>
            <w:tcW w:type="dxa" w:w="1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observability</w:t>
            </w:r>
          </w:p>
        </w:tc>
        <w:tc>
          <w:tcPr>
            <w:tcW w:type="dxa" w:w="35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Metrics scraper</w:t>
            </w:r>
          </w:p>
        </w:tc>
      </w:tr>
      <w:tr>
        <w:tc>
          <w:tcPr>
            <w:tcW w:type="dxa" w:w="13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tempo</w:t>
            </w:r>
          </w:p>
        </w:tc>
        <w:tc>
          <w:tcPr>
            <w:tcW w:type="dxa" w:w="23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grafana/tempo:2.5.0</w:t>
            </w:r>
          </w:p>
        </w:tc>
        <w:tc>
          <w:tcPr>
            <w:tcW w:type="dxa" w:w="11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3200, 4317</w:t>
            </w:r>
          </w:p>
        </w:tc>
        <w:tc>
          <w:tcPr>
            <w:tcW w:type="dxa" w:w="1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observability</w:t>
            </w:r>
          </w:p>
        </w:tc>
        <w:tc>
          <w:tcPr>
            <w:tcW w:type="dxa" w:w="35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Distributed trace backend (OTLP gRPC)</w:t>
            </w:r>
          </w:p>
        </w:tc>
      </w:tr>
      <w:tr>
        <w:tc>
          <w:tcPr>
            <w:tcW w:type="dxa" w:w="13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loki</w:t>
            </w:r>
          </w:p>
        </w:tc>
        <w:tc>
          <w:tcPr>
            <w:tcW w:type="dxa" w:w="23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grafana/loki:3.1.0</w:t>
            </w:r>
          </w:p>
        </w:tc>
        <w:tc>
          <w:tcPr>
            <w:tcW w:type="dxa" w:w="11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3100</w:t>
            </w:r>
          </w:p>
        </w:tc>
        <w:tc>
          <w:tcPr>
            <w:tcW w:type="dxa" w:w="1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observability</w:t>
            </w:r>
          </w:p>
        </w:tc>
        <w:tc>
          <w:tcPr>
            <w:tcW w:type="dxa" w:w="35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Log aggregation backend</w:t>
            </w:r>
          </w:p>
        </w:tc>
      </w:tr>
      <w:tr>
        <w:tc>
          <w:tcPr>
            <w:tcW w:type="dxa" w:w="13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grafana</w:t>
            </w:r>
          </w:p>
        </w:tc>
        <w:tc>
          <w:tcPr>
            <w:tcW w:type="dxa" w:w="23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grafana/grafana:11.1.0</w:t>
            </w:r>
          </w:p>
        </w:tc>
        <w:tc>
          <w:tcPr>
            <w:tcW w:type="dxa" w:w="11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3001→3000</w:t>
            </w:r>
          </w:p>
        </w:tc>
        <w:tc>
          <w:tcPr>
            <w:tcW w:type="dxa" w:w="1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observability</w:t>
            </w:r>
          </w:p>
        </w:tc>
        <w:tc>
          <w:tcPr>
            <w:tcW w:type="dxa" w:w="35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Unified dashboard (admin / admin)</w:t>
            </w:r>
          </w:p>
        </w:tc>
      </w:tr>
    </w:tbl>
    <w:p>
      <w:pPr>
        <w:spacing w:after="0" w:before="0"/>
      </w:pPr>
      <w:r>
        <w:rPr>
          <w:rFonts w:ascii="Arial" w:cs="Arial" w:eastAsia="Arial" w:hAnsi="Arial"/>
          <w:b w:val="false"/>
          <w:bCs w:val="false"/>
          <w:color w:val="1A1A1A"/>
          <w:sz w:val="20"/>
          <w:szCs w:val="20"/>
        </w:rPr>
        <w:t xml:space="preserve"/>
      </w:r>
    </w:p>
    <w:tbl>
      <w:tblPr>
        <w:tblW w:type="dxa" w:w="9638"/>
        <w:tblBorders>
          <w:top w:val="single" w:color="CCCCCC" w:sz="4"/>
          <w:left w:val="single" w:color="CCCCCC" w:sz="4"/>
          <w:bottom w:val="single" w:color="CCCCCC" w:sz="4"/>
          <w:right w:val="single" w:color="CCCCCC" w:sz="4"/>
          <w:insideH w:val="single" w:color="auto" w:sz="4"/>
          <w:insideV w:val="single" w:color="auto" w:sz="4"/>
        </w:tblBorders>
      </w:tblPr>
      <w:tblGrid>
        <w:gridCol w:w="9638"/>
      </w:tblGrid>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Start with full observability stack:</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docker compose --profile observability up</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Start with PostgreSQL + observability:</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docker compose --profile postgres --profile observability up</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Grafana:    http://localhost:3001   (admin / admin)</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Prometheus: http://localhost:9090</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Application:http://localhost:3000</w:t>
            </w:r>
          </w:p>
        </w:tc>
      </w:tr>
    </w:tbl>
    <w:p>
      <w:pPr>
        <w:spacing w:after="0" w:before="0"/>
      </w:pPr>
      <w:r>
        <w:rPr>
          <w:rFonts w:ascii="Arial" w:cs="Arial" w:eastAsia="Arial" w:hAnsi="Arial"/>
          <w:b w:val="false"/>
          <w:bCs w:val="false"/>
          <w:color w:val="1A1A1A"/>
          <w:sz w:val="20"/>
          <w:szCs w:val="20"/>
        </w:rPr>
        <w:t xml:space="preserve"/>
      </w:r>
    </w:p>
    <w:p>
      <w:r>
        <w:br w:type="page"/>
      </w:r>
    </w:p>
    <w:p>
      <w:pPr>
        <w:pStyle w:val="Heading1"/>
        <w:spacing w:after="160" w:before="280"/>
      </w:pPr>
      <w:r>
        <w:rPr>
          <w:rFonts w:ascii="Arial" w:cs="Arial" w:eastAsia="Arial" w:hAnsi="Arial"/>
          <w:b/>
          <w:bCs/>
          <w:color w:val="1565C0"/>
          <w:sz w:val="32"/>
          <w:szCs w:val="32"/>
        </w:rPr>
        <w:t xml:space="preserve">6.  Financial Domain Features</w:t>
      </w:r>
    </w:p>
    <w:p>
      <w:pPr>
        <w:pStyle w:val="Heading2"/>
        <w:spacing w:after="100" w:before="200"/>
      </w:pPr>
      <w:r>
        <w:rPr>
          <w:rFonts w:ascii="Arial" w:cs="Arial" w:eastAsia="Arial" w:hAnsi="Arial"/>
          <w:b/>
          <w:bCs/>
          <w:color w:val="0D47A1"/>
          <w:sz w:val="26"/>
          <w:szCs w:val="26"/>
        </w:rPr>
        <w:t xml:space="preserve">6.1  Structured Metrics Extraction  (Phase 4)</w:t>
      </w:r>
    </w:p>
    <w:p>
      <w:pPr>
        <w:spacing w:after="80" w:before="80"/>
      </w:pPr>
      <w:r>
        <w:rPr>
          <w:rFonts w:ascii="Arial" w:cs="Arial" w:eastAsia="Arial" w:hAnsi="Arial"/>
          <w:b w:val="false"/>
          <w:bCs w:val="false"/>
          <w:color w:val="1A1A1A"/>
          <w:sz w:val="20"/>
          <w:szCs w:val="20"/>
        </w:rPr>
        <w:t xml:space="preserve">MetricsExtractionService retrieves the top-10 context chunks for a given (ticker, year, quarter) and sends them to ChatClient.call().entity(FinancialMetricsDto.class).  Spring AI's BeanOutputConverter generates a JSON schema from the DTO and appends it to the prompt.  The LLM must respond with a valid JSON object; the adapter maps it to the domain record.</w:t>
      </w:r>
    </w:p>
    <w:p>
      <w:pPr>
        <w:spacing w:after="0" w:before="0"/>
      </w:pPr>
      <w:r>
        <w:rPr>
          <w:rFonts w:ascii="Arial" w:cs="Arial" w:eastAsia="Arial" w:hAnsi="Arial"/>
          <w:b w:val="false"/>
          <w:bCs w:val="false"/>
          <w:color w:val="1A1A1A"/>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838"/>
      </w:tblGrid>
      <w:tr>
        <w:trPr>
          <w:tblHeader/>
        </w:trPr>
        <w:tc>
          <w:tcPr>
            <w:tcW w:type="dxa" w:w="24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Field</w:t>
            </w:r>
          </w:p>
        </w:tc>
        <w:tc>
          <w:tcPr>
            <w:tcW w:type="dxa" w:w="14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Type</w:t>
            </w:r>
          </w:p>
        </w:tc>
        <w:tc>
          <w:tcPr>
            <w:tcW w:type="dxa" w:w="5838"/>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Unit / notes</w:t>
            </w:r>
          </w:p>
        </w:tc>
      </w:tr>
      <w:tr>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ticker</w:t>
            </w:r>
          </w:p>
        </w:tc>
        <w:tc>
          <w:tcPr>
            <w:tcW w:type="dxa" w:w="1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String</w:t>
            </w:r>
          </w:p>
        </w:tc>
        <w:tc>
          <w:tcPr>
            <w:tcW w:type="dxa" w:w="58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NYSE/NASDAQ symbol, e.g. NVDA</w:t>
            </w:r>
          </w:p>
        </w:tc>
      </w:tr>
      <w:tr>
        <w:tc>
          <w:tcPr>
            <w:tcW w:type="dxa" w:w="2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year</w:t>
            </w:r>
          </w:p>
        </w:tc>
        <w:tc>
          <w:tcPr>
            <w:tcW w:type="dxa" w:w="1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int</w:t>
            </w:r>
          </w:p>
        </w:tc>
        <w:tc>
          <w:tcPr>
            <w:tcW w:type="dxa" w:w="58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Fiscal year, e.g. 2025</w:t>
            </w:r>
          </w:p>
        </w:tc>
      </w:tr>
      <w:tr>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quarter</w:t>
            </w:r>
          </w:p>
        </w:tc>
        <w:tc>
          <w:tcPr>
            <w:tcW w:type="dxa" w:w="1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String</w:t>
            </w:r>
          </w:p>
        </w:tc>
        <w:tc>
          <w:tcPr>
            <w:tcW w:type="dxa" w:w="58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Q1 | Q2 | Q3 | Q4 | Annual</w:t>
            </w:r>
          </w:p>
        </w:tc>
      </w:tr>
      <w:tr>
        <w:tc>
          <w:tcPr>
            <w:tcW w:type="dxa" w:w="2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revenue</w:t>
            </w:r>
          </w:p>
        </w:tc>
        <w:tc>
          <w:tcPr>
            <w:tcW w:type="dxa" w:w="1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Double</w:t>
            </w:r>
          </w:p>
        </w:tc>
        <w:tc>
          <w:tcPr>
            <w:tcW w:type="dxa" w:w="58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Millions USD (prompt normalises billions → millions)</w:t>
            </w:r>
          </w:p>
        </w:tc>
      </w:tr>
      <w:tr>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netIncome</w:t>
            </w:r>
          </w:p>
        </w:tc>
        <w:tc>
          <w:tcPr>
            <w:tcW w:type="dxa" w:w="1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Double</w:t>
            </w:r>
          </w:p>
        </w:tc>
        <w:tc>
          <w:tcPr>
            <w:tcW w:type="dxa" w:w="58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Millions USD</w:t>
            </w:r>
          </w:p>
        </w:tc>
      </w:tr>
      <w:tr>
        <w:tc>
          <w:tcPr>
            <w:tcW w:type="dxa" w:w="2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eps</w:t>
            </w:r>
          </w:p>
        </w:tc>
        <w:tc>
          <w:tcPr>
            <w:tcW w:type="dxa" w:w="1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Double</w:t>
            </w:r>
          </w:p>
        </w:tc>
        <w:tc>
          <w:tcPr>
            <w:tcW w:type="dxa" w:w="58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Diluted earnings per share</w:t>
            </w:r>
          </w:p>
        </w:tc>
      </w:tr>
      <w:tr>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operatingCashFlow</w:t>
            </w:r>
          </w:p>
        </w:tc>
        <w:tc>
          <w:tcPr>
            <w:tcW w:type="dxa" w:w="1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Double</w:t>
            </w:r>
          </w:p>
        </w:tc>
        <w:tc>
          <w:tcPr>
            <w:tcW w:type="dxa" w:w="58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Millions USD</w:t>
            </w:r>
          </w:p>
        </w:tc>
      </w:tr>
      <w:tr>
        <w:tc>
          <w:tcPr>
            <w:tcW w:type="dxa" w:w="2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debtToEquity</w:t>
            </w:r>
          </w:p>
        </w:tc>
        <w:tc>
          <w:tcPr>
            <w:tcW w:type="dxa" w:w="1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Double</w:t>
            </w:r>
          </w:p>
        </w:tc>
        <w:tc>
          <w:tcPr>
            <w:tcW w:type="dxa" w:w="58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Ratio (not percentage)</w:t>
            </w:r>
          </w:p>
        </w:tc>
      </w:tr>
    </w:tbl>
    <w:p>
      <w:pPr>
        <w:spacing w:after="0" w:before="0"/>
      </w:pPr>
      <w:r>
        <w:rPr>
          <w:rFonts w:ascii="Arial" w:cs="Arial" w:eastAsia="Arial" w:hAnsi="Arial"/>
          <w:b w:val="false"/>
          <w:bCs w:val="false"/>
          <w:color w:val="1A1A1A"/>
          <w:sz w:val="20"/>
          <w:szCs w:val="20"/>
        </w:rPr>
        <w:t xml:space="preserve"/>
      </w:r>
    </w:p>
    <w:p>
      <w:pPr>
        <w:pStyle w:val="Heading2"/>
        <w:spacing w:after="100" w:before="200"/>
      </w:pPr>
      <w:r>
        <w:rPr>
          <w:rFonts w:ascii="Arial" w:cs="Arial" w:eastAsia="Arial" w:hAnsi="Arial"/>
          <w:b/>
          <w:bCs/>
          <w:color w:val="0D47A1"/>
          <w:sz w:val="26"/>
          <w:szCs w:val="26"/>
        </w:rPr>
        <w:t xml:space="preserve">6.2  Prediction Strategies  (Phase 6)</w:t>
      </w:r>
    </w:p>
    <w:p>
      <w:pPr>
        <w:spacing w:after="80" w:before="80"/>
      </w:pPr>
      <w:r>
        <w:rPr>
          <w:rFonts w:ascii="Arial" w:cs="Arial" w:eastAsia="Arial" w:hAnsi="Arial"/>
          <w:b w:val="false"/>
          <w:bCs w:val="false"/>
          <w:color w:val="1A1A1A"/>
          <w:sz w:val="20"/>
          <w:szCs w:val="20"/>
        </w:rPr>
        <w:t xml:space="preserve">PredictionService dispatches to a Map&lt;PredictionMode, PredictionStrategy&gt; bean — zero if-else, zero switch.  Adding a new strategy requires only a new @Component implementing PredictionStrategy.mode() and .predict().</w:t>
      </w:r>
    </w:p>
    <w:p>
      <w:pPr>
        <w:spacing w:after="0" w:before="0"/>
      </w:pPr>
      <w:r>
        <w:rPr>
          <w:rFonts w:ascii="Arial" w:cs="Arial" w:eastAsia="Arial" w:hAnsi="Arial"/>
          <w:b w:val="false"/>
          <w:bCs w:val="false"/>
          <w:color w:val="1A1A1A"/>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400"/>
        <w:gridCol w:w="2000"/>
        <w:gridCol w:w="1338"/>
      </w:tblGrid>
      <w:tr>
        <w:trPr>
          <w:tblHeader/>
        </w:trPr>
        <w:tc>
          <w:tcPr>
            <w:tcW w:type="dxa" w:w="17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Mode</w:t>
            </w:r>
          </w:p>
        </w:tc>
        <w:tc>
          <w:tcPr>
            <w:tcW w:type="dxa" w:w="22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Implementation</w:t>
            </w:r>
          </w:p>
        </w:tc>
        <w:tc>
          <w:tcPr>
            <w:tcW w:type="dxa" w:w="24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Algorithm</w:t>
            </w:r>
          </w:p>
        </w:tc>
        <w:tc>
          <w:tcPr>
            <w:tcW w:type="dxa" w:w="20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Output</w:t>
            </w:r>
          </w:p>
        </w:tc>
        <w:tc>
          <w:tcPr>
            <w:tcW w:type="dxa" w:w="1338"/>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Best for</w:t>
            </w:r>
          </w:p>
        </w:tc>
      </w:tr>
      <w:tr>
        <w:tc>
          <w:tcPr>
            <w:tcW w:type="dxa" w:w="17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NARRATIVE_PREDICTION</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NarrativePredictionStrategy</w:t>
            </w:r>
          </w:p>
        </w:tc>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LLM structured output: qualitative trend analysis + risk identification from RAG context</w:t>
            </w:r>
          </w:p>
        </w:tc>
        <w:tc>
          <w:tcPr>
            <w:tcW w:type="dxa" w:w="20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FinancialOutlook(trend, risks, predictedRevenueRange, confidence=LLM-estimated, methodology)</w:t>
            </w:r>
          </w:p>
        </w:tc>
        <w:tc>
          <w:tcPr>
            <w:tcW w:type="dxa" w:w="13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Narrative reports, management commentary, unknown industry dynamics</w:t>
            </w:r>
          </w:p>
        </w:tc>
      </w:tr>
      <w:tr>
        <w:tc>
          <w:tcPr>
            <w:tcW w:type="dxa" w:w="17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LINEAR_REGRESSION</w:t>
            </w:r>
          </w:p>
        </w:tc>
        <w:tc>
          <w:tcPr>
            <w:tcW w:type="dxa" w:w="2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LinearRegressionStrategy</w:t>
            </w:r>
          </w:p>
        </w:tc>
        <w:tc>
          <w:tcPr>
            <w:tcW w:type="dxa" w:w="2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Apache Commons Math SimpleRegression on 3+ historical revenue data points; R²-based confidence; ±10% prediction interval</w:t>
            </w:r>
          </w:p>
        </w:tc>
        <w:tc>
          <w:tcPr>
            <w:tcW w:type="dxa" w:w="20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FinancialOutlook with statistical confidence (0.0–1.0) and symmetric revenue range</w:t>
            </w:r>
          </w:p>
        </w:tc>
        <w:tc>
          <w:tcPr>
            <w:tcW w:type="dxa" w:w="13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Well-established trend with ≥3 years of consistent history</w:t>
            </w:r>
          </w:p>
        </w:tc>
      </w:tr>
      <w:tr>
        <w:tc>
          <w:tcPr>
            <w:tcW w:type="dxa" w:w="17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HYBRID</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HybridPredictionStrategy</w:t>
            </w:r>
          </w:p>
        </w:tc>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Linear regression computes statistical baseline first; baseline range + R² passed as structured context to LLM narrative prompt</w:t>
            </w:r>
          </w:p>
        </w:tc>
        <w:tc>
          <w:tcPr>
            <w:tcW w:type="dxa" w:w="20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LLM-enriched FinancialOutlook with statistical anchor + qualitative risks and commentary</w:t>
            </w:r>
          </w:p>
        </w:tc>
        <w:tc>
          <w:tcPr>
            <w:tcW w:type="dxa" w:w="13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Production use — combines statistical discipline with qualitative insight</w:t>
            </w:r>
          </w:p>
        </w:tc>
      </w:tr>
    </w:tbl>
    <w:p>
      <w:pPr>
        <w:spacing w:after="0" w:before="0"/>
      </w:pPr>
      <w:r>
        <w:rPr>
          <w:rFonts w:ascii="Arial" w:cs="Arial" w:eastAsia="Arial" w:hAnsi="Arial"/>
          <w:b w:val="false"/>
          <w:bCs w:val="false"/>
          <w:color w:val="1A1A1A"/>
          <w:sz w:val="20"/>
          <w:szCs w:val="20"/>
        </w:rPr>
        <w:t xml:space="preserve"/>
      </w:r>
    </w:p>
    <w:p>
      <w:pPr>
        <w:pStyle w:val="Heading2"/>
        <w:spacing w:after="100" w:before="200"/>
      </w:pPr>
      <w:r>
        <w:rPr>
          <w:rFonts w:ascii="Arial" w:cs="Arial" w:eastAsia="Arial" w:hAnsi="Arial"/>
          <w:b/>
          <w:bCs/>
          <w:color w:val="0D47A1"/>
          <w:sz w:val="26"/>
          <w:szCs w:val="26"/>
        </w:rPr>
        <w:t xml:space="preserve">6.3  RAG Evaluation — RAGAS-Inspired Scoring  (Phase 7)</w:t>
      </w:r>
    </w:p>
    <w:p>
      <w:pPr>
        <w:spacing w:after="80" w:before="80"/>
      </w:pPr>
      <w:r>
        <w:rPr>
          <w:rFonts w:ascii="Arial" w:cs="Arial" w:eastAsia="Arial" w:hAnsi="Arial"/>
          <w:b w:val="false"/>
          <w:bCs w:val="false"/>
          <w:color w:val="1A1A1A"/>
          <w:sz w:val="20"/>
          <w:szCs w:val="20"/>
        </w:rPr>
        <w:t xml:space="preserve">EvaluationService runs the system against a golden dataset of 20 manually verified Q&amp;A pairs from the NVIDIA 2025 10-K.  LlmEvalJudgeAdapter acts as an LLM-as-judge, producing four RAGAS-inspired scores per question.</w:t>
      </w:r>
    </w:p>
    <w:p>
      <w:pPr>
        <w:spacing w:after="0" w:before="0"/>
      </w:pPr>
      <w:r>
        <w:rPr>
          <w:rFonts w:ascii="Arial" w:cs="Arial" w:eastAsia="Arial" w:hAnsi="Arial"/>
          <w:b w:val="false"/>
          <w:bCs w:val="false"/>
          <w:color w:val="1A1A1A"/>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138"/>
      </w:tblGrid>
      <w:tr>
        <w:trPr>
          <w:tblHeader/>
        </w:trPr>
        <w:tc>
          <w:tcPr>
            <w:tcW w:type="dxa" w:w="20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Metric</w:t>
            </w:r>
          </w:p>
        </w:tc>
        <w:tc>
          <w:tcPr>
            <w:tcW w:type="dxa" w:w="35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Definition</w:t>
            </w:r>
          </w:p>
        </w:tc>
        <w:tc>
          <w:tcPr>
            <w:tcW w:type="dxa" w:w="4138"/>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Prompt instruction</w:t>
            </w:r>
          </w:p>
        </w:tc>
      </w:tr>
      <w:tr>
        <w:tc>
          <w:tcPr>
            <w:tcW w:type="dxa" w:w="20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Context Precision</w:t>
            </w:r>
          </w:p>
        </w:tc>
        <w:tc>
          <w:tcPr>
            <w:tcW w:type="dxa" w:w="35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Are the retrieved chunks relevant to the question?  Ratio of relevant chunks in top-K.</w:t>
            </w:r>
          </w:p>
        </w:tc>
        <w:tc>
          <w:tcPr>
            <w:tcW w:type="dxa" w:w="41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Score 0–1: what fraction of retrieved chunks contributed to answering the question?</w:t>
            </w:r>
          </w:p>
        </w:tc>
      </w:tr>
      <w:tr>
        <w:tc>
          <w:tcPr>
            <w:tcW w:type="dxa" w:w="20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Context Recall</w:t>
            </w:r>
          </w:p>
        </w:tc>
        <w:tc>
          <w:tcPr>
            <w:tcW w:type="dxa" w:w="35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Do the retrieved chunks cover all information needed to answer?</w:t>
            </w:r>
          </w:p>
        </w:tc>
        <w:tc>
          <w:tcPr>
            <w:tcW w:type="dxa" w:w="41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Score 0–1: does the retrieved context contain all facts required by the expected answer?</w:t>
            </w:r>
          </w:p>
        </w:tc>
      </w:tr>
      <w:tr>
        <w:tc>
          <w:tcPr>
            <w:tcW w:type="dxa" w:w="20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Faithfulness</w:t>
            </w:r>
          </w:p>
        </w:tc>
        <w:tc>
          <w:tcPr>
            <w:tcW w:type="dxa" w:w="35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Is the generated answer grounded in the retrieved chunks, with no hallucination?</w:t>
            </w:r>
          </w:p>
        </w:tc>
        <w:tc>
          <w:tcPr>
            <w:tcW w:type="dxa" w:w="41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Score 0–1: is every claim in the generated answer directly supported by the provided context?</w:t>
            </w:r>
          </w:p>
        </w:tc>
      </w:tr>
      <w:tr>
        <w:tc>
          <w:tcPr>
            <w:tcW w:type="dxa" w:w="20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Answer Relevance</w:t>
            </w:r>
          </w:p>
        </w:tc>
        <w:tc>
          <w:tcPr>
            <w:tcW w:type="dxa" w:w="35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Does the generated answer address the question asked?</w:t>
            </w:r>
          </w:p>
        </w:tc>
        <w:tc>
          <w:tcPr>
            <w:tcW w:type="dxa" w:w="41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Score 0–1: how directly and completely does the answer address the original question?</w:t>
            </w:r>
          </w:p>
        </w:tc>
      </w:tr>
    </w:tbl>
    <w:p>
      <w:pPr>
        <w:spacing w:after="0" w:before="0"/>
      </w:pPr>
      <w:r>
        <w:rPr>
          <w:rFonts w:ascii="Arial" w:cs="Arial" w:eastAsia="Arial" w:hAnsi="Arial"/>
          <w:b w:val="false"/>
          <w:bCs w:val="false"/>
          <w:color w:val="1A1A1A"/>
          <w:sz w:val="20"/>
          <w:szCs w:val="20"/>
        </w:rPr>
        <w:t xml:space="preserve"/>
      </w:r>
    </w:p>
    <w:p>
      <w:pPr>
        <w:spacing w:after="80" w:before="80"/>
      </w:pPr>
      <w:r>
        <w:rPr>
          <w:rFonts w:ascii="Arial" w:cs="Arial" w:eastAsia="Arial" w:hAnsi="Arial"/>
          <w:b w:val="false"/>
          <w:bCs w:val="false"/>
          <w:color w:val="1A1A1A"/>
          <w:sz w:val="20"/>
          <w:szCs w:val="20"/>
        </w:rPr>
        <w:t xml:space="preserve">Evaluation endpoints:</w:t>
      </w:r>
    </w:p>
    <w:p>
      <w:pPr>
        <w:pStyle w:val="ListParagraph"/>
        <w:numPr>
          <w:ilvl w:val="0"/>
          <w:numId w:val="2"/>
        </w:numPr>
        <w:spacing w:after="40" w:before="40"/>
      </w:pPr>
      <w:r>
        <w:rPr>
          <w:rFonts w:ascii="Arial" w:cs="Arial" w:eastAsia="Arial" w:hAnsi="Arial"/>
          <w:color w:val="1A1A1A"/>
          <w:sz w:val="20"/>
          <w:szCs w:val="20"/>
        </w:rPr>
        <w:t xml:space="preserve">POST /api/v1/eval/run?topK=5  —  single evaluation run, returns EvalReport with per-question scores + averages</w:t>
      </w:r>
    </w:p>
    <w:p>
      <w:pPr>
        <w:pStyle w:val="ListParagraph"/>
        <w:numPr>
          <w:ilvl w:val="0"/>
          <w:numId w:val="2"/>
        </w:numPr>
        <w:spacing w:after="40" w:before="40"/>
      </w:pPr>
      <w:r>
        <w:rPr>
          <w:rFonts w:ascii="Arial" w:cs="Arial" w:eastAsia="Arial" w:hAnsi="Arial"/>
          <w:color w:val="1A1A1A"/>
          <w:sz w:val="20"/>
          <w:szCs w:val="20"/>
        </w:rPr>
        <w:t xml:space="preserve">POST /api/v1/eval/run/matrix  —  runs 3× evaluation with topK=3, 5, 10 and returns comparison list</w:t>
      </w:r>
    </w:p>
    <w:p>
      <w:pPr>
        <w:spacing w:after="80" w:before="80"/>
      </w:pPr>
      <w:r>
        <w:rPr>
          <w:rFonts w:ascii="Arial" w:cs="Arial" w:eastAsia="Arial" w:hAnsi="Arial"/>
          <w:b w:val="false"/>
          <w:bCs w:val="false"/>
          <w:color w:val="546E7A"/>
          <w:sz w:val="20"/>
          <w:szCs w:val="20"/>
        </w:rPr>
        <w:t xml:space="preserve">Warning: the matrix endpoint fires ~60 LLM calls in one request.  Protect with admin authentication before any public exposure.</w:t>
      </w:r>
    </w:p>
    <w:p>
      <w:pPr>
        <w:spacing w:after="0" w:before="0"/>
      </w:pPr>
      <w:r>
        <w:rPr>
          <w:rFonts w:ascii="Arial" w:cs="Arial" w:eastAsia="Arial" w:hAnsi="Arial"/>
          <w:b w:val="false"/>
          <w:bCs w:val="false"/>
          <w:color w:val="1A1A1A"/>
          <w:sz w:val="20"/>
          <w:szCs w:val="20"/>
        </w:rPr>
        <w:t xml:space="preserve"/>
      </w:r>
    </w:p>
    <w:p>
      <w:r>
        <w:br w:type="page"/>
      </w:r>
    </w:p>
    <w:p>
      <w:pPr>
        <w:pStyle w:val="Heading1"/>
        <w:spacing w:after="160" w:before="280"/>
      </w:pPr>
      <w:r>
        <w:rPr>
          <w:rFonts w:ascii="Arial" w:cs="Arial" w:eastAsia="Arial" w:hAnsi="Arial"/>
          <w:b/>
          <w:bCs/>
          <w:color w:val="1565C0"/>
          <w:sz w:val="32"/>
          <w:szCs w:val="32"/>
        </w:rPr>
        <w:t xml:space="preserve">7.  Project Structure</w:t>
      </w:r>
    </w:p>
    <w:tbl>
      <w:tblPr>
        <w:tblW w:type="dxa" w:w="9638"/>
        <w:tblBorders>
          <w:top w:val="single" w:color="CCCCCC" w:sz="4"/>
          <w:left w:val="single" w:color="CCCCCC" w:sz="4"/>
          <w:bottom w:val="single" w:color="CCCCCC" w:sz="4"/>
          <w:right w:val="single" w:color="CCCCCC" w:sz="4"/>
          <w:insideH w:val="single" w:color="auto" w:sz="4"/>
          <w:insideV w:val="single" w:color="auto" w:sz="4"/>
        </w:tblBorders>
      </w:tblPr>
      <w:tblGrid>
        <w:gridCol w:w="9638"/>
      </w:tblGrid>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ai-architect/rag-report-analyzer/</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backend/                                       (Spring Boot 4 application)</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build.gradle.kts                           Kotlin DSL, spring-ai-bom import</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src/main/java/com/aiarchitect/rag/report/</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domain/</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model/                             Pure Java records/classes, zero framework deps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 QaAnswer.java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 FinancialMetrics.java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 FinancialOutlook.java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 PredictionMode.java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 eval/EvalReport.java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port/</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 in/  FinancialQaFacade, MetricsExtractionFacade,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        PredictionFacade, EvaluationFacade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 out/ DocumentStorePort, LanguageModelPort,</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MetricsExtractionPort, ReportRepositoryPort,</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EvalJudgePort, PredictionStrategy</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service/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FinancialQaService.java        @Cacheable(qa-answers)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MetricsExtractionService.java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PredictionService.java         Map&lt;PredictionMode,Strategy&gt;</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EvaluationService.java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infrastructure/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adapter/in/rest/                   @RestController beans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QaController.java              GET  /api/v1/qa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MetricsController.java         POST /api/v1/metrics/extract</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AnalysisController.java        GET  /api/v1/analysis/{ticker}</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EvaluationController.java      POST /api/v1/eval/run</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adapter/out/</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ai/    SpringAiLanguageAdapter (@Retryable+Timer)</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SpringAiMetricsExtractionAdapter</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SpringAiEmbeddingAdapter</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vectorstore/  ChromaVectorStoreAdapter (Timer)</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SimpleVectorStoreAdapter (Timer)</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pdf/   PdfDocumentReaderAdapter</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persistence/  ReportRepositoryAdapter, JPA entity</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eval/  LlmEvalJudgeAdapter (@Retryable)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JsonGoldenDatasetAdapter</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prediction/  LinearRegressionStrategy</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NarrativePredictionStrategy</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HybridPredictionStrategy</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config/</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AiConfig.java              ChatClient + EmbeddingModel beans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VectorStoreConfig.java     @ConditionalOnProperty simple|chroma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ResilienceConfig.java      @EnableRetry @EnableCaching Caffeine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src/main/resources/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application.yml</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application-postgres.yml           PostgreSQL profile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logback-spring.xml                 CONSOLE + LOKI_ASYNC appenders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prompts/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qa-system.st                   RAG Q&amp;A grounding prompt</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metrics-extraction.st          Structured extraction prompt</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eval-judge.st                  RAGAS judge prompt</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eval/golden-dataset.json           20 verified Q&amp;A pairs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frontend/                                      (React 18 SPA)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src/components/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ReportUploader.tsx                 PDF upload + progress bar</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QaInterface.tsx                    Question form + answer + sources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MetricsDashboard.tsx               Recharts bar charts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KnowledgeGraph.tsx                 D3 v7 force graph</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 PredictionPanel.tsx                Mode selector + outlook</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Dockerfile                             Node 20 builder → nginx:alpine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nginx.conf                             SPA routing + /api/ proxy</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observability/</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prometheus.yml                         Scrape: backend:8080/actuator/prometheus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tempo.yaml                             OTLP gRPC receiver + local storage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loki.yaml                              Filesystem storage, 168h retention</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grafana/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datasources/datasources.yaml       Prometheus+Tempo+Loki auto-provision</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dashboards/dashboard-provider.yaml</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dashboards/rag-report-analyzer.json  11-panel custom dashboard</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docker-compose.yml                            All services + profiles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.env.example                                  All env vars documented</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ARCHITECTURE.md                               Mermaid diagrams + STRIDE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.github/workflows/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ci-rag-report-analyzer.yml             PR/push CI (backend + frontend)</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cd-rag-report-analyzer.yml             main-push CD (build validation)</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build-deploy-rag-report-analyzer.yml  Manual build+push to GHCR</w:t>
            </w:r>
          </w:p>
        </w:tc>
      </w:tr>
    </w:tbl>
    <w:p>
      <w:pPr>
        <w:spacing w:after="0" w:before="0"/>
      </w:pPr>
      <w:r>
        <w:rPr>
          <w:rFonts w:ascii="Arial" w:cs="Arial" w:eastAsia="Arial" w:hAnsi="Arial"/>
          <w:b w:val="false"/>
          <w:bCs w:val="false"/>
          <w:color w:val="1A1A1A"/>
          <w:sz w:val="20"/>
          <w:szCs w:val="20"/>
        </w:rPr>
        <w:t xml:space="preserve"/>
      </w:r>
    </w:p>
    <w:p>
      <w:r>
        <w:br w:type="page"/>
      </w:r>
    </w:p>
    <w:p>
      <w:pPr>
        <w:pStyle w:val="Heading1"/>
        <w:spacing w:after="160" w:before="280"/>
      </w:pPr>
      <w:r>
        <w:rPr>
          <w:rFonts w:ascii="Arial" w:cs="Arial" w:eastAsia="Arial" w:hAnsi="Arial"/>
          <w:b/>
          <w:bCs/>
          <w:color w:val="1565C0"/>
          <w:sz w:val="32"/>
          <w:szCs w:val="32"/>
        </w:rPr>
        <w:t xml:space="preserve">8.  Gradle Dependencies  (build.gradle.kts)</w:t>
      </w:r>
    </w:p>
    <w:tbl>
      <w:tblPr>
        <w:tblW w:type="dxa" w:w="9638"/>
        <w:tblBorders>
          <w:top w:val="single" w:color="CCCCCC" w:sz="4"/>
          <w:left w:val="single" w:color="CCCCCC" w:sz="4"/>
          <w:bottom w:val="single" w:color="CCCCCC" w:sz="4"/>
          <w:right w:val="single" w:color="CCCCCC" w:sz="4"/>
          <w:insideH w:val="single" w:color="auto" w:sz="4"/>
          <w:insideV w:val="single" w:color="auto" w:sz="4"/>
        </w:tblBorders>
      </w:tblPr>
      <w:tblGrid>
        <w:gridCol w:w="9638"/>
      </w:tblGrid>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plugins {</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id("org.springframework.boot") version "4.0.3"</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id("io.spring.dependency-management") version "1.1.7"</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dependencies {</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Spring AI BOM — manages Spring AI versions automatically</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implementation(platform("org.springframework.ai:spring-ai-bom:2.0.0-M2"))</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Spring Boot starters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implementation("org.springframework.boot:spring-boot-starter-web")</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implementation("org.springframework.boot:spring-boot-starter-data-jpa")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implementation("org.springframework.boot:spring-boot-starter-cache")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implementation("org.springframework.boot:spring-boot-starter-actuator")</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Spring AI — provider starters (activate via AI_PROVIDER env var)</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implementation("org.springframework.ai:spring-ai-starter-model-openai")</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implementation("org.springframework.ai:spring-ai-starter-model-anthropic")</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implementation("org.springframework.ai:spring-ai-starter-model-ollama")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implementation("org.springframework.ai:spring-ai-starter-vector-store-chroma")</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implementation("org.springframework.ai:spring-ai-pdf-document-reader")</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Resilience — retry with exponential backoff</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Note: spring-retry is absent from Boot 4.0.3 BOM — explicit version required</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implementation("org.springframework.retry:spring-retry:2.0.11")</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Caching — Caffeine (BOM-managed via spring-boot-starter-cache)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implementation("com.github.ben-manes.caffeine:caffeine")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Observability — Prometheus + Distributed Tracing + Logging</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implementation("io.micrometer:micrometer-registry-prometheus")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implementation("io.micrometer:micrometer-tracing-bridge-otel") // BOM-managed</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implementation("io.opentelemetry:opentelemetry-exporter-otlp")  // BOM-managed</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implementation("com.github.loki4j:loki-logback-appender:1.5.2") // explicit, not in BOM</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Prediction — Linear regression</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implementation("org.apache.commons:commons-math3:3.6.1")</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Database</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runtimeOnly("com.h2database:h2")           // dev</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runtimeOnly("org.postgresql:postgresql")   // --profile postgres</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Code generation</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compileOnly("org.projectlombok:lombok")</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annotationProcessor("org.projectlombok:lombok")</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 Testing</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testImplementation("org.springframework.boot:spring-boot-starter-test")</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    testImplementation("com.tngtech.archunit:archunit-junit5:1.3.0")</w:t>
            </w:r>
          </w:p>
        </w:tc>
      </w:tr>
      <w:tr>
        <w:tc>
          <w:tcPr>
            <w:tcW w:type="dxa" w:w="9638"/>
            <w:tcBorders>
              <w:top w:val="nil"/>
              <w:left w:val="nil"/>
              <w:bottom w:val="nil"/>
              <w:right w:val="nil"/>
            </w:tcBorders>
            <w:shd w:fill="F6F8FA" w:val="clear"/>
            <w:tcMar>
              <w:top w:type="dxa" w:w="0"/>
              <w:left w:type="dxa" w:w="100"/>
              <w:bottom w:type="dxa" w:w="0"/>
              <w:right w:type="dxa" w:w="100"/>
            </w:tcMar>
          </w:tcPr>
          <w:p>
            <w:pPr>
              <w:spacing w:after="0" w:before="0"/>
            </w:pPr>
            <w:r>
              <w:rPr>
                <w:rFonts w:ascii="Consolas" w:cs="Consolas" w:eastAsia="Consolas" w:hAnsi="Consolas"/>
                <w:color w:val="24292E"/>
                <w:sz w:val="17"/>
                <w:szCs w:val="17"/>
              </w:rPr>
              <w:t xml:space="preserve">}</w:t>
            </w:r>
          </w:p>
        </w:tc>
      </w:tr>
    </w:tbl>
    <w:p>
      <w:pPr>
        <w:spacing w:after="0" w:before="0"/>
      </w:pPr>
      <w:r>
        <w:rPr>
          <w:rFonts w:ascii="Arial" w:cs="Arial" w:eastAsia="Arial" w:hAnsi="Arial"/>
          <w:b w:val="false"/>
          <w:bCs w:val="false"/>
          <w:color w:val="1A1A1A"/>
          <w:sz w:val="20"/>
          <w:szCs w:val="20"/>
        </w:rPr>
        <w:t xml:space="preserve"/>
      </w:r>
    </w:p>
    <w:p>
      <w:r>
        <w:br w:type="page"/>
      </w:r>
    </w:p>
    <w:p>
      <w:pPr>
        <w:pStyle w:val="Heading1"/>
        <w:spacing w:after="160" w:before="280"/>
      </w:pPr>
      <w:r>
        <w:rPr>
          <w:rFonts w:ascii="Arial" w:cs="Arial" w:eastAsia="Arial" w:hAnsi="Arial"/>
          <w:b/>
          <w:bCs/>
          <w:color w:val="1565C0"/>
          <w:sz w:val="32"/>
          <w:szCs w:val="32"/>
        </w:rPr>
        <w:t xml:space="preserve">9.  STRIDE Security Summary</w:t>
      </w:r>
    </w:p>
    <w:p>
      <w:pPr>
        <w:spacing w:after="80" w:before="80"/>
      </w:pPr>
      <w:r>
        <w:rPr>
          <w:rFonts w:ascii="Arial" w:cs="Arial" w:eastAsia="Arial" w:hAnsi="Arial"/>
          <w:b w:val="false"/>
          <w:bCs w:val="false"/>
          <w:color w:val="1A1A1A"/>
          <w:sz w:val="20"/>
          <w:szCs w:val="20"/>
        </w:rPr>
        <w:t xml:space="preserve">Full STRIDE analysis is in ARCHITECTURE.md.  The table below summarises the highest-priority items.  This system is a learning PoC — all Critical and High items must be addressed before public deployment.</w:t>
      </w:r>
    </w:p>
    <w:p>
      <w:pPr>
        <w:spacing w:after="0" w:before="0"/>
      </w:pPr>
      <w:r>
        <w:rPr>
          <w:rFonts w:ascii="Arial" w:cs="Arial" w:eastAsia="Arial" w:hAnsi="Arial"/>
          <w:b w:val="false"/>
          <w:bCs w:val="false"/>
          <w:color w:val="1A1A1A"/>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900"/>
        <w:gridCol w:w="3638"/>
      </w:tblGrid>
      <w:tr>
        <w:trPr>
          <w:tblHeader/>
        </w:trPr>
        <w:tc>
          <w:tcPr>
            <w:tcW w:type="dxa" w:w="18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Category</w:t>
            </w:r>
          </w:p>
        </w:tc>
        <w:tc>
          <w:tcPr>
            <w:tcW w:type="dxa" w:w="33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Highest risk item</w:t>
            </w:r>
          </w:p>
        </w:tc>
        <w:tc>
          <w:tcPr>
            <w:tcW w:type="dxa" w:w="9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Risk</w:t>
            </w:r>
          </w:p>
        </w:tc>
        <w:tc>
          <w:tcPr>
            <w:tcW w:type="dxa" w:w="3638"/>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Recommended mitigation</w:t>
            </w:r>
          </w:p>
        </w:tc>
      </w:tr>
      <w:tr>
        <w:tc>
          <w:tcPr>
            <w:tcW w:type="dxa" w:w="18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Spoofing</w:t>
            </w:r>
          </w:p>
        </w:tc>
        <w:tc>
          <w:tcPr>
            <w:tcW w:type="dxa" w:w="33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No authentication on any REST endpoint</w:t>
            </w:r>
          </w:p>
        </w:tc>
        <w:tc>
          <w:tcPr>
            <w:tcW w:type="dxa" w:w="9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High</w:t>
            </w:r>
          </w:p>
        </w:tc>
        <w:tc>
          <w:tcPr>
            <w:tcW w:type="dxa" w:w="36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 Security + JWT bearer tokens; API-key for service-to-service</w:t>
            </w:r>
          </w:p>
        </w:tc>
      </w:tr>
      <w:tr>
        <w:tc>
          <w:tcPr>
            <w:tcW w:type="dxa" w:w="18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Spoofing</w:t>
            </w:r>
          </w:p>
        </w:tc>
        <w:tc>
          <w:tcPr>
            <w:tcW w:type="dxa" w:w="33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Grafana default credentials admin/admin</w:t>
            </w:r>
          </w:p>
        </w:tc>
        <w:tc>
          <w:tcPr>
            <w:tcW w:type="dxa" w:w="9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High</w:t>
            </w:r>
          </w:p>
        </w:tc>
        <w:tc>
          <w:tcPr>
            <w:tcW w:type="dxa" w:w="36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Set GF_SECURITY_ADMIN_PASSWORD env var; enforce password change</w:t>
            </w:r>
          </w:p>
        </w:tc>
      </w:tr>
      <w:tr>
        <w:tc>
          <w:tcPr>
            <w:tcW w:type="dxa" w:w="18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Tampering</w:t>
            </w:r>
          </w:p>
        </w:tc>
        <w:tc>
          <w:tcPr>
            <w:tcW w:type="dxa" w:w="33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ChromaDB has no auth — embeddings can be overwritten</w:t>
            </w:r>
          </w:p>
        </w:tc>
        <w:tc>
          <w:tcPr>
            <w:tcW w:type="dxa" w:w="9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High</w:t>
            </w:r>
          </w:p>
        </w:tc>
        <w:tc>
          <w:tcPr>
            <w:tcW w:type="dxa" w:w="36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Enable CHROMA_SERVER_AUTHN_CREDENTIALS; bind port 8000 to internal network only</w:t>
            </w:r>
          </w:p>
        </w:tc>
      </w:tr>
      <w:tr>
        <w:tc>
          <w:tcPr>
            <w:tcW w:type="dxa" w:w="18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Tampering</w:t>
            </w:r>
          </w:p>
        </w:tc>
        <w:tc>
          <w:tcPr>
            <w:tcW w:type="dxa" w:w="33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No prompt injection guard on question parameter</w:t>
            </w:r>
          </w:p>
        </w:tc>
        <w:tc>
          <w:tcPr>
            <w:tcW w:type="dxa" w:w="9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High</w:t>
            </w:r>
          </w:p>
        </w:tc>
        <w:tc>
          <w:tcPr>
            <w:tcW w:type="dxa" w:w="36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Input validation + sanitisation; consider a prompt-injection filter layer</w:t>
            </w:r>
          </w:p>
        </w:tc>
      </w:tr>
      <w:tr>
        <w:tc>
          <w:tcPr>
            <w:tcW w:type="dxa" w:w="18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Repudiation</w:t>
            </w:r>
          </w:p>
        </w:tc>
        <w:tc>
          <w:tcPr>
            <w:tcW w:type="dxa" w:w="33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All requests are anonymous — no audit trail</w:t>
            </w:r>
          </w:p>
        </w:tc>
        <w:tc>
          <w:tcPr>
            <w:tcW w:type="dxa" w:w="9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High</w:t>
            </w:r>
          </w:p>
        </w:tc>
        <w:tc>
          <w:tcPr>
            <w:tcW w:type="dxa" w:w="36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Add user identity (JWT); log userId in every structured log event</w:t>
            </w:r>
          </w:p>
        </w:tc>
      </w:tr>
      <w:tr>
        <w:tc>
          <w:tcPr>
            <w:tcW w:type="dxa" w:w="18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Information Disclosure</w:t>
            </w:r>
          </w:p>
        </w:tc>
        <w:tc>
          <w:tcPr>
            <w:tcW w:type="dxa" w:w="33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LLM API keys in environment variables</w:t>
            </w:r>
          </w:p>
        </w:tc>
        <w:tc>
          <w:tcPr>
            <w:tcW w:type="dxa" w:w="9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Critical</w:t>
            </w:r>
          </w:p>
        </w:tc>
        <w:tc>
          <w:tcPr>
            <w:tcW w:type="dxa" w:w="36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Use Docker secrets or HashiCorp Vault; never log env vars</w:t>
            </w:r>
          </w:p>
        </w:tc>
      </w:tr>
      <w:tr>
        <w:tc>
          <w:tcPr>
            <w:tcW w:type="dxa" w:w="18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Information Disclosure</w:t>
            </w:r>
          </w:p>
        </w:tc>
        <w:tc>
          <w:tcPr>
            <w:tcW w:type="dxa" w:w="33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H2 console open at /h2-console with no auth</w:t>
            </w:r>
          </w:p>
        </w:tc>
        <w:tc>
          <w:tcPr>
            <w:tcW w:type="dxa" w:w="9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Medium</w:t>
            </w:r>
          </w:p>
        </w:tc>
        <w:tc>
          <w:tcPr>
            <w:tcW w:type="dxa" w:w="36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Disable in all non-dev profiles; spring.h2.console.enabled=false</w:t>
            </w:r>
          </w:p>
        </w:tc>
      </w:tr>
      <w:tr>
        <w:tc>
          <w:tcPr>
            <w:tcW w:type="dxa" w:w="18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Denial of Service</w:t>
            </w:r>
          </w:p>
        </w:tc>
        <w:tc>
          <w:tcPr>
            <w:tcW w:type="dxa" w:w="33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No rate limiting; LLM eval matrix fires ~60 calls per request</w:t>
            </w:r>
          </w:p>
        </w:tc>
        <w:tc>
          <w:tcPr>
            <w:tcW w:type="dxa" w:w="9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High</w:t>
            </w:r>
          </w:p>
        </w:tc>
        <w:tc>
          <w:tcPr>
            <w:tcW w:type="dxa" w:w="36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Add nginx limit_req; gate eval matrix behind admin role</w:t>
            </w:r>
          </w:p>
        </w:tc>
      </w:tr>
      <w:tr>
        <w:tc>
          <w:tcPr>
            <w:tcW w:type="dxa" w:w="18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Elevation of Privilege</w:t>
            </w:r>
          </w:p>
        </w:tc>
        <w:tc>
          <w:tcPr>
            <w:tcW w:type="dxa" w:w="33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H2 console allows arbitrary SQL with no credentials (dev profile)</w:t>
            </w:r>
          </w:p>
        </w:tc>
        <w:tc>
          <w:tcPr>
            <w:tcW w:type="dxa" w:w="9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High</w:t>
            </w:r>
          </w:p>
        </w:tc>
        <w:tc>
          <w:tcPr>
            <w:tcW w:type="dxa" w:w="36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 Security + H2ConsoleSecurityConfiguration</w:t>
            </w:r>
          </w:p>
        </w:tc>
      </w:tr>
    </w:tbl>
    <w:p>
      <w:pPr>
        <w:spacing w:after="0" w:before="0"/>
      </w:pPr>
      <w:r>
        <w:rPr>
          <w:rFonts w:ascii="Arial" w:cs="Arial" w:eastAsia="Arial" w:hAnsi="Arial"/>
          <w:b w:val="false"/>
          <w:bCs w:val="false"/>
          <w:color w:val="1A1A1A"/>
          <w:sz w:val="20"/>
          <w:szCs w:val="20"/>
        </w:rPr>
        <w:t xml:space="preserve"/>
      </w:r>
    </w:p>
    <w:p>
      <w:r>
        <w:br w:type="page"/>
      </w:r>
    </w:p>
    <w:p>
      <w:pPr>
        <w:pStyle w:val="Heading1"/>
        <w:spacing w:after="160" w:before="280"/>
      </w:pPr>
      <w:r>
        <w:rPr>
          <w:rFonts w:ascii="Arial" w:cs="Arial" w:eastAsia="Arial" w:hAnsi="Arial"/>
          <w:b/>
          <w:bCs/>
          <w:color w:val="1565C0"/>
          <w:sz w:val="32"/>
          <w:szCs w:val="32"/>
        </w:rPr>
        <w:t xml:space="preserve">10.  Development Phases &amp; Learning Order</w:t>
      </w:r>
    </w:p>
    <w:p>
      <w:pPr>
        <w:spacing w:after="80" w:before="80"/>
      </w:pPr>
      <w:r>
        <w:rPr>
          <w:rFonts w:ascii="Arial" w:cs="Arial" w:eastAsia="Arial" w:hAnsi="Arial"/>
          <w:b w:val="false"/>
          <w:bCs w:val="false"/>
          <w:color w:val="1A1A1A"/>
          <w:sz w:val="20"/>
          <w:szCs w:val="20"/>
        </w:rPr>
        <w:t xml:space="preserve">Each phase was developed as a separate GitHub PR against issue #2.  CI (GitHub Actions) validates backend + frontend on every push.</w:t>
      </w:r>
    </w:p>
    <w:p>
      <w:pPr>
        <w:spacing w:after="0" w:before="0"/>
      </w:pPr>
      <w:r>
        <w:rPr>
          <w:rFonts w:ascii="Arial" w:cs="Arial" w:eastAsia="Arial" w:hAnsi="Arial"/>
          <w:b w:val="false"/>
          <w:bCs w:val="false"/>
          <w:color w:val="1A1A1A"/>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800"/>
        <w:gridCol w:w="700"/>
        <w:gridCol w:w="2338"/>
      </w:tblGrid>
      <w:tr>
        <w:trPr>
          <w:tblHeader/>
        </w:trPr>
        <w:tc>
          <w:tcPr>
            <w:tcW w:type="dxa" w:w="6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w:t>
            </w:r>
          </w:p>
        </w:tc>
        <w:tc>
          <w:tcPr>
            <w:tcW w:type="dxa" w:w="22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Name</w:t>
            </w:r>
          </w:p>
        </w:tc>
        <w:tc>
          <w:tcPr>
            <w:tcW w:type="dxa" w:w="38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Key components built</w:t>
            </w:r>
          </w:p>
        </w:tc>
        <w:tc>
          <w:tcPr>
            <w:tcW w:type="dxa" w:w="7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Tests</w:t>
            </w:r>
          </w:p>
        </w:tc>
        <w:tc>
          <w:tcPr>
            <w:tcW w:type="dxa" w:w="2338"/>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Done when…</w:t>
            </w:r>
          </w:p>
        </w:tc>
      </w:tr>
      <w:tr>
        <w:tc>
          <w:tcPr>
            <w:tcW w:type="dxa" w:w="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1</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Project Skeleton + Spring AI Basics</w:t>
            </w:r>
          </w:p>
        </w:tc>
        <w:tc>
          <w:tcPr>
            <w:tcW w:type="dxa" w:w="38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PdfDocumentReaderAdapter, CommandLineRunner (demo profile), ArchUnit 5 rules</w:t>
            </w:r>
          </w:p>
        </w:tc>
        <w:tc>
          <w:tcPr>
            <w:tcW w:type="dxa" w:w="7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8</w:t>
            </w:r>
          </w:p>
        </w:tc>
        <w:tc>
          <w:tcPr>
            <w:tcW w:type="dxa" w:w="23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522 chunks ingested from NVIDIA 2025 Annual Report</w:t>
            </w:r>
          </w:p>
        </w:tc>
      </w:tr>
      <w:tr>
        <w:tc>
          <w:tcPr>
            <w:tcW w:type="dxa" w:w="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2</w:t>
            </w:r>
          </w:p>
        </w:tc>
        <w:tc>
          <w:tcPr>
            <w:tcW w:type="dxa" w:w="2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Embeddings + SimpleVectorStore</w:t>
            </w:r>
          </w:p>
        </w:tc>
        <w:tc>
          <w:tcPr>
            <w:tcW w:type="dxa" w:w="38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DocumentStorePort, SimpleVectorStoreAdapter, EmbeddingPort, ReportIngestionService</w:t>
            </w:r>
          </w:p>
        </w:tc>
        <w:tc>
          <w:tcPr>
            <w:tcW w:type="dxa" w:w="7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8</w:t>
            </w:r>
          </w:p>
        </w:tc>
        <w:tc>
          <w:tcPr>
            <w:tcW w:type="dxa" w:w="23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topK + metadata filter assertions pass</w:t>
            </w:r>
          </w:p>
        </w:tc>
      </w:tr>
      <w:tr>
        <w:tc>
          <w:tcPr>
            <w:tcW w:type="dxa" w:w="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3</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Basic RAG Q&amp;A</w:t>
            </w:r>
          </w:p>
        </w:tc>
        <w:tc>
          <w:tcPr>
            <w:tcW w:type="dxa" w:w="38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LanguageModelPort, SpringAiLanguageAdapter, FinancialQaService, QaController, prompts/qa-system.st</w:t>
            </w:r>
          </w:p>
        </w:tc>
        <w:tc>
          <w:tcPr>
            <w:tcW w:type="dxa" w:w="7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12</w:t>
            </w:r>
          </w:p>
        </w:tc>
        <w:tc>
          <w:tcPr>
            <w:tcW w:type="dxa" w:w="23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Grounded answer with page citations returned</w:t>
            </w:r>
          </w:p>
        </w:tc>
      </w:tr>
      <w:tr>
        <w:tc>
          <w:tcPr>
            <w:tcW w:type="dxa" w:w="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4</w:t>
            </w:r>
          </w:p>
        </w:tc>
        <w:tc>
          <w:tcPr>
            <w:tcW w:type="dxa" w:w="2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Structured Metrics Extraction</w:t>
            </w:r>
          </w:p>
        </w:tc>
        <w:tc>
          <w:tcPr>
            <w:tcW w:type="dxa" w:w="38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FinancialMetrics, MetricsExtractionService, ReportRepositoryAdapter, MetricsController</w:t>
            </w:r>
          </w:p>
        </w:tc>
        <w:tc>
          <w:tcPr>
            <w:tcW w:type="dxa" w:w="7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17</w:t>
            </w:r>
          </w:p>
        </w:tc>
        <w:tc>
          <w:tcPr>
            <w:tcW w:type="dxa" w:w="23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Revenue/EPS extracted as typed Java record</w:t>
            </w:r>
          </w:p>
        </w:tc>
      </w:tr>
      <w:tr>
        <w:tc>
          <w:tcPr>
            <w:tcW w:type="dxa" w:w="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5</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ChromaDB Migration</w:t>
            </w:r>
          </w:p>
        </w:tc>
        <w:tc>
          <w:tcPr>
            <w:tcW w:type="dxa" w:w="38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ChromaVectorStoreAdapter, VectorStoreConfig @ConditionalOnProperty, docker-compose chromadb</w:t>
            </w:r>
          </w:p>
        </w:tc>
        <w:tc>
          <w:tcPr>
            <w:tcW w:type="dxa" w:w="7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21</w:t>
            </w:r>
          </w:p>
        </w:tc>
        <w:tc>
          <w:tcPr>
            <w:tcW w:type="dxa" w:w="23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Zero domain changes; adapter swap transparent</w:t>
            </w:r>
          </w:p>
        </w:tc>
      </w:tr>
      <w:tr>
        <w:tc>
          <w:tcPr>
            <w:tcW w:type="dxa" w:w="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6</w:t>
            </w:r>
          </w:p>
        </w:tc>
        <w:tc>
          <w:tcPr>
            <w:tcW w:type="dxa" w:w="2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Prediction Strategies</w:t>
            </w:r>
          </w:p>
        </w:tc>
        <w:tc>
          <w:tcPr>
            <w:tcW w:type="dxa" w:w="38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PredictionMode enum, LinearRegressionStrategy, NarrativePredictionStrategy, HybridPredictionStrategy, AnalysisController</w:t>
            </w:r>
          </w:p>
        </w:tc>
        <w:tc>
          <w:tcPr>
            <w:tcW w:type="dxa" w:w="7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33</w:t>
            </w:r>
          </w:p>
        </w:tc>
        <w:tc>
          <w:tcPr>
            <w:tcW w:type="dxa" w:w="23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HYBRID returns statistical baseline + LLM narrative</w:t>
            </w:r>
          </w:p>
        </w:tc>
      </w:tr>
      <w:tr>
        <w:tc>
          <w:tcPr>
            <w:tcW w:type="dxa" w:w="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7</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RAG Evaluation</w:t>
            </w:r>
          </w:p>
        </w:tc>
        <w:tc>
          <w:tcPr>
            <w:tcW w:type="dxa" w:w="38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golden-dataset.json (20 Q&amp;A pairs), EvaluationService, LlmEvalJudgeAdapter, RAGAS metrics, EvaluationController</w:t>
            </w:r>
          </w:p>
        </w:tc>
        <w:tc>
          <w:tcPr>
            <w:tcW w:type="dxa" w:w="7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39</w:t>
            </w:r>
          </w:p>
        </w:tc>
        <w:tc>
          <w:tcPr>
            <w:tcW w:type="dxa" w:w="23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Per-question scores + aggregate averages computed</w:t>
            </w:r>
          </w:p>
        </w:tc>
      </w:tr>
      <w:tr>
        <w:tc>
          <w:tcPr>
            <w:tcW w:type="dxa" w:w="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8</w:t>
            </w:r>
          </w:p>
        </w:tc>
        <w:tc>
          <w:tcPr>
            <w:tcW w:type="dxa" w:w="2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React SPA Frontend</w:t>
            </w:r>
          </w:p>
        </w:tc>
        <w:tc>
          <w:tcPr>
            <w:tcW w:type="dxa" w:w="38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React 18 + TypeScript 5 + Tailwind + TanStack Query + D3 KnowledgeGraph + Recharts, Dockerfile + nginx.conf</w:t>
            </w:r>
          </w:p>
        </w:tc>
        <w:tc>
          <w:tcPr>
            <w:tcW w:type="dxa" w:w="7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42</w:t>
            </w:r>
          </w:p>
        </w:tc>
        <w:tc>
          <w:tcPr>
            <w:tcW w:type="dxa" w:w="23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5 component tests passing; no eslint-disable</w:t>
            </w:r>
          </w:p>
        </w:tc>
      </w:tr>
      <w:tr>
        <w:tc>
          <w:tcPr>
            <w:tcW w:type="dxa" w:w="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9</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CI/CD via GitHub Actions</w:t>
            </w:r>
          </w:p>
        </w:tc>
        <w:tc>
          <w:tcPr>
            <w:tcW w:type="dxa" w:w="38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ci-rag-report-analyzer.yml (backend+frontend), cd-rag-report-analyzer.yml (build validation), build-deploy-rag-report-analyzer.yml (GHCR on-demand)</w:t>
            </w:r>
          </w:p>
        </w:tc>
        <w:tc>
          <w:tcPr>
            <w:tcW w:type="dxa" w:w="7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42</w:t>
            </w:r>
          </w:p>
        </w:tc>
        <w:tc>
          <w:tcPr>
            <w:tcW w:type="dxa" w:w="23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All three workflows green on main push</w:t>
            </w:r>
          </w:p>
        </w:tc>
      </w:tr>
      <w:tr>
        <w:tc>
          <w:tcPr>
            <w:tcW w:type="dxa" w:w="6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10</w:t>
            </w:r>
          </w:p>
        </w:tc>
        <w:tc>
          <w:tcPr>
            <w:tcW w:type="dxa" w:w="2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Production Hardening</w:t>
            </w:r>
          </w:p>
        </w:tc>
        <w:tc>
          <w:tcPr>
            <w:tcW w:type="dxa" w:w="38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@Retryable (3x, exponential backoff) on all LLM adapters, Caffeine cache (30 min), MeterRegistry timers, Actuator endpoints, application-postgres.yml</w:t>
            </w:r>
          </w:p>
        </w:tc>
        <w:tc>
          <w:tcPr>
            <w:tcW w:type="dxa" w:w="7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42</w:t>
            </w:r>
          </w:p>
        </w:tc>
        <w:tc>
          <w:tcPr>
            <w:tcW w:type="dxa" w:w="23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Cache reduces repeat Q&amp;A to &lt;5 ms; retry survives transient LLM failures</w:t>
            </w:r>
          </w:p>
        </w:tc>
      </w:tr>
      <w:tr>
        <w:tc>
          <w:tcPr>
            <w:tcW w:type="dxa" w:w="6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11</w:t>
            </w:r>
          </w:p>
        </w:tc>
        <w:tc>
          <w:tcPr>
            <w:tcW w:type="dxa" w:w="2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Full Observability</w:t>
            </w:r>
          </w:p>
        </w:tc>
        <w:tc>
          <w:tcPr>
            <w:tcW w:type="dxa" w:w="38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Micrometer Tracing + OTel OTLP → Tempo, Loki4j → Loki, logback-spring.xml with traceId/spanId MDC, Spring AI observations, Grafana auto-provisioned dashboard + stack</w:t>
            </w:r>
          </w:p>
        </w:tc>
        <w:tc>
          <w:tcPr>
            <w:tcW w:type="dxa" w:w="7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42</w:t>
            </w:r>
          </w:p>
        </w:tc>
        <w:tc>
          <w:tcPr>
            <w:tcW w:type="dxa" w:w="23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Grafana shows HTTP metrics, LLM p99, trace waterfall, and correlated log lines</w:t>
            </w:r>
          </w:p>
        </w:tc>
      </w:tr>
    </w:tbl>
    <w:p>
      <w:pPr>
        <w:spacing w:after="0" w:before="0"/>
      </w:pPr>
      <w:r>
        <w:rPr>
          <w:rFonts w:ascii="Arial" w:cs="Arial" w:eastAsia="Arial" w:hAnsi="Arial"/>
          <w:b w:val="false"/>
          <w:bCs w:val="false"/>
          <w:color w:val="1A1A1A"/>
          <w:sz w:val="20"/>
          <w:szCs w:val="20"/>
        </w:rPr>
        <w:t xml:space="preserve"/>
      </w:r>
    </w:p>
    <w:p>
      <w:pPr>
        <w:pStyle w:val="Heading1"/>
        <w:spacing w:after="160" w:before="280"/>
      </w:pPr>
      <w:r>
        <w:rPr>
          <w:rFonts w:ascii="Arial" w:cs="Arial" w:eastAsia="Arial" w:hAnsi="Arial"/>
          <w:b/>
          <w:bCs/>
          <w:color w:val="1565C0"/>
          <w:sz w:val="32"/>
          <w:szCs w:val="32"/>
        </w:rPr>
        <w:t xml:space="preserve">11.  LangChain vs Spring AI — Key Differences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38"/>
      </w:tblGrid>
      <w:tr>
        <w:trPr>
          <w:tblHeader/>
        </w:trPr>
        <w:tc>
          <w:tcPr>
            <w:tcW w:type="dxa" w:w="24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Aspect</w:t>
            </w:r>
          </w:p>
        </w:tc>
        <w:tc>
          <w:tcPr>
            <w:tcW w:type="dxa" w:w="3200"/>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LangChain (Python)</w:t>
            </w:r>
          </w:p>
        </w:tc>
        <w:tc>
          <w:tcPr>
            <w:tcW w:type="dxa" w:w="4038"/>
            <w:tcBorders>
              <w:top w:val="single" w:color="FFFFFF" w:sz="6"/>
              <w:left w:val="single" w:color="FFFFFF" w:sz="6"/>
              <w:bottom w:val="single" w:color="FFFFFF" w:sz="6"/>
              <w:right w:val="single" w:color="FFFFFF" w:sz="6"/>
            </w:tcBorders>
            <w:shd w:fill="1565C0" w:val="clear"/>
            <w:tcMar>
              <w:top w:type="dxa" w:w="80"/>
              <w:left w:type="dxa" w:w="140"/>
              <w:bottom w:type="dxa" w:w="80"/>
              <w:right w:type="dxa" w:w="140"/>
            </w:tcMar>
            <w:vAlign w:val="center"/>
          </w:tcPr>
          <w:p>
            <w:r>
              <w:rPr>
                <w:rFonts w:ascii="Arial" w:cs="Arial" w:eastAsia="Arial" w:hAnsi="Arial"/>
                <w:b/>
                <w:bCs/>
                <w:color w:val="FFFFFF"/>
                <w:sz w:val="20"/>
                <w:szCs w:val="20"/>
              </w:rPr>
              <w:t xml:space="preserve">Spring AI (Java / Spring Boot 4)</w:t>
            </w:r>
          </w:p>
        </w:tc>
      </w:tr>
      <w:tr>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Maturity</w:t>
            </w:r>
          </w:p>
        </w:tc>
        <w:tc>
          <w:tcPr>
            <w:tcW w:type="dxa" w:w="3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Very mature, large ecosystem, Python-first</w:t>
            </w:r>
          </w:p>
        </w:tc>
        <w:tc>
          <w:tcPr>
            <w:tcW w:type="dxa" w:w="40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Rapidly growing; v2.0 aligns with Spring Boot 4 / Spring Framework 7</w:t>
            </w:r>
          </w:p>
        </w:tc>
      </w:tr>
      <w:tr>
        <w:tc>
          <w:tcPr>
            <w:tcW w:type="dxa" w:w="2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RAG pipeline</w:t>
            </w:r>
          </w:p>
        </w:tc>
        <w:tc>
          <w:tcPr>
            <w:tcW w:type="dxa" w:w="3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LCEL chains, pre-built loaders and retrievers</w:t>
            </w:r>
          </w:p>
        </w:tc>
        <w:tc>
          <w:tcPr>
            <w:tcW w:type="dxa" w:w="40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Advisor pattern (QuestionAnswerAdvisor) + ETL Document pipeline; hexagonal ports</w:t>
            </w:r>
          </w:p>
        </w:tc>
      </w:tr>
      <w:tr>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Chunking</w:t>
            </w:r>
          </w:p>
        </w:tc>
        <w:tc>
          <w:tcPr>
            <w:tcW w:type="dxa" w:w="3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Rich built-in: recursive, semantic, hierarchical</w:t>
            </w:r>
          </w:p>
        </w:tc>
        <w:tc>
          <w:tcPr>
            <w:tcW w:type="dxa" w:w="40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TokenTextSplitter built-in; custom RecursiveSplitter / HeaderAwareSplitter as @Component beans</w:t>
            </w:r>
          </w:p>
        </w:tc>
      </w:tr>
      <w:tr>
        <w:tc>
          <w:tcPr>
            <w:tcW w:type="dxa" w:w="2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Structured output</w:t>
            </w:r>
          </w:p>
        </w:tc>
        <w:tc>
          <w:tcPr>
            <w:tcW w:type="dxa" w:w="3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with_structured_output() on any LLM</w:t>
            </w:r>
          </w:p>
        </w:tc>
        <w:tc>
          <w:tcPr>
            <w:tcW w:type="dxa" w:w="40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ChatClient.call().entity(MyClass.class) — BeanOutputConverter generates JSON schema from POJO</w:t>
            </w:r>
          </w:p>
        </w:tc>
      </w:tr>
      <w:tr>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Multi-provider LLM</w:t>
            </w:r>
          </w:p>
        </w:tc>
        <w:tc>
          <w:tcPr>
            <w:tcW w:type="dxa" w:w="3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LLM factory via config / LangSmith</w:t>
            </w:r>
          </w:p>
        </w:tc>
        <w:tc>
          <w:tcPr>
            <w:tcW w:type="dxa" w:w="40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ChatClient interface + AI_PROVIDER env var + @ConditionalOnProperty AiConfig</w:t>
            </w:r>
          </w:p>
        </w:tc>
      </w:tr>
      <w:tr>
        <w:tc>
          <w:tcPr>
            <w:tcW w:type="dxa" w:w="2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Vector stores</w:t>
            </w:r>
          </w:p>
        </w:tc>
        <w:tc>
          <w:tcPr>
            <w:tcW w:type="dxa" w:w="3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30+ integrations (Chroma, Pinecone, Weaviate…)</w:t>
            </w:r>
          </w:p>
        </w:tc>
        <w:tc>
          <w:tcPr>
            <w:tcW w:type="dxa" w:w="40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ChromaDB, PgVector, Redis, Pinecone via spring-ai-*-store starters</w:t>
            </w:r>
          </w:p>
        </w:tc>
      </w:tr>
      <w:tr>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REST serving</w:t>
            </w:r>
          </w:p>
        </w:tc>
        <w:tc>
          <w:tcPr>
            <w:tcW w:type="dxa" w:w="3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FastAPI / Flask as separate service</w:t>
            </w:r>
          </w:p>
        </w:tc>
        <w:tc>
          <w:tcPr>
            <w:tcW w:type="dxa" w:w="40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Built-in via Spring MVC — @RestController in same JAR</w:t>
            </w:r>
          </w:p>
        </w:tc>
      </w:tr>
      <w:tr>
        <w:tc>
          <w:tcPr>
            <w:tcW w:type="dxa" w:w="2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Security</w:t>
            </w:r>
          </w:p>
        </w:tc>
        <w:tc>
          <w:tcPr>
            <w:tcW w:type="dxa" w:w="3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Manual / third-party</w:t>
            </w:r>
          </w:p>
        </w:tc>
        <w:tc>
          <w:tcPr>
            <w:tcW w:type="dxa" w:w="40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 Security (JWT/OAuth2) — add spring-boot-starter-security + SecurityFilterChain</w:t>
            </w:r>
          </w:p>
        </w:tc>
      </w:tr>
      <w:tr>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Observability</w:t>
            </w:r>
          </w:p>
        </w:tc>
        <w:tc>
          <w:tcPr>
            <w:tcW w:type="dxa" w:w="3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LangSmith (paid) or manual</w:t>
            </w:r>
          </w:p>
        </w:tc>
        <w:tc>
          <w:tcPr>
            <w:tcW w:type="dxa" w:w="40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 Actuator + Micrometer + OTel + Loki4j — fully open-source, self-hosted</w:t>
            </w:r>
          </w:p>
        </w:tc>
      </w:tr>
      <w:tr>
        <w:tc>
          <w:tcPr>
            <w:tcW w:type="dxa" w:w="2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Deployment</w:t>
            </w:r>
          </w:p>
        </w:tc>
        <w:tc>
          <w:tcPr>
            <w:tcW w:type="dxa" w:w="3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Script / Docker / FastAPI / LangServe</w:t>
            </w:r>
          </w:p>
        </w:tc>
        <w:tc>
          <w:tcPr>
            <w:tcW w:type="dxa" w:w="40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Spring Boot executable JAR / Docker image; Kubernetes-native via Actuator probes</w:t>
            </w:r>
          </w:p>
        </w:tc>
      </w:tr>
      <w:tr>
        <w:tc>
          <w:tcPr>
            <w:tcW w:type="dxa" w:w="24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Temporal gap handling</w:t>
            </w:r>
          </w:p>
        </w:tc>
        <w:tc>
          <w:tcPr>
            <w:tcW w:type="dxa" w:w="3200"/>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Custom middleware or memory module</w:t>
            </w:r>
          </w:p>
        </w:tc>
        <w:tc>
          <w:tcPr>
            <w:tcW w:type="dxa" w:w="4038"/>
            <w:tcBorders>
              <w:top w:val="single" w:color="D0D7DE" w:sz="6"/>
              <w:left w:val="single" w:color="D0D7DE" w:sz="6"/>
              <w:bottom w:val="single" w:color="D0D7DE" w:sz="6"/>
              <w:right w:val="single" w:color="D0D7DE" w:sz="6"/>
            </w:tcBorders>
            <w:shd w:fill="FFFF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Custom TemporalGuardService @Service bean (or domain service pattern)</w:t>
            </w:r>
          </w:p>
        </w:tc>
      </w:tr>
      <w:tr>
        <w:tc>
          <w:tcPr>
            <w:tcW w:type="dxa" w:w="24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Build system</w:t>
            </w:r>
          </w:p>
        </w:tc>
        <w:tc>
          <w:tcPr>
            <w:tcW w:type="dxa" w:w="3200"/>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pip / poetry</w:t>
            </w:r>
          </w:p>
        </w:tc>
        <w:tc>
          <w:tcPr>
            <w:tcW w:type="dxa" w:w="4038"/>
            <w:tcBorders>
              <w:top w:val="single" w:color="D0D7DE" w:sz="6"/>
              <w:left w:val="single" w:color="D0D7DE" w:sz="6"/>
              <w:bottom w:val="single" w:color="D0D7DE" w:sz="6"/>
              <w:right w:val="single" w:color="D0D7DE" w:sz="6"/>
            </w:tcBorders>
            <w:shd w:fill="F0F6FF" w:val="clear"/>
            <w:tcMar>
              <w:top w:type="dxa" w:w="80"/>
              <w:left w:type="dxa" w:w="140"/>
              <w:bottom w:type="dxa" w:w="80"/>
              <w:right w:type="dxa" w:w="140"/>
            </w:tcMar>
            <w:vAlign w:val="top"/>
          </w:tcPr>
          <w:p>
            <w:r>
              <w:rPr>
                <w:rFonts w:ascii="Arial" w:cs="Arial" w:eastAsia="Arial" w:hAnsi="Arial"/>
                <w:b w:val="false"/>
                <w:bCs w:val="false"/>
                <w:color w:val="1A1A1A"/>
                <w:sz w:val="19"/>
                <w:szCs w:val="19"/>
              </w:rPr>
              <w:t xml:space="preserve">Gradle Kotlin DSL with spring-ai-bom for version management</w:t>
            </w:r>
          </w:p>
        </w:tc>
      </w:tr>
    </w:tbl>
    <w:p>
      <w:pPr>
        <w:spacing w:after="0" w:before="0"/>
      </w:pPr>
      <w:r>
        <w:rPr>
          <w:rFonts w:ascii="Arial" w:cs="Arial" w:eastAsia="Arial" w:hAnsi="Arial"/>
          <w:b w:val="false"/>
          <w:bCs w:val="false"/>
          <w:color w:val="1A1A1A"/>
          <w:sz w:val="20"/>
          <w:szCs w:val="20"/>
        </w:rPr>
        <w:t xml:space="preserve"/>
      </w:r>
    </w:p>
    <w:p>
      <w:r>
        <w:br w:type="pag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6" w:space="4"/>
      </w:pBdr>
      <w:tabs>
        <w:tab w:val="right" w:pos="9026"/>
      </w:tabs>
      <w:spacing w:after="0" w:before="100"/>
    </w:pPr>
    <w:r>
      <w:rPr>
        <w:rFonts w:ascii="Arial" w:cs="Arial" w:eastAsia="Arial" w:hAnsi="Arial"/>
        <w:color w:val="546E7A"/>
        <w:sz w:val="17"/>
        <w:szCs w:val="17"/>
      </w:rPr>
      <w:t xml:space="preserve">Spring Boot 4.0.3  ·  Spring AI 2.0.0-M2  ·  March 2026</w:t>
    </w:r>
    <w:r>
      <w:rPr>
        <w:rFonts w:ascii="Arial" w:cs="Arial" w:eastAsia="Arial" w:hAnsi="Arial"/>
      </w:rPr>
      <w:t xml:space="preserve">	</w:t>
    </w:r>
    <w:r>
      <w:rPr>
        <w:rFonts w:ascii="Arial" w:cs="Arial" w:eastAsia="Arial" w:hAnsi="Arial"/>
        <w:color w:val="546E7A"/>
        <w:sz w:val="17"/>
        <w:szCs w:val="17"/>
      </w:rPr>
      <w:t xml:space="preserve">Page </w:t>
    </w:r>
    <w:r>
      <w:rPr>
        <w:rFonts w:ascii="Arial" w:cs="Arial" w:eastAsia="Arial" w:hAnsi="Arial"/>
        <w:color w:val="546E7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4"/>
      </w:pBdr>
      <w:tabs>
        <w:tab w:val="right" w:pos="9026"/>
      </w:tabs>
      <w:spacing w:after="100" w:before="0"/>
    </w:pPr>
    <w:r>
      <w:rPr>
        <w:rFonts w:ascii="Arial" w:cs="Arial" w:eastAsia="Arial" w:hAnsi="Arial"/>
        <w:color w:val="546E7A"/>
        <w:sz w:val="18"/>
        <w:szCs w:val="18"/>
      </w:rPr>
      <w:t xml:space="preserve">RAG Financial Report Analyzer  —  Spring Boot Architecture Guide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lvl w:ilvl="1" w15:tentative="1">
      <w:start w:val="1"/>
      <w:numFmt w:val="bullet"/>
      <w:lvlText w:val="◦"/>
      <w:lvlJc w:val="left"/>
      <w:pPr>
        <w:spacing w:after="30" w:before="30"/>
        <w:ind w:left="1080" w:hanging="360"/>
      </w:pPr>
    </w:lvl>
  </w:abstractNum>
  <w:abstractNum w:abstractNumId="3" w15:restartNumberingAfterBreak="0">
    <w:multiLevelType w:val="hybridMultilevel"/>
    <w:lvl w:ilvl="0" w15:tentative="1">
      <w:start w:val="1"/>
      <w:numFmt w:val="decimal"/>
      <w:lvlText w:val="%1."/>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565C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D47A1"/>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A38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2026-03-16T17:55:57.710Z</dcterms:created>
  <dcterms:modified xsi:type="dcterms:W3CDTF">2026-03-16T17:55:57.753Z</dcterms:modified>
</cp:coreProperties>
</file>

<file path=docProps/custom.xml><?xml version="1.0" encoding="utf-8"?>
<Properties xmlns="http://schemas.openxmlformats.org/officeDocument/2006/custom-properties" xmlns:vt="http://schemas.openxmlformats.org/officeDocument/2006/docPropsVTypes"/>
</file>