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Documentação de uso — SFK v1.3.0</w:t>
      </w:r>
    </w:p>
    <w:p>
      <w:pPr>
        <w:pStyle w:val="Heading3"/>
        <w:widowControl/>
        <w:bidi w:val="0"/>
        <w:ind w:hanging="0" w:start="0" w:end="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1. Como o SFK funciona agora / como usar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Tudo se divide em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3 zonas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que nunca se misturam:</w:t>
      </w:r>
    </w:p>
    <w:tbl>
      <w:tblPr>
        <w:tblW w:w="10466" w:type="dxa"/>
        <w:jc w:val="start"/>
        <w:tblInd w:w="0" w:type="dxa"/>
        <w:tblLayout w:type="fixed"/>
        <w:tblCellMar>
          <w:top w:w="30" w:type="dxa"/>
          <w:start w:w="0" w:type="dxa"/>
          <w:bottom w:w="30" w:type="dxa"/>
          <w:end w:w="30" w:type="dxa"/>
        </w:tblCellMar>
      </w:tblPr>
      <w:tblGrid>
        <w:gridCol w:w="2442"/>
        <w:gridCol w:w="5538"/>
        <w:gridCol w:w="2486"/>
      </w:tblGrid>
      <w:tr>
        <w:trPr>
          <w:tblHeader w:val="true"/>
        </w:trPr>
        <w:tc>
          <w:tcPr>
            <w:tcW w:w="2442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Zona</w:t>
            </w:r>
          </w:p>
        </w:tc>
        <w:tc>
          <w:tcPr>
            <w:tcW w:w="5538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Onde</w:t>
            </w:r>
          </w:p>
        </w:tc>
        <w:tc>
          <w:tcPr>
            <w:tcW w:w="2486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Ttulodetabela"/>
              <w:bidi w:val="0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Dono</w:t>
            </w:r>
          </w:p>
        </w:tc>
      </w:tr>
      <w:tr>
        <w:trPr/>
        <w:tc>
          <w:tcPr>
            <w:tcW w:w="2442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Engine</w:t>
            </w:r>
            <w:r>
              <w:rPr>
                <w:sz w:val="20"/>
                <w:szCs w:val="20"/>
              </w:rPr>
              <w:t> (framework)</w:t>
            </w:r>
          </w:p>
        </w:tc>
        <w:tc>
          <w:tcPr>
            <w:tcW w:w="5538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  <w:rFonts w:ascii="monospace" w:hAnsi="monospace"/>
                <w:color w:val="004586"/>
                <w:sz w:val="20"/>
                <w:szCs w:val="20"/>
                <w:shd w:fill="FFFFFF" w:val="clear"/>
              </w:rPr>
              <w:t>.sfk/</w:t>
            </w:r>
          </w:p>
        </w:tc>
        <w:tc>
          <w:tcPr>
            <w:tcW w:w="2486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SFK — read-only</w:t>
            </w:r>
          </w:p>
        </w:tc>
      </w:tr>
      <w:tr>
        <w:trPr/>
        <w:tc>
          <w:tcPr>
            <w:tcW w:w="2442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Estado do projeto</w:t>
            </w:r>
          </w:p>
        </w:tc>
        <w:tc>
          <w:tcPr>
            <w:tcW w:w="5538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  <w:rFonts w:ascii="monospace" w:hAnsi="monospace"/>
                <w:color w:val="004586"/>
                <w:sz w:val="20"/>
                <w:szCs w:val="20"/>
                <w:shd w:fill="FFFFFF" w:val="clear"/>
              </w:rPr>
              <w:t>sfk.toml</w:t>
            </w:r>
            <w:r>
              <w:rPr>
                <w:color w:val="004586"/>
                <w:sz w:val="20"/>
                <w:szCs w:val="20"/>
              </w:rPr>
              <w:t>, </w:t>
            </w:r>
            <w:r>
              <w:rPr>
                <w:rStyle w:val="Cdigo-fonte"/>
                <w:rFonts w:ascii="monospace" w:hAnsi="monospace"/>
                <w:color w:val="004586"/>
                <w:sz w:val="20"/>
                <w:szCs w:val="20"/>
                <w:shd w:fill="FFFFFF" w:val="clear"/>
              </w:rPr>
              <w:t>SYSTEM.md</w:t>
            </w:r>
            <w:r>
              <w:rPr>
                <w:color w:val="004586"/>
                <w:sz w:val="20"/>
                <w:szCs w:val="20"/>
              </w:rPr>
              <w:t>, </w:t>
            </w:r>
            <w:r>
              <w:rPr>
                <w:rStyle w:val="Cdigo-fonte"/>
                <w:rFonts w:ascii="monospace" w:hAnsi="monospace"/>
                <w:color w:val="004586"/>
                <w:sz w:val="20"/>
                <w:szCs w:val="20"/>
                <w:shd w:fill="FFFFFF" w:val="clear"/>
              </w:rPr>
              <w:t>memory/</w:t>
            </w:r>
            <w:r>
              <w:rPr>
                <w:color w:val="004586"/>
                <w:sz w:val="20"/>
                <w:szCs w:val="20"/>
              </w:rPr>
              <w:t>, </w:t>
            </w:r>
            <w:r>
              <w:rPr>
                <w:rStyle w:val="Cdigo-fonte"/>
                <w:rFonts w:ascii="monospace" w:hAnsi="monospace"/>
                <w:color w:val="004586"/>
                <w:sz w:val="20"/>
                <w:szCs w:val="20"/>
                <w:shd w:fill="FFFFFF" w:val="clear"/>
              </w:rPr>
              <w:t>docs/</w:t>
            </w:r>
            <w:r>
              <w:rPr>
                <w:color w:val="004586"/>
                <w:sz w:val="20"/>
                <w:szCs w:val="20"/>
              </w:rPr>
              <w:t>, </w:t>
            </w:r>
            <w:r>
              <w:rPr>
                <w:rStyle w:val="Cdigo-fonte"/>
                <w:rFonts w:ascii="monospace" w:hAnsi="monospace"/>
                <w:color w:val="004586"/>
                <w:sz w:val="20"/>
                <w:szCs w:val="20"/>
                <w:shd w:fill="FFFFFF" w:val="clear"/>
              </w:rPr>
              <w:t>db/</w:t>
            </w:r>
            <w:r>
              <w:rPr>
                <w:color w:val="004586"/>
                <w:sz w:val="20"/>
                <w:szCs w:val="20"/>
              </w:rPr>
              <w:t> (raiz)</w:t>
            </w:r>
          </w:p>
        </w:tc>
        <w:tc>
          <w:tcPr>
            <w:tcW w:w="2486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você + IA</w:t>
            </w:r>
          </w:p>
        </w:tc>
      </w:tr>
      <w:tr>
        <w:trPr/>
        <w:tc>
          <w:tcPr>
            <w:tcW w:w="2442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Strong"/>
                <w:sz w:val="20"/>
                <w:szCs w:val="20"/>
              </w:rPr>
              <w:t>Tooling do mantenedor</w:t>
            </w:r>
          </w:p>
        </w:tc>
        <w:tc>
          <w:tcPr>
            <w:tcW w:w="5538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bidi w:val="0"/>
              <w:ind w:hanging="0" w:start="0" w:end="0"/>
              <w:jc w:val="start"/>
              <w:rPr/>
            </w:pPr>
            <w:r>
              <w:rPr>
                <w:rStyle w:val="Cdigo-fonte"/>
                <w:rFonts w:ascii="monospace" w:hAnsi="monospace"/>
                <w:color w:val="004586"/>
                <w:sz w:val="20"/>
                <w:szCs w:val="20"/>
                <w:shd w:fill="FFFFFF" w:val="clear"/>
              </w:rPr>
              <w:t>bin/</w:t>
            </w:r>
          </w:p>
        </w:tc>
        <w:tc>
          <w:tcPr>
            <w:tcW w:w="2486" w:type="dxa"/>
            <w:tcBorders>
              <w:top w:val="single" w:sz="6" w:space="0" w:color="CCCCCC"/>
              <w:bottom w:val="single" w:sz="6" w:space="0" w:color="CCCCCC"/>
              <w:end w:val="single" w:sz="6" w:space="0" w:color="CCCCCC"/>
            </w:tcBorders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nunca embarca no projeto</w:t>
            </w:r>
          </w:p>
        </w:tc>
      </w:tr>
    </w:tbl>
    <w:p>
      <w:pPr>
        <w:pStyle w:val="BodyText"/>
        <w:widowControl/>
        <w:bidi w:val="0"/>
        <w:ind w:hanging="0" w:start="0" w:end="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Toda sessão de IA começa com:</w:t>
      </w:r>
    </w:p>
    <w:p>
      <w:pPr>
        <w:pStyle w:val="Textoprformatado"/>
        <w:widowControl/>
        <w:pBdr/>
        <w:bidi w:val="0"/>
        <w:spacing w:before="0" w:after="0"/>
        <w:ind w:hanging="0" w:start="0" w:end="0"/>
        <w:jc w:val="start"/>
        <w:rPr/>
      </w:pP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Read .sfk/kernel/BOOTSTRAP.md and give me your confirmation readback.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O BOOTSTRAP classifica o projeto (novo/existente), carrega a Layer 0 (Operating Card → SOUL → RULES → sfk.toml → SYSTEM.md) e roteia para o agente/skill certo. O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Operating Card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+ o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hook pre-commit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garantem que a IA não “esqueça” de registrar memória (D4).</w:t>
      </w:r>
    </w:p>
    <w:p>
      <w:pPr>
        <w:pStyle w:val="Heading3"/>
        <w:widowControl/>
        <w:bidi w:val="0"/>
        <w:ind w:hanging="0" w:start="0" w:end="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2. Iniciar um projeto novo, zerado</w:t>
      </w:r>
    </w:p>
    <w:p>
      <w:pPr>
        <w:pStyle w:val="Textoprformatado"/>
        <w:widowControl/>
        <w:pBdr/>
        <w:bidi w:val="0"/>
        <w:spacing w:before="0" w:after="0"/>
        <w:ind w:hanging="0" w:start="0" w:end="0"/>
        <w:jc w:val="start"/>
        <w:rPr/>
      </w:pP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bash bin/new-project.sh /caminho/meu-projeto --project-name "Meu App" --init-git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--init-git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já ativa o hook. Depois, no projeto: preencher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sfk.toml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SYSTEM.md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e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docs/project/*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. O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QUICKSTART.md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gerado te guia. Sem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--init-git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rode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bash .sfk/kernel/hooks/install.sh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após o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git init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</w:p>
    <w:p>
      <w:pPr>
        <w:pStyle w:val="Heading3"/>
        <w:widowControl/>
        <w:bidi w:val="0"/>
        <w:ind w:hanging="0" w:start="0" w:end="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3. Incluir o SFK num projeto que já existe</w:t>
      </w:r>
    </w:p>
    <w:p>
      <w:pPr>
        <w:pStyle w:val="Textoprformatado"/>
        <w:widowControl/>
        <w:pBdr/>
        <w:bidi w:val="0"/>
        <w:spacing w:before="0" w:after="0"/>
        <w:ind w:hanging="0" w:start="0" w:end="0"/>
        <w:jc w:val="start"/>
        <w:rPr/>
      </w:pP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bash bin/update-project.sh /caminho/projeto --dry-run   # preview, não escreve</w:t>
      </w:r>
    </w:p>
    <w:p>
      <w:pPr>
        <w:pStyle w:val="Textoprformatado"/>
        <w:widowControl/>
        <w:pBdr/>
        <w:bidi w:val="0"/>
        <w:spacing w:before="0" w:after="0"/>
        <w:ind w:hanging="0" w:start="0" w:end="0"/>
        <w:jc w:val="start"/>
        <w:rPr/>
      </w:pP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bash bin/update-project.sh /caminho/projeto             # aplica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Instala o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.sfk/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e os templates de estado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sem tocar no seu código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. Depois, preencha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sfk.toml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/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SYSTEM.md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descrevendo a stack existente.</w:t>
      </w:r>
    </w:p>
    <w:p>
      <w:pPr>
        <w:pStyle w:val="Heading3"/>
        <w:widowControl/>
        <w:bidi w:val="0"/>
        <w:ind w:hanging="0" w:start="0" w:end="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4. Atualizar o SFK de um projeto para nova versão</w:t>
      </w:r>
    </w:p>
    <w:p>
      <w:pPr>
        <w:pStyle w:val="BodyText"/>
        <w:widowControl/>
        <w:bidi w:val="0"/>
        <w:ind w:hanging="0" w:start="0" w:end="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Atualize o repo do SFK, então:</w:t>
      </w:r>
    </w:p>
    <w:p>
      <w:pPr>
        <w:pStyle w:val="Textoprformatado"/>
        <w:widowControl/>
        <w:pBdr/>
        <w:bidi w:val="0"/>
        <w:spacing w:before="0" w:after="0"/>
        <w:ind w:hanging="0" w:start="0" w:end="0"/>
        <w:jc w:val="start"/>
        <w:rPr/>
      </w:pP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bash bin/update-project.sh /caminho/projeto --dry-run</w:t>
      </w:r>
    </w:p>
    <w:p>
      <w:pPr>
        <w:pStyle w:val="Textoprformatado"/>
        <w:widowControl/>
        <w:pBdr/>
        <w:bidi w:val="0"/>
        <w:spacing w:before="0" w:after="0"/>
        <w:ind w:hanging="0" w:start="0" w:end="0"/>
        <w:jc w:val="start"/>
        <w:rPr/>
      </w:pP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bash bin/update-project.sh /caminho/projeto            # ou --yes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Sincroniza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só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os arquivos do engine (listados em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.sfk/MANIFEST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);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sfk.toml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SYSTEM.md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memory/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docs/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db/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e código nunca são tocados. Se o projeto for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legado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(layout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kernel/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pré-1.3.0), ele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migra automaticamente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para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.sfk/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criando um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backup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.tar.gz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antes (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--no-backup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pula).</w:t>
      </w:r>
    </w:p>
    <w:p>
      <w:pPr>
        <w:pStyle w:val="Heading3"/>
        <w:widowControl/>
        <w:bidi w:val="0"/>
        <w:ind w:hanging="0" w:start="0" w:end="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5. Atualizar as skills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Skills são engine (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.sfk/kernel/skills/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listadas no MANIFEST). Edite a versão nova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no repo do SFK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(fonte da verdade) e propague com o updater (§4) —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bin/update-project.sh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sincroniza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skills/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para a última versão. Não edite skills dentro de um projeto: seriam sobrescritas no próximo update.</w:t>
      </w:r>
    </w:p>
    <w:p>
      <w:pPr>
        <w:pStyle w:val="Heading3"/>
        <w:widowControl/>
        <w:bidi w:val="0"/>
        <w:ind w:hanging="0" w:start="0" w:end="0"/>
        <w:jc w:val="start"/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</w:rPr>
        <w:t>6. Incluir uma skill nova</w:t>
      </w:r>
    </w:p>
    <w:p>
      <w:pPr>
        <w:pStyle w:val="Textoprformatado"/>
        <w:widowControl/>
        <w:pBdr/>
        <w:bidi w:val="0"/>
        <w:spacing w:before="0" w:after="0"/>
        <w:ind w:hanging="0" w:start="0" w:end="0"/>
        <w:jc w:val="start"/>
        <w:rPr/>
      </w:pP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python3 .sfk/kernel/scripts/import_skill.py /caminho/pasta-da-skill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Copia para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.sfk/kernel/skills/&lt;nome&gt;/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e cria a ponte do Cursor. Depois: referencie a skill no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skills: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do agente relevante em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.sfk/kernel/agents/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atualize o inventário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.sfk/kernel/ARCHITECTURE.md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e faça isso no </w:t>
      </w:r>
      <w:r>
        <w:rPr>
          <w:rStyle w:val="Strong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repo do SFK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para propagar via updater. 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.clauderules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>/</w:t>
      </w:r>
      <w:r>
        <w:rPr>
          <w:rStyle w:val="Cdigo-fonte"/>
          <w:rFonts w:ascii="monospace" w:hAnsi="monospace"/>
          <w:b w:val="false"/>
          <w:i w:val="false"/>
          <w:caps w:val="false"/>
          <w:smallCaps w:val="false"/>
          <w:color w:val="000000"/>
          <w:spacing w:val="0"/>
          <w:sz w:val="20"/>
          <w:shd w:fill="FFFFFF" w:val="clear"/>
        </w:rPr>
        <w:t>.windsurfrules</w:t>
      </w:r>
      <w:r>
        <w:rPr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já apontam para a pasta de skills.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pple-system">
    <w:altName w:val="BlinkMacSystemFont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2</Pages>
  <Words>362</Words>
  <Characters>2115</Characters>
  <CharactersWithSpaces>2462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2026-07-07T22:02:47Z</dcterms:created>
  <dc:creator/>
  <dc:description/>
  <dc:language>pt-BR</dc:language>
  <cp:lastModifiedBy/>
  <dcterms:modified xsi:type="dcterms:W3CDTF">2026-07-07T22:06:23Z</dcterms:modified>
  <cp:revision>1</cp:revision>
  <dc:subject/>
  <dc:title/>
</cp:coreProperties>
</file>