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1"/>
        </w:pBdr>
        <w:spacing w:after="200"/>
        <w:jc w:val="center"/>
      </w:pPr>
      <w:r>
        <w:rPr>
          <w:rFonts w:ascii="Arial" w:cs="Arial" w:eastAsia="Arial" w:hAnsi="Arial"/>
          <w:b/>
          <w:bCs/>
          <w:color w:val="1F3864"/>
          <w:sz w:val="36"/>
          <w:szCs w:val="36"/>
        </w:rPr>
        <w:t xml:space="preserve">LAB 11</w:t>
      </w:r>
      <w:r>
        <w:rPr>
          <w:rFonts w:ascii="Arial" w:cs="Arial" w:eastAsia="Arial" w:hAnsi="Arial"/>
          <w:b/>
          <w:bCs/>
          <w:color w:val="2E75B6"/>
          <w:sz w:val="28"/>
          <w:szCs w:val="28"/>
        </w:rPr>
        <w:br/>
        <w:t xml:space="preserve">
Advanced ACLs (Port &amp; Protocol Based)</w:t>
      </w:r>
    </w:p>
    <w:p>
      <w:pPr>
        <w:spacing w:after="200"/>
      </w:pPr>
      <w:r>
        <w:t xml:space="preserve"/>
      </w:r>
    </w:p>
    <w:p>
      <w:pPr>
        <w:pStyle w:val="Heading1"/>
      </w:pPr>
      <w:r>
        <w:t xml:space="preserve">Lab Documentation Card</w:t>
      </w:r>
    </w:p>
    <w:p>
      <w:pPr>
        <w:spacing w:after="80" w:before="80"/>
      </w:pPr>
      <w:r>
        <w:rPr>
          <w:rFonts w:ascii="Arial" w:cs="Arial" w:eastAsia="Arial" w:hAnsi="Arial"/>
          <w:b/>
          <w:bCs/>
          <w:sz w:val="22"/>
          <w:szCs w:val="22"/>
        </w:rPr>
        <w:t xml:space="preserve">LAB NUMBER: </w:t>
      </w:r>
      <w:r>
        <w:rPr>
          <w:rFonts w:ascii="Arial" w:cs="Arial" w:eastAsia="Arial" w:hAnsi="Arial"/>
          <w:sz w:val="22"/>
          <w:szCs w:val="22"/>
        </w:rPr>
        <w:t xml:space="preserve">11</w:t>
      </w:r>
    </w:p>
    <w:p>
      <w:pPr>
        <w:spacing w:after="80" w:before="80"/>
      </w:pPr>
      <w:r>
        <w:rPr>
          <w:rFonts w:ascii="Arial" w:cs="Arial" w:eastAsia="Arial" w:hAnsi="Arial"/>
          <w:b/>
          <w:bCs/>
          <w:sz w:val="22"/>
          <w:szCs w:val="22"/>
        </w:rPr>
        <w:t xml:space="preserve">LAB TITLE: </w:t>
      </w:r>
      <w:r>
        <w:rPr>
          <w:rFonts w:ascii="Arial" w:cs="Arial" w:eastAsia="Arial" w:hAnsi="Arial"/>
          <w:sz w:val="22"/>
          <w:szCs w:val="22"/>
        </w:rPr>
        <w:t xml:space="preserve">Advanced ACLs (Port &amp; Protocol Based)</w:t>
      </w:r>
    </w:p>
    <w:p>
      <w:pPr>
        <w:spacing w:after="80" w:before="80"/>
      </w:pPr>
      <w:r>
        <w:rPr>
          <w:rFonts w:ascii="Arial" w:cs="Arial" w:eastAsia="Arial" w:hAnsi="Arial"/>
          <w:b/>
          <w:bCs/>
          <w:sz w:val="22"/>
          <w:szCs w:val="22"/>
        </w:rPr>
        <w:t xml:space="preserve">DATE: </w:t>
      </w:r>
      <w:r>
        <w:rPr>
          <w:rFonts w:ascii="Arial" w:cs="Arial" w:eastAsia="Arial" w:hAnsi="Arial"/>
          <w:sz w:val="22"/>
          <w:szCs w:val="22"/>
        </w:rPr>
        <w:t xml:space="preserve">20 May 2026</w:t>
      </w:r>
    </w:p>
    <w:p>
      <w:pPr>
        <w:spacing w:after="80" w:before="80"/>
      </w:pPr>
      <w:r>
        <w:rPr>
          <w:rFonts w:ascii="Arial" w:cs="Arial" w:eastAsia="Arial" w:hAnsi="Arial"/>
          <w:b/>
          <w:bCs/>
          <w:sz w:val="22"/>
          <w:szCs w:val="22"/>
        </w:rPr>
        <w:t xml:space="preserve">SCENARIO: </w:t>
      </w:r>
      <w:r>
        <w:rPr>
          <w:rFonts w:ascii="Arial" w:cs="Arial" w:eastAsia="Arial" w:hAnsi="Arial"/>
          <w:sz w:val="22"/>
          <w:szCs w:val="22"/>
        </w:rPr>
        <w:t xml:space="preserve">NexaBank HO — implementing granular access control between departments and securing device management access</w:t>
      </w:r>
    </w:p>
    <w:p>
      <w:pPr>
        <w:spacing w:after="80" w:before="80"/>
      </w:pPr>
      <w:r>
        <w:rPr>
          <w:rFonts w:ascii="Arial" w:cs="Arial" w:eastAsia="Arial" w:hAnsi="Arial"/>
          <w:b/>
          <w:bCs/>
          <w:sz w:val="22"/>
          <w:szCs w:val="22"/>
        </w:rPr>
        <w:t xml:space="preserve">WHY WE DID IT: </w:t>
      </w:r>
      <w:r>
        <w:rPr>
          <w:rFonts w:ascii="Arial" w:cs="Arial" w:eastAsia="Arial" w:hAnsi="Arial"/>
          <w:sz w:val="22"/>
          <w:szCs w:val="22"/>
        </w:rPr>
        <w:t xml:space="preserve">Not all departments should communicate freely. Finance data must be protected from HR. Teller systems must not access management. Telnet is insecure and must be blocked. Only IT should manage network devices via SSH.</w:t>
      </w:r>
    </w:p>
    <w:p>
      <w:pPr>
        <w:spacing w:after="80" w:before="80"/>
      </w:pPr>
      <w:r>
        <w:rPr>
          <w:rFonts w:ascii="Arial" w:cs="Arial" w:eastAsia="Arial" w:hAnsi="Arial"/>
          <w:b/>
          <w:bCs/>
          <w:sz w:val="22"/>
          <w:szCs w:val="22"/>
        </w:rPr>
        <w:t xml:space="preserve">WHAT WE BUILT: </w:t>
      </w:r>
      <w:r>
        <w:rPr>
          <w:rFonts w:ascii="Arial" w:cs="Arial" w:eastAsia="Arial" w:hAnsi="Arial"/>
          <w:sz w:val="22"/>
          <w:szCs w:val="22"/>
        </w:rPr>
        <w:t xml:space="preserve">ACL_VLAN on CS1 blocking HR→Finance and Tellers→Management. ACL_MGMT on R1 restricting SSH to IT only and blocking Telnet everywhere.</w:t>
      </w:r>
    </w:p>
    <w:p>
      <w:pPr>
        <w:spacing w:after="80" w:before="80"/>
      </w:pPr>
      <w:r>
        <w:rPr>
          <w:rFonts w:ascii="Arial" w:cs="Arial" w:eastAsia="Arial" w:hAnsi="Arial"/>
          <w:b/>
          <w:bCs/>
          <w:sz w:val="22"/>
          <w:szCs w:val="22"/>
        </w:rPr>
        <w:t xml:space="preserve">WHAT BROKE: </w:t>
      </w:r>
      <w:r>
        <w:rPr>
          <w:rFonts w:ascii="Arial" w:cs="Arial" w:eastAsia="Arial" w:hAnsi="Arial"/>
          <w:sz w:val="22"/>
          <w:szCs w:val="22"/>
        </w:rPr>
        <w:t xml:space="preserve">Nothing this lab</w:t>
      </w:r>
    </w:p>
    <w:p>
      <w:pPr>
        <w:spacing w:after="80" w:before="80"/>
      </w:pPr>
      <w:r>
        <w:rPr>
          <w:rFonts w:ascii="Arial" w:cs="Arial" w:eastAsia="Arial" w:hAnsi="Arial"/>
          <w:b/>
          <w:bCs/>
          <w:sz w:val="22"/>
          <w:szCs w:val="22"/>
        </w:rPr>
        <w:t xml:space="preserve">WHAT SAVED IT: </w:t>
      </w:r>
      <w:r>
        <w:rPr>
          <w:rFonts w:ascii="Arial" w:cs="Arial" w:eastAsia="Arial" w:hAnsi="Arial"/>
          <w:sz w:val="22"/>
          <w:szCs w:val="22"/>
        </w:rPr>
        <w:t xml:space="preserve">N/A</w:t>
      </w:r>
    </w:p>
    <w:p>
      <w:pPr>
        <w:spacing w:after="80" w:before="80"/>
      </w:pPr>
      <w:r>
        <w:rPr>
          <w:rFonts w:ascii="Arial" w:cs="Arial" w:eastAsia="Arial" w:hAnsi="Arial"/>
          <w:b/>
          <w:bCs/>
          <w:sz w:val="22"/>
          <w:szCs w:val="22"/>
        </w:rPr>
        <w:t xml:space="preserve">REAL LIFE ACTION: </w:t>
      </w:r>
      <w:r>
        <w:rPr>
          <w:rFonts w:ascii="Arial" w:cs="Arial" w:eastAsia="Arial" w:hAnsi="Arial"/>
          <w:sz w:val="22"/>
          <w:szCs w:val="22"/>
        </w:rPr>
        <w:t xml:space="preserve">Always cross-reference ACL rules with bank security policy before making changes. Any ACL change requires change management approval. Never make rogue changes — Bangladesh Bank auditors check change logs.</w:t>
      </w:r>
    </w:p>
    <w:p>
      <w:pPr>
        <w:spacing w:after="80" w:before="80"/>
      </w:pPr>
      <w:r>
        <w:rPr>
          <w:rFonts w:ascii="Arial" w:cs="Arial" w:eastAsia="Arial" w:hAnsi="Arial"/>
          <w:b/>
          <w:bCs/>
          <w:sz w:val="22"/>
          <w:szCs w:val="22"/>
        </w:rPr>
        <w:t xml:space="preserve">ISO 27001 LINK: </w:t>
      </w:r>
      <w:r>
        <w:rPr>
          <w:rFonts w:ascii="Arial" w:cs="Arial" w:eastAsia="Arial" w:hAnsi="Arial"/>
          <w:sz w:val="22"/>
          <w:szCs w:val="22"/>
        </w:rPr>
        <w:t xml:space="preserve">A.9.1 — Access Control Policy | A.9.4 — System and application access control | A.13.1 — Network Controls</w:t>
      </w:r>
    </w:p>
    <w:p>
      <w:pPr>
        <w:spacing w:after="80" w:before="80"/>
      </w:pPr>
      <w:r>
        <w:rPr>
          <w:rFonts w:ascii="Arial" w:cs="Arial" w:eastAsia="Arial" w:hAnsi="Arial"/>
          <w:b/>
          <w:bCs/>
          <w:sz w:val="22"/>
          <w:szCs w:val="22"/>
        </w:rPr>
        <w:t xml:space="preserve">NIST CSF LINK: </w:t>
      </w:r>
      <w:r>
        <w:rPr>
          <w:rFonts w:ascii="Arial" w:cs="Arial" w:eastAsia="Arial" w:hAnsi="Arial"/>
          <w:sz w:val="22"/>
          <w:szCs w:val="22"/>
        </w:rPr>
        <w:t xml:space="preserve">PR.AC-3 — Remote access managed | PR.AC-4 — Access permissions managed | PR.PT-3 — Least functionality</w:t>
      </w:r>
    </w:p>
    <w:p>
      <w:pPr>
        <w:spacing w:after="80" w:before="80"/>
      </w:pPr>
      <w:r>
        <w:rPr>
          <w:rFonts w:ascii="Arial" w:cs="Arial" w:eastAsia="Arial" w:hAnsi="Arial"/>
          <w:b/>
          <w:bCs/>
          <w:sz w:val="22"/>
          <w:szCs w:val="22"/>
        </w:rPr>
        <w:t xml:space="preserve">BANK RELEVANCE: </w:t>
      </w:r>
      <w:r>
        <w:rPr>
          <w:rFonts w:ascii="Arial" w:cs="Arial" w:eastAsia="Arial" w:hAnsi="Arial"/>
          <w:sz w:val="22"/>
          <w:szCs w:val="22"/>
        </w:rPr>
        <w:t xml:space="preserve">Bangladesh Bank ICT Guidelines require network segmentation and access control between departments. Finance systems must be isolated. Only authorised staff can manage network devices. Telnet banned — passwords sent in plain text.</w:t>
      </w:r>
    </w:p>
    <w:p>
      <w:pPr>
        <w:spacing w:after="80" w:before="80"/>
      </w:pPr>
      <w:r>
        <w:rPr>
          <w:rFonts w:ascii="Arial" w:cs="Arial" w:eastAsia="Arial" w:hAnsi="Arial"/>
          <w:b/>
          <w:bCs/>
          <w:sz w:val="22"/>
          <w:szCs w:val="22"/>
        </w:rPr>
        <w:t xml:space="preserve">TEST RESULT: </w:t>
      </w:r>
      <w:r>
        <w:rPr>
          <w:rFonts w:ascii="Arial" w:cs="Arial" w:eastAsia="Arial" w:hAnsi="Arial"/>
          <w:sz w:val="22"/>
          <w:szCs w:val="22"/>
        </w:rPr>
        <w:t xml:space="preserve">HR→Finance blocked 100% ✅ | Tellers→Management blocked 100% ✅ | HR→Internet working ✅ | ACL match counts verified ✅</w:t>
      </w:r>
    </w:p>
    <w:p>
      <w:pPr>
        <w:spacing w:after="200"/>
      </w:pPr>
      <w:r>
        <w:t xml:space="preserve"/>
      </w:r>
    </w:p>
    <w:p>
      <w:pPr>
        <w:pStyle w:val="Heading1"/>
      </w:pPr>
      <w:r>
        <w:t xml:space="preserve">Key Commands</w:t>
      </w:r>
    </w:p>
    <w:p>
      <w:pPr>
        <w:pStyle w:val="ListParagraph"/>
        <w:numPr>
          <w:ilvl w:val="0"/>
          <w:numId w:val="2"/>
        </w:numPr>
        <w:spacing w:after="60" w:before="60"/>
      </w:pPr>
      <w:r>
        <w:rPr>
          <w:rFonts w:ascii="Courier New" w:cs="Courier New" w:eastAsia="Courier New" w:hAnsi="Courier New"/>
          <w:sz w:val="20"/>
          <w:szCs w:val="20"/>
        </w:rPr>
        <w:t xml:space="preserve">ip access-list extended [NAME]              → create named extended ACL</w:t>
      </w:r>
    </w:p>
    <w:p>
      <w:pPr>
        <w:pStyle w:val="ListParagraph"/>
        <w:numPr>
          <w:ilvl w:val="0"/>
          <w:numId w:val="2"/>
        </w:numPr>
        <w:spacing w:after="60" w:before="60"/>
      </w:pPr>
      <w:r>
        <w:rPr>
          <w:rFonts w:ascii="Courier New" w:cs="Courier New" w:eastAsia="Courier New" w:hAnsi="Courier New"/>
          <w:sz w:val="20"/>
          <w:szCs w:val="20"/>
        </w:rPr>
        <w:t xml:space="preserve">deny ip [src] [wildcard] [dst] [wildcard]   → block IP traffic</w:t>
      </w:r>
    </w:p>
    <w:p>
      <w:pPr>
        <w:pStyle w:val="ListParagraph"/>
        <w:numPr>
          <w:ilvl w:val="0"/>
          <w:numId w:val="2"/>
        </w:numPr>
        <w:spacing w:after="60" w:before="60"/>
      </w:pPr>
      <w:r>
        <w:rPr>
          <w:rFonts w:ascii="Courier New" w:cs="Courier New" w:eastAsia="Courier New" w:hAnsi="Courier New"/>
          <w:sz w:val="20"/>
          <w:szCs w:val="20"/>
        </w:rPr>
        <w:t xml:space="preserve">deny tcp any any eq 22                      → block SSH from everyone</w:t>
      </w:r>
    </w:p>
    <w:p>
      <w:pPr>
        <w:pStyle w:val="ListParagraph"/>
        <w:numPr>
          <w:ilvl w:val="0"/>
          <w:numId w:val="2"/>
        </w:numPr>
        <w:spacing w:after="60" w:before="60"/>
      </w:pPr>
      <w:r>
        <w:rPr>
          <w:rFonts w:ascii="Courier New" w:cs="Courier New" w:eastAsia="Courier New" w:hAnsi="Courier New"/>
          <w:sz w:val="20"/>
          <w:szCs w:val="20"/>
        </w:rPr>
        <w:t xml:space="preserve">deny tcp any any eq 23                      → block Telnet everywhere</w:t>
      </w:r>
    </w:p>
    <w:p>
      <w:pPr>
        <w:pStyle w:val="ListParagraph"/>
        <w:numPr>
          <w:ilvl w:val="0"/>
          <w:numId w:val="2"/>
        </w:numPr>
        <w:spacing w:after="60" w:before="60"/>
      </w:pPr>
      <w:r>
        <w:rPr>
          <w:rFonts w:ascii="Courier New" w:cs="Courier New" w:eastAsia="Courier New" w:hAnsi="Courier New"/>
          <w:sz w:val="20"/>
          <w:szCs w:val="20"/>
        </w:rPr>
        <w:t xml:space="preserve">permit tcp [src] [wildcard] any eq 22       → allow SSH from specific subnet</w:t>
      </w:r>
    </w:p>
    <w:p>
      <w:pPr>
        <w:pStyle w:val="ListParagraph"/>
        <w:numPr>
          <w:ilvl w:val="0"/>
          <w:numId w:val="2"/>
        </w:numPr>
        <w:spacing w:after="60" w:before="60"/>
      </w:pPr>
      <w:r>
        <w:rPr>
          <w:rFonts w:ascii="Courier New" w:cs="Courier New" w:eastAsia="Courier New" w:hAnsi="Courier New"/>
          <w:sz w:val="20"/>
          <w:szCs w:val="20"/>
        </w:rPr>
        <w:t xml:space="preserve">permit ip any any                           → allow everything else</w:t>
      </w:r>
    </w:p>
    <w:p>
      <w:pPr>
        <w:pStyle w:val="ListParagraph"/>
        <w:numPr>
          <w:ilvl w:val="0"/>
          <w:numId w:val="2"/>
        </w:numPr>
        <w:spacing w:after="60" w:before="60"/>
      </w:pPr>
      <w:r>
        <w:rPr>
          <w:rFonts w:ascii="Courier New" w:cs="Courier New" w:eastAsia="Courier New" w:hAnsi="Courier New"/>
          <w:sz w:val="20"/>
          <w:szCs w:val="20"/>
        </w:rPr>
        <w:t xml:space="preserve">interface vlan [id]                         → enter VLAN interface</w:t>
      </w:r>
    </w:p>
    <w:p>
      <w:pPr>
        <w:pStyle w:val="ListParagraph"/>
        <w:numPr>
          <w:ilvl w:val="0"/>
          <w:numId w:val="2"/>
        </w:numPr>
        <w:spacing w:after="60" w:before="60"/>
      </w:pPr>
      <w:r>
        <w:rPr>
          <w:rFonts w:ascii="Courier New" w:cs="Courier New" w:eastAsia="Courier New" w:hAnsi="Courier New"/>
          <w:sz w:val="20"/>
          <w:szCs w:val="20"/>
        </w:rPr>
        <w:t xml:space="preserve">ip access-group [NAME] in                  → apply ACL inbound</w:t>
      </w:r>
    </w:p>
    <w:p>
      <w:pPr>
        <w:pStyle w:val="ListParagraph"/>
        <w:numPr>
          <w:ilvl w:val="0"/>
          <w:numId w:val="2"/>
        </w:numPr>
        <w:spacing w:after="60" w:before="60"/>
      </w:pPr>
      <w:r>
        <w:rPr>
          <w:rFonts w:ascii="Courier New" w:cs="Courier New" w:eastAsia="Courier New" w:hAnsi="Courier New"/>
          <w:sz w:val="20"/>
          <w:szCs w:val="20"/>
        </w:rPr>
        <w:t xml:space="preserve">show ip access-lists                        → verify ACL rules and match counts</w:t>
      </w:r>
    </w:p>
    <w:p>
      <w:pPr>
        <w:spacing w:after="200"/>
      </w:pPr>
      <w:r>
        <w:t xml:space="preserve"/>
      </w:r>
    </w:p>
    <w:p>
      <w:pPr>
        <w:pStyle w:val="Heading1"/>
      </w:pPr>
      <w:r>
        <w:t xml:space="preserve">Notes</w:t>
      </w:r>
    </w:p>
    <w:p>
      <w:pPr>
        <w:pStyle w:val="Heading2"/>
      </w:pPr>
      <w:r>
        <w:t xml:space="preserve">1. Standard vs Extended ACL</w:t>
      </w:r>
    </w:p>
    <w:p>
      <w:pPr>
        <w:pStyle w:val="ListParagraph"/>
        <w:numPr>
          <w:ilvl w:val="0"/>
          <w:numId w:val="2"/>
        </w:numPr>
        <w:spacing w:after="60" w:before="60"/>
      </w:pPr>
      <w:r>
        <w:rPr>
          <w:rFonts w:ascii="Arial" w:cs="Arial" w:eastAsia="Arial" w:hAnsi="Arial"/>
          <w:sz w:val="22"/>
          <w:szCs w:val="22"/>
        </w:rPr>
        <w:t xml:space="preserve">Standard ACL → filters by SOURCE IP only — blunt, imprecise</w:t>
      </w:r>
    </w:p>
    <w:p>
      <w:pPr>
        <w:pStyle w:val="ListParagraph"/>
        <w:numPr>
          <w:ilvl w:val="0"/>
          <w:numId w:val="2"/>
        </w:numPr>
        <w:spacing w:after="60" w:before="60"/>
      </w:pPr>
      <w:r>
        <w:rPr>
          <w:rFonts w:ascii="Arial" w:cs="Arial" w:eastAsia="Arial" w:hAnsi="Arial"/>
          <w:sz w:val="22"/>
          <w:szCs w:val="22"/>
        </w:rPr>
        <w:t xml:space="preserve">Extended ACL → filters by source IP + destination IP + protocol + port — surgical precision</w:t>
      </w:r>
    </w:p>
    <w:p>
      <w:pPr>
        <w:pStyle w:val="ListParagraph"/>
        <w:numPr>
          <w:ilvl w:val="0"/>
          <w:numId w:val="2"/>
        </w:numPr>
        <w:spacing w:after="60" w:before="60"/>
      </w:pPr>
      <w:r>
        <w:rPr>
          <w:rFonts w:ascii="Arial" w:cs="Arial" w:eastAsia="Arial" w:hAnsi="Arial"/>
          <w:sz w:val="22"/>
          <w:szCs w:val="22"/>
        </w:rPr>
        <w:t xml:space="preserve">NexaBank uses Extended ACLs for granular department access control</w:t>
      </w:r>
    </w:p>
    <w:p>
      <w:pPr>
        <w:pStyle w:val="ListParagraph"/>
        <w:numPr>
          <w:ilvl w:val="0"/>
          <w:numId w:val="2"/>
        </w:numPr>
        <w:spacing w:after="60" w:before="60"/>
      </w:pPr>
      <w:r>
        <w:rPr>
          <w:rFonts w:ascii="Arial" w:cs="Arial" w:eastAsia="Arial" w:hAnsi="Arial"/>
          <w:sz w:val="22"/>
          <w:szCs w:val="22"/>
        </w:rPr>
        <w:t xml:space="preserve">Standard ACL can't say 'block HR from Finance but allow HR internet' — Extended can</w:t>
      </w:r>
    </w:p>
    <w:p>
      <w:pPr>
        <w:pStyle w:val="ListParagraph"/>
        <w:numPr>
          <w:ilvl w:val="0"/>
          <w:numId w:val="2"/>
        </w:numPr>
        <w:spacing w:after="60" w:before="60"/>
      </w:pPr>
      <w:r>
        <w:rPr>
          <w:rFonts w:ascii="Arial" w:cs="Arial" w:eastAsia="Arial" w:hAnsi="Arial"/>
          <w:sz w:val="22"/>
          <w:szCs w:val="22"/>
        </w:rPr>
        <w:t xml:space="preserve">Named ACLs (ip access-list extended NAME) preferred over numbered in enterprise</w:t>
      </w:r>
    </w:p>
    <w:p>
      <w:pPr>
        <w:spacing w:after="200"/>
      </w:pPr>
      <w:r>
        <w:t xml:space="preserve"/>
      </w:r>
    </w:p>
    <w:p>
      <w:pPr>
        <w:pStyle w:val="Heading2"/>
      </w:pPr>
      <w:r>
        <w:t xml:space="preserve">2. Inbound vs Outbound</w:t>
      </w:r>
    </w:p>
    <w:p>
      <w:pPr>
        <w:pStyle w:val="ListParagraph"/>
        <w:numPr>
          <w:ilvl w:val="0"/>
          <w:numId w:val="2"/>
        </w:numPr>
        <w:spacing w:after="60" w:before="60"/>
      </w:pPr>
      <w:r>
        <w:rPr>
          <w:rFonts w:ascii="Arial" w:cs="Arial" w:eastAsia="Arial" w:hAnsi="Arial"/>
          <w:sz w:val="22"/>
          <w:szCs w:val="22"/>
        </w:rPr>
        <w:t xml:space="preserve">Inbound = checked at ENTRY point → packet dropped BEFORE routing → efficient ✅</w:t>
      </w:r>
    </w:p>
    <w:p>
      <w:pPr>
        <w:pStyle w:val="ListParagraph"/>
        <w:numPr>
          <w:ilvl w:val="0"/>
          <w:numId w:val="2"/>
        </w:numPr>
        <w:spacing w:after="60" w:before="60"/>
      </w:pPr>
      <w:r>
        <w:rPr>
          <w:rFonts w:ascii="Arial" w:cs="Arial" w:eastAsia="Arial" w:hAnsi="Arial"/>
          <w:sz w:val="22"/>
          <w:szCs w:val="22"/>
        </w:rPr>
        <w:t xml:space="preserve">Outbound = checked at EXIT point → packet routed first → wastes CPU resources</w:t>
      </w:r>
    </w:p>
    <w:p>
      <w:pPr>
        <w:pStyle w:val="ListParagraph"/>
        <w:numPr>
          <w:ilvl w:val="0"/>
          <w:numId w:val="2"/>
        </w:numPr>
        <w:spacing w:after="60" w:before="60"/>
      </w:pPr>
      <w:r>
        <w:rPr>
          <w:rFonts w:ascii="Arial" w:cs="Arial" w:eastAsia="Arial" w:hAnsi="Arial"/>
          <w:sz w:val="22"/>
          <w:szCs w:val="22"/>
        </w:rPr>
        <w:t xml:space="preserve">Best practice = place ACL inbound, as close to source as possible</w:t>
      </w:r>
    </w:p>
    <w:p>
      <w:pPr>
        <w:pStyle w:val="ListParagraph"/>
        <w:numPr>
          <w:ilvl w:val="0"/>
          <w:numId w:val="2"/>
        </w:numPr>
        <w:spacing w:after="60" w:before="60"/>
      </w:pPr>
      <w:r>
        <w:rPr>
          <w:rFonts w:ascii="Arial" w:cs="Arial" w:eastAsia="Arial" w:hAnsi="Arial"/>
          <w:sz w:val="22"/>
          <w:szCs w:val="22"/>
        </w:rPr>
        <w:t xml:space="preserve">NexaBank: ACL_VLAN applied inbound on VLAN 40 and VLAN 50 interfaces on CS1</w:t>
      </w:r>
    </w:p>
    <w:p>
      <w:pPr>
        <w:pStyle w:val="ListParagraph"/>
        <w:numPr>
          <w:ilvl w:val="0"/>
          <w:numId w:val="2"/>
        </w:numPr>
        <w:spacing w:after="60" w:before="60"/>
      </w:pPr>
      <w:r>
        <w:rPr>
          <w:rFonts w:ascii="Arial" w:cs="Arial" w:eastAsia="Arial" w:hAnsi="Arial"/>
          <w:sz w:val="22"/>
          <w:szCs w:val="22"/>
        </w:rPr>
        <w:t xml:space="preserve">Packet from HR hits VLAN40 SVI → ACL checks → dropped immediately → never reaches Finance</w:t>
      </w:r>
    </w:p>
    <w:p>
      <w:pPr>
        <w:spacing w:after="200"/>
      </w:pPr>
      <w:r>
        <w:t xml:space="preserve"/>
      </w:r>
    </w:p>
    <w:p>
      <w:pPr>
        <w:pStyle w:val="Heading2"/>
      </w:pPr>
      <w:r>
        <w:t xml:space="preserve">3. ACL Golden Rules</w:t>
      </w:r>
    </w:p>
    <w:p>
      <w:pPr>
        <w:pStyle w:val="ListParagraph"/>
        <w:numPr>
          <w:ilvl w:val="0"/>
          <w:numId w:val="2"/>
        </w:numPr>
        <w:spacing w:after="60" w:before="60"/>
      </w:pPr>
      <w:r>
        <w:rPr>
          <w:rFonts w:ascii="Arial" w:cs="Arial" w:eastAsia="Arial" w:hAnsi="Arial"/>
          <w:sz w:val="22"/>
          <w:szCs w:val="22"/>
        </w:rPr>
        <w:t xml:space="preserve">ACL reads top to bottom — first match wins, stops reading</w:t>
      </w:r>
    </w:p>
    <w:p>
      <w:pPr>
        <w:pStyle w:val="ListParagraph"/>
        <w:numPr>
          <w:ilvl w:val="0"/>
          <w:numId w:val="2"/>
        </w:numPr>
        <w:spacing w:after="60" w:before="60"/>
      </w:pPr>
      <w:r>
        <w:rPr>
          <w:rFonts w:ascii="Arial" w:cs="Arial" w:eastAsia="Arial" w:hAnsi="Arial"/>
          <w:sz w:val="22"/>
          <w:szCs w:val="22"/>
        </w:rPr>
        <w:t xml:space="preserve">Most specific rules FIRST, general rules LAST</w:t>
      </w:r>
    </w:p>
    <w:p>
      <w:pPr>
        <w:pStyle w:val="ListParagraph"/>
        <w:numPr>
          <w:ilvl w:val="0"/>
          <w:numId w:val="2"/>
        </w:numPr>
        <w:spacing w:after="60" w:before="60"/>
      </w:pPr>
      <w:r>
        <w:rPr>
          <w:rFonts w:ascii="Arial" w:cs="Arial" w:eastAsia="Arial" w:hAnsi="Arial"/>
          <w:sz w:val="22"/>
          <w:szCs w:val="22"/>
        </w:rPr>
        <w:t xml:space="preserve">Always end with permit ip any any (unless blocking everything is intended)</w:t>
      </w:r>
    </w:p>
    <w:p>
      <w:pPr>
        <w:pStyle w:val="ListParagraph"/>
        <w:numPr>
          <w:ilvl w:val="0"/>
          <w:numId w:val="2"/>
        </w:numPr>
        <w:spacing w:after="60" w:before="60"/>
      </w:pPr>
      <w:r>
        <w:rPr>
          <w:rFonts w:ascii="Arial" w:cs="Arial" w:eastAsia="Arial" w:hAnsi="Arial"/>
          <w:sz w:val="22"/>
          <w:szCs w:val="22"/>
        </w:rPr>
        <w:t xml:space="preserve">Implicit deny at bottom = invisible — blocks everything if no match found</w:t>
      </w:r>
    </w:p>
    <w:p>
      <w:pPr>
        <w:pStyle w:val="ListParagraph"/>
        <w:numPr>
          <w:ilvl w:val="0"/>
          <w:numId w:val="2"/>
        </w:numPr>
        <w:spacing w:after="60" w:before="60"/>
      </w:pPr>
      <w:r>
        <w:rPr>
          <w:rFonts w:ascii="Arial" w:cs="Arial" w:eastAsia="Arial" w:hAnsi="Arial"/>
          <w:sz w:val="22"/>
          <w:szCs w:val="22"/>
        </w:rPr>
        <w:t xml:space="preserve">Wrong rule order = traffic blocked or permitted incorrectly</w:t>
      </w:r>
    </w:p>
    <w:p>
      <w:pPr>
        <w:spacing w:after="200"/>
      </w:pPr>
      <w:r>
        <w:t xml:space="preserve"/>
      </w:r>
    </w:p>
    <w:p>
      <w:pPr>
        <w:pStyle w:val="Heading2"/>
      </w:pPr>
      <w:r>
        <w:t xml:space="preserve">4. Protocols in Extended ACL</w:t>
      </w:r>
    </w:p>
    <w:p>
      <w:pPr>
        <w:pStyle w:val="ListParagraph"/>
        <w:numPr>
          <w:ilvl w:val="0"/>
          <w:numId w:val="2"/>
        </w:numPr>
        <w:spacing w:after="60" w:before="60"/>
      </w:pPr>
      <w:r>
        <w:rPr>
          <w:rFonts w:ascii="Courier New" w:cs="Courier New" w:eastAsia="Courier New" w:hAnsi="Courier New"/>
          <w:sz w:val="20"/>
          <w:szCs w:val="20"/>
        </w:rPr>
        <w:t xml:space="preserve">ip  = all traffic (any protocol)</w:t>
      </w:r>
    </w:p>
    <w:p>
      <w:pPr>
        <w:pStyle w:val="ListParagraph"/>
        <w:numPr>
          <w:ilvl w:val="0"/>
          <w:numId w:val="2"/>
        </w:numPr>
        <w:spacing w:after="60" w:before="60"/>
      </w:pPr>
      <w:r>
        <w:rPr>
          <w:rFonts w:ascii="Courier New" w:cs="Courier New" w:eastAsia="Courier New" w:hAnsi="Courier New"/>
          <w:sz w:val="20"/>
          <w:szCs w:val="20"/>
        </w:rPr>
        <w:t xml:space="preserve">tcp = connection based: SSH(22), Telnet(23), HTTP(80), HTTPS(443)</w:t>
      </w:r>
    </w:p>
    <w:p>
      <w:pPr>
        <w:pStyle w:val="ListParagraph"/>
        <w:numPr>
          <w:ilvl w:val="0"/>
          <w:numId w:val="2"/>
        </w:numPr>
        <w:spacing w:after="60" w:before="60"/>
      </w:pPr>
      <w:r>
        <w:rPr>
          <w:rFonts w:ascii="Courier New" w:cs="Courier New" w:eastAsia="Courier New" w:hAnsi="Courier New"/>
          <w:sz w:val="20"/>
          <w:szCs w:val="20"/>
        </w:rPr>
        <w:t xml:space="preserve">udp = connectionless: DNS(53), DHCP(67/68), SNMP(161)</w:t>
      </w:r>
    </w:p>
    <w:p>
      <w:pPr>
        <w:pStyle w:val="ListParagraph"/>
        <w:numPr>
          <w:ilvl w:val="0"/>
          <w:numId w:val="2"/>
        </w:numPr>
        <w:spacing w:after="60" w:before="60"/>
      </w:pPr>
      <w:r>
        <w:rPr>
          <w:rFonts w:ascii="Courier New" w:cs="Courier New" w:eastAsia="Courier New" w:hAnsi="Courier New"/>
          <w:sz w:val="20"/>
          <w:szCs w:val="20"/>
        </w:rPr>
        <w:t xml:space="preserve">icmp = ping traffic — diagnostic protocol</w:t>
      </w:r>
    </w:p>
    <w:p>
      <w:pPr>
        <w:pStyle w:val="ListParagraph"/>
        <w:numPr>
          <w:ilvl w:val="0"/>
          <w:numId w:val="2"/>
        </w:numPr>
        <w:spacing w:after="60" w:before="60"/>
      </w:pPr>
      <w:r>
        <w:rPr>
          <w:rFonts w:ascii="Courier New" w:cs="Courier New" w:eastAsia="Courier New" w:hAnsi="Courier New"/>
          <w:sz w:val="20"/>
          <w:szCs w:val="20"/>
        </w:rPr>
        <w:t xml:space="preserve">Must specify correct protocol to filter by port number</w:t>
      </w:r>
    </w:p>
    <w:p>
      <w:pPr>
        <w:spacing w:after="200"/>
      </w:pPr>
      <w:r>
        <w:t xml:space="preserve"/>
      </w:r>
    </w:p>
    <w:p>
      <w:pPr>
        <w:pStyle w:val="Heading2"/>
      </w:pPr>
      <w:r>
        <w:t xml:space="preserve">5. Common Port Numbers — Memorise</w:t>
      </w:r>
    </w:p>
    <w:p>
      <w:pPr>
        <w:pStyle w:val="ListParagraph"/>
        <w:numPr>
          <w:ilvl w:val="0"/>
          <w:numId w:val="2"/>
        </w:numPr>
        <w:spacing w:after="60" w:before="60"/>
      </w:pPr>
      <w:r>
        <w:rPr>
          <w:rFonts w:ascii="Courier New" w:cs="Courier New" w:eastAsia="Courier New" w:hAnsi="Courier New"/>
          <w:sz w:val="20"/>
          <w:szCs w:val="20"/>
        </w:rPr>
        <w:t xml:space="preserve">22  → SSH   (secure remote management)</w:t>
      </w:r>
    </w:p>
    <w:p>
      <w:pPr>
        <w:pStyle w:val="ListParagraph"/>
        <w:numPr>
          <w:ilvl w:val="0"/>
          <w:numId w:val="2"/>
        </w:numPr>
        <w:spacing w:after="60" w:before="60"/>
      </w:pPr>
      <w:r>
        <w:rPr>
          <w:rFonts w:ascii="Courier New" w:cs="Courier New" w:eastAsia="Courier New" w:hAnsi="Courier New"/>
          <w:sz w:val="20"/>
          <w:szCs w:val="20"/>
        </w:rPr>
        <w:t xml:space="preserve">23  → Telnet (insecure — BANNED in banks)</w:t>
      </w:r>
    </w:p>
    <w:p>
      <w:pPr>
        <w:pStyle w:val="ListParagraph"/>
        <w:numPr>
          <w:ilvl w:val="0"/>
          <w:numId w:val="2"/>
        </w:numPr>
        <w:spacing w:after="60" w:before="60"/>
      </w:pPr>
      <w:r>
        <w:rPr>
          <w:rFonts w:ascii="Courier New" w:cs="Courier New" w:eastAsia="Courier New" w:hAnsi="Courier New"/>
          <w:sz w:val="20"/>
          <w:szCs w:val="20"/>
        </w:rPr>
        <w:t xml:space="preserve">80  → HTTP  (web traffic)</w:t>
      </w:r>
    </w:p>
    <w:p>
      <w:pPr>
        <w:pStyle w:val="ListParagraph"/>
        <w:numPr>
          <w:ilvl w:val="0"/>
          <w:numId w:val="2"/>
        </w:numPr>
        <w:spacing w:after="60" w:before="60"/>
      </w:pPr>
      <w:r>
        <w:rPr>
          <w:rFonts w:ascii="Courier New" w:cs="Courier New" w:eastAsia="Courier New" w:hAnsi="Courier New"/>
          <w:sz w:val="20"/>
          <w:szCs w:val="20"/>
        </w:rPr>
        <w:t xml:space="preserve">443 → HTTPS (secure web traffic)</w:t>
      </w:r>
    </w:p>
    <w:p>
      <w:pPr>
        <w:pStyle w:val="ListParagraph"/>
        <w:numPr>
          <w:ilvl w:val="0"/>
          <w:numId w:val="2"/>
        </w:numPr>
        <w:spacing w:after="60" w:before="60"/>
      </w:pPr>
      <w:r>
        <w:rPr>
          <w:rFonts w:ascii="Courier New" w:cs="Courier New" w:eastAsia="Courier New" w:hAnsi="Courier New"/>
          <w:sz w:val="20"/>
          <w:szCs w:val="20"/>
        </w:rPr>
        <w:t xml:space="preserve">53  → DNS   (domain name resolution)</w:t>
      </w:r>
    </w:p>
    <w:p>
      <w:pPr>
        <w:pStyle w:val="ListParagraph"/>
        <w:numPr>
          <w:ilvl w:val="0"/>
          <w:numId w:val="2"/>
        </w:numPr>
        <w:spacing w:after="60" w:before="60"/>
      </w:pPr>
      <w:r>
        <w:rPr>
          <w:rFonts w:ascii="Courier New" w:cs="Courier New" w:eastAsia="Courier New" w:hAnsi="Courier New"/>
          <w:sz w:val="20"/>
          <w:szCs w:val="20"/>
        </w:rPr>
        <w:t xml:space="preserve">67/68 → DHCP (IP address assignment)</w:t>
      </w:r>
    </w:p>
    <w:p>
      <w:pPr>
        <w:pStyle w:val="ListParagraph"/>
        <w:numPr>
          <w:ilvl w:val="0"/>
          <w:numId w:val="2"/>
        </w:numPr>
        <w:spacing w:after="60" w:before="60"/>
      </w:pPr>
      <w:r>
        <w:rPr>
          <w:rFonts w:ascii="Courier New" w:cs="Courier New" w:eastAsia="Courier New" w:hAnsi="Courier New"/>
          <w:sz w:val="20"/>
          <w:szCs w:val="20"/>
        </w:rPr>
        <w:t xml:space="preserve">161 → SNMP  (network monitoring)</w:t>
      </w:r>
    </w:p>
    <w:p>
      <w:pPr>
        <w:spacing w:after="200"/>
      </w:pPr>
      <w:r>
        <w:t xml:space="preserve"/>
      </w:r>
    </w:p>
    <w:p>
      <w:pPr>
        <w:pStyle w:val="Heading2"/>
      </w:pPr>
      <w:r>
        <w:t xml:space="preserve">6. NexaBank ACL Design</w:t>
      </w:r>
    </w:p>
    <w:p>
      <w:pPr>
        <w:pStyle w:val="ListParagraph"/>
        <w:numPr>
          <w:ilvl w:val="0"/>
          <w:numId w:val="2"/>
        </w:numPr>
        <w:spacing w:after="60" w:before="60"/>
      </w:pPr>
      <w:r>
        <w:rPr>
          <w:rFonts w:ascii="Courier New" w:cs="Courier New" w:eastAsia="Courier New" w:hAnsi="Courier New"/>
          <w:sz w:val="20"/>
          <w:szCs w:val="20"/>
        </w:rPr>
        <w:t xml:space="preserve">ACL_VLAN on CS1:</w:t>
      </w:r>
    </w:p>
    <w:p>
      <w:pPr>
        <w:pStyle w:val="ListParagraph"/>
        <w:numPr>
          <w:ilvl w:val="0"/>
          <w:numId w:val="2"/>
        </w:numPr>
        <w:spacing w:after="60" w:before="60"/>
      </w:pPr>
      <w:r>
        <w:rPr>
          <w:rFonts w:ascii="Courier New" w:cs="Courier New" w:eastAsia="Courier New" w:hAnsi="Courier New"/>
          <w:sz w:val="20"/>
          <w:szCs w:val="20"/>
        </w:rPr>
        <w:t xml:space="preserve">  deny ip 10.1.40.0 0.0.0.31 10.1.30.0 0.0.0.127  → HR cannot access Finance</w:t>
      </w:r>
    </w:p>
    <w:p>
      <w:pPr>
        <w:pStyle w:val="ListParagraph"/>
        <w:numPr>
          <w:ilvl w:val="0"/>
          <w:numId w:val="2"/>
        </w:numPr>
        <w:spacing w:after="60" w:before="60"/>
      </w:pPr>
      <w:r>
        <w:rPr>
          <w:rFonts w:ascii="Courier New" w:cs="Courier New" w:eastAsia="Courier New" w:hAnsi="Courier New"/>
          <w:sz w:val="20"/>
          <w:szCs w:val="20"/>
        </w:rPr>
        <w:t xml:space="preserve">  deny ip 10.1.50.0 0.0.0.63 10.1.10.0 0.0.0.31   → Tellers cannot access Management</w:t>
      </w:r>
    </w:p>
    <w:p>
      <w:pPr>
        <w:pStyle w:val="ListParagraph"/>
        <w:numPr>
          <w:ilvl w:val="0"/>
          <w:numId w:val="2"/>
        </w:numPr>
        <w:spacing w:after="60" w:before="60"/>
      </w:pPr>
      <w:r>
        <w:rPr>
          <w:rFonts w:ascii="Courier New" w:cs="Courier New" w:eastAsia="Courier New" w:hAnsi="Courier New"/>
          <w:sz w:val="20"/>
          <w:szCs w:val="20"/>
        </w:rPr>
        <w:t xml:space="preserve">  permit ip any any                                  → everything else allowed</w:t>
      </w:r>
    </w:p>
    <w:p>
      <w:pPr>
        <w:pStyle w:val="ListParagraph"/>
        <w:numPr>
          <w:ilvl w:val="0"/>
          <w:numId w:val="2"/>
        </w:numPr>
        <w:spacing w:after="60" w:before="60"/>
      </w:pPr>
      <w:r>
        <w:rPr>
          <w:rFonts w:ascii="Courier New" w:cs="Courier New" w:eastAsia="Courier New" w:hAnsi="Courier New"/>
          <w:sz w:val="20"/>
          <w:szCs w:val="20"/>
        </w:rPr>
        <w:t xml:space="preserve">  Applied: interface vlan 40 in | interface vlan 50 in</w:t>
      </w:r>
    </w:p>
    <w:p>
      <w:pPr>
        <w:pStyle w:val="ListParagraph"/>
        <w:numPr>
          <w:ilvl w:val="0"/>
          <w:numId w:val="2"/>
        </w:numPr>
        <w:spacing w:after="60" w:before="60"/>
      </w:pPr>
      <w:r>
        <w:rPr>
          <w:rFonts w:ascii="Courier New" w:cs="Courier New" w:eastAsia="Courier New" w:hAnsi="Courier New"/>
          <w:sz w:val="20"/>
          <w:szCs w:val="20"/>
        </w:rPr>
        <w:t xml:space="preserve"/>
      </w:r>
    </w:p>
    <w:p>
      <w:pPr>
        <w:pStyle w:val="ListParagraph"/>
        <w:numPr>
          <w:ilvl w:val="0"/>
          <w:numId w:val="2"/>
        </w:numPr>
        <w:spacing w:after="60" w:before="60"/>
      </w:pPr>
      <w:r>
        <w:rPr>
          <w:rFonts w:ascii="Courier New" w:cs="Courier New" w:eastAsia="Courier New" w:hAnsi="Courier New"/>
          <w:sz w:val="20"/>
          <w:szCs w:val="20"/>
        </w:rPr>
        <w:t xml:space="preserve">ACL_MGMT on R1:</w:t>
      </w:r>
    </w:p>
    <w:p>
      <w:pPr>
        <w:pStyle w:val="ListParagraph"/>
        <w:numPr>
          <w:ilvl w:val="0"/>
          <w:numId w:val="2"/>
        </w:numPr>
        <w:spacing w:after="60" w:before="60"/>
      </w:pPr>
      <w:r>
        <w:rPr>
          <w:rFonts w:ascii="Courier New" w:cs="Courier New" w:eastAsia="Courier New" w:hAnsi="Courier New"/>
          <w:sz w:val="20"/>
          <w:szCs w:val="20"/>
        </w:rPr>
        <w:t xml:space="preserve">  permit tcp 10.1.20.0 0.0.0.63 any eq 22          → IT can SSH to any device</w:t>
      </w:r>
    </w:p>
    <w:p>
      <w:pPr>
        <w:pStyle w:val="ListParagraph"/>
        <w:numPr>
          <w:ilvl w:val="0"/>
          <w:numId w:val="2"/>
        </w:numPr>
        <w:spacing w:after="60" w:before="60"/>
      </w:pPr>
      <w:r>
        <w:rPr>
          <w:rFonts w:ascii="Courier New" w:cs="Courier New" w:eastAsia="Courier New" w:hAnsi="Courier New"/>
          <w:sz w:val="20"/>
          <w:szCs w:val="20"/>
        </w:rPr>
        <w:t xml:space="preserve">  deny tcp any any eq 22                            → everyone else SSH blocked</w:t>
      </w:r>
    </w:p>
    <w:p>
      <w:pPr>
        <w:pStyle w:val="ListParagraph"/>
        <w:numPr>
          <w:ilvl w:val="0"/>
          <w:numId w:val="2"/>
        </w:numPr>
        <w:spacing w:after="60" w:before="60"/>
      </w:pPr>
      <w:r>
        <w:rPr>
          <w:rFonts w:ascii="Courier New" w:cs="Courier New" w:eastAsia="Courier New" w:hAnsi="Courier New"/>
          <w:sz w:val="20"/>
          <w:szCs w:val="20"/>
        </w:rPr>
        <w:t xml:space="preserve">  deny tcp any any eq 23                            → Telnet blocked everywhere</w:t>
      </w:r>
    </w:p>
    <w:p>
      <w:pPr>
        <w:pStyle w:val="ListParagraph"/>
        <w:numPr>
          <w:ilvl w:val="0"/>
          <w:numId w:val="2"/>
        </w:numPr>
        <w:spacing w:after="60" w:before="60"/>
      </w:pPr>
      <w:r>
        <w:rPr>
          <w:rFonts w:ascii="Courier New" w:cs="Courier New" w:eastAsia="Courier New" w:hAnsi="Courier New"/>
          <w:sz w:val="20"/>
          <w:szCs w:val="20"/>
        </w:rPr>
        <w:t xml:space="preserve">  permit ip any any                                  → everything else allowed</w:t>
      </w:r>
    </w:p>
    <w:p>
      <w:pPr>
        <w:pStyle w:val="ListParagraph"/>
        <w:numPr>
          <w:ilvl w:val="0"/>
          <w:numId w:val="2"/>
        </w:numPr>
        <w:spacing w:after="60" w:before="60"/>
      </w:pPr>
      <w:r>
        <w:rPr>
          <w:rFonts w:ascii="Courier New" w:cs="Courier New" w:eastAsia="Courier New" w:hAnsi="Courier New"/>
          <w:sz w:val="20"/>
          <w:szCs w:val="20"/>
        </w:rPr>
        <w:t xml:space="preserve">  Applied: interface GigabitEthernet0/0/0 in</w:t>
      </w:r>
    </w:p>
    <w:p>
      <w:pPr>
        <w:spacing w:after="200"/>
      </w:pPr>
      <w:r>
        <w:t xml:space="preserve"/>
      </w:r>
    </w:p>
    <w:p>
      <w:pPr>
        <w:pStyle w:val="Heading2"/>
      </w:pPr>
      <w:r>
        <w:t xml:space="preserve">7. Wildcard Mask Quick Reference</w:t>
      </w:r>
    </w:p>
    <w:p>
      <w:pPr>
        <w:pStyle w:val="ListParagraph"/>
        <w:numPr>
          <w:ilvl w:val="0"/>
          <w:numId w:val="2"/>
        </w:numPr>
        <w:spacing w:after="60" w:before="60"/>
      </w:pPr>
      <w:r>
        <w:rPr>
          <w:rFonts w:ascii="Courier New" w:cs="Courier New" w:eastAsia="Courier New" w:hAnsi="Courier New"/>
          <w:sz w:val="20"/>
          <w:szCs w:val="20"/>
        </w:rPr>
        <w:t xml:space="preserve">/16 → 0.0.255.255   (NAT ACL)</w:t>
      </w:r>
    </w:p>
    <w:p>
      <w:pPr>
        <w:pStyle w:val="ListParagraph"/>
        <w:numPr>
          <w:ilvl w:val="0"/>
          <w:numId w:val="2"/>
        </w:numPr>
        <w:spacing w:after="60" w:before="60"/>
      </w:pPr>
      <w:r>
        <w:rPr>
          <w:rFonts w:ascii="Courier New" w:cs="Courier New" w:eastAsia="Courier New" w:hAnsi="Courier New"/>
          <w:sz w:val="20"/>
          <w:szCs w:val="20"/>
        </w:rPr>
        <w:t xml:space="preserve">/25 → 0.0.0.127     (Finance VLAN30)</w:t>
      </w:r>
    </w:p>
    <w:p>
      <w:pPr>
        <w:pStyle w:val="ListParagraph"/>
        <w:numPr>
          <w:ilvl w:val="0"/>
          <w:numId w:val="2"/>
        </w:numPr>
        <w:spacing w:after="60" w:before="60"/>
      </w:pPr>
      <w:r>
        <w:rPr>
          <w:rFonts w:ascii="Courier New" w:cs="Courier New" w:eastAsia="Courier New" w:hAnsi="Courier New"/>
          <w:sz w:val="20"/>
          <w:szCs w:val="20"/>
        </w:rPr>
        <w:t xml:space="preserve">/26 → 0.0.0.63      (IT VLAN20, Tellers VLAN50)</w:t>
      </w:r>
    </w:p>
    <w:p>
      <w:pPr>
        <w:pStyle w:val="ListParagraph"/>
        <w:numPr>
          <w:ilvl w:val="0"/>
          <w:numId w:val="2"/>
        </w:numPr>
        <w:spacing w:after="60" w:before="60"/>
      </w:pPr>
      <w:r>
        <w:rPr>
          <w:rFonts w:ascii="Courier New" w:cs="Courier New" w:eastAsia="Courier New" w:hAnsi="Courier New"/>
          <w:sz w:val="20"/>
          <w:szCs w:val="20"/>
        </w:rPr>
        <w:t xml:space="preserve">/27 → 0.0.0.31      (Management VLAN10, HR VLAN40)</w:t>
      </w:r>
    </w:p>
    <w:p>
      <w:pPr>
        <w:pStyle w:val="ListParagraph"/>
        <w:numPr>
          <w:ilvl w:val="0"/>
          <w:numId w:val="2"/>
        </w:numPr>
        <w:spacing w:after="60" w:before="60"/>
      </w:pPr>
      <w:r>
        <w:rPr>
          <w:rFonts w:ascii="Courier New" w:cs="Courier New" w:eastAsia="Courier New" w:hAnsi="Courier New"/>
          <w:sz w:val="20"/>
          <w:szCs w:val="20"/>
        </w:rPr>
        <w:t xml:space="preserve">/28 → 0.0.0.15      (DMZ VLAN60)</w:t>
      </w:r>
    </w:p>
    <w:p>
      <w:pPr>
        <w:pStyle w:val="ListParagraph"/>
        <w:numPr>
          <w:ilvl w:val="0"/>
          <w:numId w:val="2"/>
        </w:numPr>
        <w:spacing w:after="60" w:before="60"/>
      </w:pPr>
      <w:r>
        <w:rPr>
          <w:rFonts w:ascii="Courier New" w:cs="Courier New" w:eastAsia="Courier New" w:hAnsi="Courier New"/>
          <w:sz w:val="20"/>
          <w:szCs w:val="20"/>
        </w:rPr>
        <w:t xml:space="preserve">/30 → 0.0.0.3       (WAN links)</w:t>
      </w:r>
    </w:p>
    <w:p>
      <w:pPr>
        <w:pStyle w:val="ListParagraph"/>
        <w:numPr>
          <w:ilvl w:val="0"/>
          <w:numId w:val="2"/>
        </w:numPr>
        <w:spacing w:after="60" w:before="60"/>
      </w:pPr>
      <w:r>
        <w:rPr>
          <w:rFonts w:ascii="Courier New" w:cs="Courier New" w:eastAsia="Courier New" w:hAnsi="Courier New"/>
          <w:sz w:val="20"/>
          <w:szCs w:val="20"/>
        </w:rPr>
        <w:t xml:space="preserve">Calculation: 255.255.255.255 minus subnet mask = wildcard</w:t>
      </w:r>
    </w:p>
    <w:p>
      <w:pPr>
        <w:spacing w:after="200"/>
      </w:pPr>
      <w:r>
        <w:t xml:space="preserve"/>
      </w:r>
    </w:p>
    <w:p>
      <w:pPr>
        <w:pStyle w:val="Heading2"/>
      </w:pPr>
      <w:r>
        <w:t xml:space="preserve">8. Why Telnet is Banned in Banks</w:t>
      </w:r>
    </w:p>
    <w:p>
      <w:pPr>
        <w:pStyle w:val="ListParagraph"/>
        <w:numPr>
          <w:ilvl w:val="0"/>
          <w:numId w:val="2"/>
        </w:numPr>
        <w:spacing w:after="60" w:before="60"/>
      </w:pPr>
      <w:r>
        <w:rPr>
          <w:rFonts w:ascii="Arial" w:cs="Arial" w:eastAsia="Arial" w:hAnsi="Arial"/>
          <w:sz w:val="22"/>
          <w:szCs w:val="22"/>
        </w:rPr>
        <w:t xml:space="preserve">Telnet sends ALL data in plain text — including passwords</w:t>
      </w:r>
    </w:p>
    <w:p>
      <w:pPr>
        <w:pStyle w:val="ListParagraph"/>
        <w:numPr>
          <w:ilvl w:val="0"/>
          <w:numId w:val="2"/>
        </w:numPr>
        <w:spacing w:after="60" w:before="60"/>
      </w:pPr>
      <w:r>
        <w:rPr>
          <w:rFonts w:ascii="Arial" w:cs="Arial" w:eastAsia="Arial" w:hAnsi="Arial"/>
          <w:sz w:val="22"/>
          <w:szCs w:val="22"/>
        </w:rPr>
        <w:t xml:space="preserve">Anyone on the network can capture Telnet session with packet sniffer</w:t>
      </w:r>
    </w:p>
    <w:p>
      <w:pPr>
        <w:pStyle w:val="ListParagraph"/>
        <w:numPr>
          <w:ilvl w:val="0"/>
          <w:numId w:val="2"/>
        </w:numPr>
        <w:spacing w:after="60" w:before="60"/>
      </w:pPr>
      <w:r>
        <w:rPr>
          <w:rFonts w:ascii="Arial" w:cs="Arial" w:eastAsia="Arial" w:hAnsi="Arial"/>
          <w:sz w:val="22"/>
          <w:szCs w:val="22"/>
        </w:rPr>
        <w:t xml:space="preserve">SSH encrypts all traffic — passwords and commands are secure</w:t>
      </w:r>
    </w:p>
    <w:p>
      <w:pPr>
        <w:pStyle w:val="ListParagraph"/>
        <w:numPr>
          <w:ilvl w:val="0"/>
          <w:numId w:val="2"/>
        </w:numPr>
        <w:spacing w:after="60" w:before="60"/>
      </w:pPr>
      <w:r>
        <w:rPr>
          <w:rFonts w:ascii="Arial" w:cs="Arial" w:eastAsia="Arial" w:hAnsi="Arial"/>
          <w:sz w:val="22"/>
          <w:szCs w:val="22"/>
        </w:rPr>
        <w:t xml:space="preserve">Bangladesh Bank ICT Guidelines explicitly require SSH over Telnet</w:t>
      </w:r>
    </w:p>
    <w:p>
      <w:pPr>
        <w:pStyle w:val="ListParagraph"/>
        <w:numPr>
          <w:ilvl w:val="0"/>
          <w:numId w:val="2"/>
        </w:numPr>
        <w:spacing w:after="60" w:before="60"/>
      </w:pPr>
      <w:r>
        <w:rPr>
          <w:rFonts w:ascii="Arial" w:cs="Arial" w:eastAsia="Arial" w:hAnsi="Arial"/>
          <w:sz w:val="22"/>
          <w:szCs w:val="22"/>
        </w:rPr>
        <w:t xml:space="preserve">Any bank caught using Telnet for device management = compliance violation</w:t>
      </w:r>
    </w:p>
    <w:p>
      <w:pPr>
        <w:spacing w:after="200"/>
      </w:pPr>
      <w:r>
        <w:t xml:space="preserve"/>
      </w:r>
    </w:p>
    <w:p>
      <w:pPr>
        <w:pStyle w:val="Heading2"/>
      </w:pPr>
      <w:r>
        <w:t xml:space="preserve">9. ACL Troubleshooting</w:t>
      </w:r>
    </w:p>
    <w:p>
      <w:pPr>
        <w:pStyle w:val="ListParagraph"/>
        <w:numPr>
          <w:ilvl w:val="0"/>
          <w:numId w:val="2"/>
        </w:numPr>
        <w:spacing w:after="60" w:before="60"/>
      </w:pPr>
      <w:r>
        <w:rPr>
          <w:rFonts w:ascii="Arial" w:cs="Arial" w:eastAsia="Arial" w:hAnsi="Arial"/>
          <w:sz w:val="22"/>
          <w:szCs w:val="22"/>
        </w:rPr>
        <w:t xml:space="preserve">show ip access-lists → shows rules and match counts</w:t>
      </w:r>
    </w:p>
    <w:p>
      <w:pPr>
        <w:pStyle w:val="ListParagraph"/>
        <w:numPr>
          <w:ilvl w:val="0"/>
          <w:numId w:val="2"/>
        </w:numPr>
        <w:spacing w:after="60" w:before="60"/>
      </w:pPr>
      <w:r>
        <w:rPr>
          <w:rFonts w:ascii="Arial" w:cs="Arial" w:eastAsia="Arial" w:hAnsi="Arial"/>
          <w:sz w:val="22"/>
          <w:szCs w:val="22"/>
        </w:rPr>
        <w:t xml:space="preserve">Match count increasing = ACL is actively filtering traffic</w:t>
      </w:r>
    </w:p>
    <w:p>
      <w:pPr>
        <w:pStyle w:val="ListParagraph"/>
        <w:numPr>
          <w:ilvl w:val="0"/>
          <w:numId w:val="2"/>
        </w:numPr>
        <w:spacing w:after="60" w:before="60"/>
      </w:pPr>
      <w:r>
        <w:rPr>
          <w:rFonts w:ascii="Arial" w:cs="Arial" w:eastAsia="Arial" w:hAnsi="Arial"/>
          <w:sz w:val="22"/>
          <w:szCs w:val="22"/>
        </w:rPr>
        <w:t xml:space="preserve">If wrong traffic blocked → check rule order (most specific first)</w:t>
      </w:r>
    </w:p>
    <w:p>
      <w:pPr>
        <w:pStyle w:val="ListParagraph"/>
        <w:numPr>
          <w:ilvl w:val="0"/>
          <w:numId w:val="2"/>
        </w:numPr>
        <w:spacing w:after="60" w:before="60"/>
      </w:pPr>
      <w:r>
        <w:rPr>
          <w:rFonts w:ascii="Arial" w:cs="Arial" w:eastAsia="Arial" w:hAnsi="Arial"/>
          <w:sz w:val="22"/>
          <w:szCs w:val="22"/>
        </w:rPr>
        <w:t xml:space="preserve">If ACL blocks everything → check permit ip any any at bottom</w:t>
      </w:r>
    </w:p>
    <w:p>
      <w:pPr>
        <w:pStyle w:val="ListParagraph"/>
        <w:numPr>
          <w:ilvl w:val="0"/>
          <w:numId w:val="2"/>
        </w:numPr>
        <w:spacing w:after="60" w:before="60"/>
      </w:pPr>
      <w:r>
        <w:rPr>
          <w:rFonts w:ascii="Arial" w:cs="Arial" w:eastAsia="Arial" w:hAnsi="Arial"/>
          <w:sz w:val="22"/>
          <w:szCs w:val="22"/>
        </w:rPr>
        <w:t xml:space="preserve">Always verify policy before changing ACL rules</w:t>
      </w:r>
    </w:p>
    <w:p>
      <w:pPr>
        <w:pStyle w:val="ListParagraph"/>
        <w:numPr>
          <w:ilvl w:val="0"/>
          <w:numId w:val="2"/>
        </w:numPr>
        <w:spacing w:after="60" w:before="60"/>
      </w:pPr>
      <w:r>
        <w:rPr>
          <w:rFonts w:ascii="Arial" w:cs="Arial" w:eastAsia="Arial" w:hAnsi="Arial"/>
          <w:sz w:val="22"/>
          <w:szCs w:val="22"/>
        </w:rPr>
        <w:t xml:space="preserve">Any change = change management approval required</w:t>
      </w:r>
    </w:p>
    <w:p>
      <w:pPr>
        <w:spacing w:after="200"/>
      </w:pPr>
      <w:r>
        <w:t xml:space="preserve"/>
      </w:r>
    </w:p>
    <w:p>
      <w:pPr>
        <w:pStyle w:val="Heading2"/>
      </w:pPr>
      <w:r>
        <w:t xml:space="preserve">10. ISO 27001 &amp; NIST Links</w:t>
      </w:r>
    </w:p>
    <w:p>
      <w:pPr>
        <w:pStyle w:val="ListParagraph"/>
        <w:numPr>
          <w:ilvl w:val="0"/>
          <w:numId w:val="2"/>
        </w:numPr>
        <w:spacing w:after="60" w:before="60"/>
      </w:pPr>
      <w:r>
        <w:rPr>
          <w:rFonts w:ascii="Arial" w:cs="Arial" w:eastAsia="Arial" w:hAnsi="Arial"/>
          <w:sz w:val="22"/>
          <w:szCs w:val="22"/>
        </w:rPr>
        <w:t xml:space="preserve">ISO 27001 → A.9.1 Access Control Policy — ACLs enforce access control policy</w:t>
      </w:r>
    </w:p>
    <w:p>
      <w:pPr>
        <w:pStyle w:val="ListParagraph"/>
        <w:numPr>
          <w:ilvl w:val="0"/>
          <w:numId w:val="2"/>
        </w:numPr>
        <w:spacing w:after="60" w:before="60"/>
      </w:pPr>
      <w:r>
        <w:rPr>
          <w:rFonts w:ascii="Arial" w:cs="Arial" w:eastAsia="Arial" w:hAnsi="Arial"/>
          <w:sz w:val="22"/>
          <w:szCs w:val="22"/>
        </w:rPr>
        <w:t xml:space="preserve">ISO 27001 → A.9.4 System access control — SSH only for device management</w:t>
      </w:r>
    </w:p>
    <w:p>
      <w:pPr>
        <w:pStyle w:val="ListParagraph"/>
        <w:numPr>
          <w:ilvl w:val="0"/>
          <w:numId w:val="2"/>
        </w:numPr>
        <w:spacing w:after="60" w:before="60"/>
      </w:pPr>
      <w:r>
        <w:rPr>
          <w:rFonts w:ascii="Arial" w:cs="Arial" w:eastAsia="Arial" w:hAnsi="Arial"/>
          <w:sz w:val="22"/>
          <w:szCs w:val="22"/>
        </w:rPr>
        <w:t xml:space="preserve">ISO 27001 → A.13.1 Network Controls — inter-VLAN traffic controlled</w:t>
      </w:r>
    </w:p>
    <w:p>
      <w:pPr>
        <w:pStyle w:val="ListParagraph"/>
        <w:numPr>
          <w:ilvl w:val="0"/>
          <w:numId w:val="2"/>
        </w:numPr>
        <w:spacing w:after="60" w:before="60"/>
      </w:pPr>
      <w:r>
        <w:rPr>
          <w:rFonts w:ascii="Arial" w:cs="Arial" w:eastAsia="Arial" w:hAnsi="Arial"/>
          <w:sz w:val="22"/>
          <w:szCs w:val="22"/>
        </w:rPr>
        <w:t xml:space="preserve">NIST CSF  → PR.AC-3 Remote access managed — SSH restricted to IT only</w:t>
      </w:r>
    </w:p>
    <w:p>
      <w:pPr>
        <w:pStyle w:val="ListParagraph"/>
        <w:numPr>
          <w:ilvl w:val="0"/>
          <w:numId w:val="2"/>
        </w:numPr>
        <w:spacing w:after="60" w:before="60"/>
      </w:pPr>
      <w:r>
        <w:rPr>
          <w:rFonts w:ascii="Arial" w:cs="Arial" w:eastAsia="Arial" w:hAnsi="Arial"/>
          <w:sz w:val="22"/>
          <w:szCs w:val="22"/>
        </w:rPr>
        <w:t xml:space="preserve">NIST CSF  → PR.AC-4 Access permissions managed — least privilege principle</w:t>
      </w:r>
    </w:p>
    <w:p>
      <w:pPr>
        <w:pStyle w:val="ListParagraph"/>
        <w:numPr>
          <w:ilvl w:val="0"/>
          <w:numId w:val="2"/>
        </w:numPr>
        <w:spacing w:after="60" w:before="60"/>
      </w:pPr>
      <w:r>
        <w:rPr>
          <w:rFonts w:ascii="Arial" w:cs="Arial" w:eastAsia="Arial" w:hAnsi="Arial"/>
          <w:sz w:val="22"/>
          <w:szCs w:val="22"/>
        </w:rPr>
        <w:t xml:space="preserve">NIST CSF  → PR.PT-3 Least functionality — Telnet disabled network-wide</w:t>
      </w:r>
    </w:p>
    <w:p>
      <w:pPr>
        <w:spacing w:after="200"/>
      </w:pPr>
      <w:r>
        <w:t xml:space="preserve"/>
      </w:r>
    </w:p>
    <w:p>
      <w:pPr>
        <w:pStyle w:val="Heading2"/>
      </w:pPr>
      <w:r>
        <w:t xml:space="preserve">11. Bank Relevance</w:t>
      </w:r>
    </w:p>
    <w:p>
      <w:pPr>
        <w:pStyle w:val="ListParagraph"/>
        <w:numPr>
          <w:ilvl w:val="0"/>
          <w:numId w:val="2"/>
        </w:numPr>
        <w:spacing w:after="60" w:before="60"/>
      </w:pPr>
      <w:r>
        <w:rPr>
          <w:rFonts w:ascii="Arial" w:cs="Arial" w:eastAsia="Arial" w:hAnsi="Arial"/>
          <w:sz w:val="22"/>
          <w:szCs w:val="22"/>
        </w:rPr>
        <w:t xml:space="preserve">Bangladesh Bank requires documented access control between departments</w:t>
      </w:r>
    </w:p>
    <w:p>
      <w:pPr>
        <w:pStyle w:val="ListParagraph"/>
        <w:numPr>
          <w:ilvl w:val="0"/>
          <w:numId w:val="2"/>
        </w:numPr>
        <w:spacing w:after="60" w:before="60"/>
      </w:pPr>
      <w:r>
        <w:rPr>
          <w:rFonts w:ascii="Arial" w:cs="Arial" w:eastAsia="Arial" w:hAnsi="Arial"/>
          <w:sz w:val="22"/>
          <w:szCs w:val="22"/>
        </w:rPr>
        <w:t xml:space="preserve">Finance systems must be isolated from general staff access</w:t>
      </w:r>
    </w:p>
    <w:p>
      <w:pPr>
        <w:pStyle w:val="ListParagraph"/>
        <w:numPr>
          <w:ilvl w:val="0"/>
          <w:numId w:val="2"/>
        </w:numPr>
        <w:spacing w:after="60" w:before="60"/>
      </w:pPr>
      <w:r>
        <w:rPr>
          <w:rFonts w:ascii="Arial" w:cs="Arial" w:eastAsia="Arial" w:hAnsi="Arial"/>
          <w:sz w:val="22"/>
          <w:szCs w:val="22"/>
        </w:rPr>
        <w:t xml:space="preserve">Only IT authorised to manage network devices</w:t>
      </w:r>
    </w:p>
    <w:p>
      <w:pPr>
        <w:pStyle w:val="ListParagraph"/>
        <w:numPr>
          <w:ilvl w:val="0"/>
          <w:numId w:val="2"/>
        </w:numPr>
        <w:spacing w:after="60" w:before="60"/>
      </w:pPr>
      <w:r>
        <w:rPr>
          <w:rFonts w:ascii="Arial" w:cs="Arial" w:eastAsia="Arial" w:hAnsi="Arial"/>
          <w:sz w:val="22"/>
          <w:szCs w:val="22"/>
        </w:rPr>
        <w:t xml:space="preserve">Telnet explicitly banned — passwords must be encrypted in transit</w:t>
      </w:r>
    </w:p>
    <w:p>
      <w:pPr>
        <w:pStyle w:val="ListParagraph"/>
        <w:numPr>
          <w:ilvl w:val="0"/>
          <w:numId w:val="2"/>
        </w:numPr>
        <w:spacing w:after="60" w:before="60"/>
      </w:pPr>
      <w:r>
        <w:rPr>
          <w:rFonts w:ascii="Arial" w:cs="Arial" w:eastAsia="Arial" w:hAnsi="Arial"/>
          <w:sz w:val="22"/>
          <w:szCs w:val="22"/>
        </w:rPr>
        <w:t xml:space="preserve">ACL match logs provide audit trail for Bangladesh Bank inspections</w:t>
      </w:r>
    </w:p>
    <w:p>
      <w:pPr>
        <w:pStyle w:val="ListParagraph"/>
        <w:numPr>
          <w:ilvl w:val="0"/>
          <w:numId w:val="2"/>
        </w:numPr>
        <w:spacing w:after="60" w:before="60"/>
      </w:pPr>
      <w:r>
        <w:rPr>
          <w:rFonts w:ascii="Arial" w:cs="Arial" w:eastAsia="Arial" w:hAnsi="Arial"/>
          <w:sz w:val="22"/>
          <w:szCs w:val="22"/>
        </w:rPr>
        <w:t xml:space="preserve">Change management required for any ACL modification</w:t>
      </w:r>
    </w:p>
    <w:p>
      <w:pPr>
        <w:spacing w:after="200"/>
      </w:pPr>
      <w:r>
        <w:t xml:space="preserve"/>
      </w:r>
    </w:p>
    <w:p>
      <w:pPr>
        <w:pStyle w:val="Heading2"/>
      </w:pPr>
      <w:r>
        <w:t xml:space="preserve">12. What Broke / Saved / Real Life</w:t>
      </w:r>
    </w:p>
    <w:p>
      <w:pPr>
        <w:pStyle w:val="ListParagraph"/>
        <w:numPr>
          <w:ilvl w:val="0"/>
          <w:numId w:val="2"/>
        </w:numPr>
        <w:spacing w:after="60" w:before="60"/>
      </w:pPr>
      <w:r>
        <w:rPr>
          <w:rFonts w:ascii="Arial" w:cs="Arial" w:eastAsia="Arial" w:hAnsi="Arial"/>
          <w:sz w:val="22"/>
          <w:szCs w:val="22"/>
        </w:rPr>
        <w:t xml:space="preserve">WHAT BROKE: Nothing this lab</w:t>
      </w:r>
    </w:p>
    <w:p>
      <w:pPr>
        <w:pStyle w:val="ListParagraph"/>
        <w:numPr>
          <w:ilvl w:val="0"/>
          <w:numId w:val="2"/>
        </w:numPr>
        <w:spacing w:after="60" w:before="60"/>
      </w:pPr>
      <w:r>
        <w:rPr>
          <w:rFonts w:ascii="Arial" w:cs="Arial" w:eastAsia="Arial" w:hAnsi="Arial"/>
          <w:sz w:val="22"/>
          <w:szCs w:val="22"/>
        </w:rPr>
        <w:t xml:space="preserve">WHAT SAVED IT: N/A</w:t>
      </w:r>
    </w:p>
    <w:p>
      <w:pPr>
        <w:pStyle w:val="ListParagraph"/>
        <w:numPr>
          <w:ilvl w:val="0"/>
          <w:numId w:val="2"/>
        </w:numPr>
        <w:spacing w:after="60" w:before="60"/>
      </w:pPr>
      <w:r>
        <w:rPr>
          <w:rFonts w:ascii="Arial" w:cs="Arial" w:eastAsia="Arial" w:hAnsi="Arial"/>
          <w:sz w:val="22"/>
          <w:szCs w:val="22"/>
        </w:rPr>
        <w:t xml:space="preserve">REAL LIFE ACTION: Always check security policy before modifying ACLs.</w:t>
      </w:r>
    </w:p>
    <w:p>
      <w:pPr>
        <w:pStyle w:val="ListParagraph"/>
        <w:numPr>
          <w:ilvl w:val="0"/>
          <w:numId w:val="2"/>
        </w:numPr>
        <w:spacing w:after="60" w:before="60"/>
      </w:pPr>
      <w:r>
        <w:rPr>
          <w:rFonts w:ascii="Arial" w:cs="Arial" w:eastAsia="Arial" w:hAnsi="Arial"/>
          <w:sz w:val="22"/>
          <w:szCs w:val="22"/>
        </w:rPr>
        <w:t xml:space="preserve">If user reports blocked access → verify ACL matches policy → educate user.</w:t>
      </w:r>
    </w:p>
    <w:p>
      <w:pPr>
        <w:pStyle w:val="ListParagraph"/>
        <w:numPr>
          <w:ilvl w:val="0"/>
          <w:numId w:val="2"/>
        </w:numPr>
        <w:spacing w:after="60" w:before="60"/>
      </w:pPr>
      <w:r>
        <w:rPr>
          <w:rFonts w:ascii="Arial" w:cs="Arial" w:eastAsia="Arial" w:hAnsi="Arial"/>
          <w:sz w:val="22"/>
          <w:szCs w:val="22"/>
        </w:rPr>
        <w:t xml:space="preserve">If policy allows access → raise change request → get approval → modify ACL.</w:t>
      </w:r>
    </w:p>
    <w:p>
      <w:pPr>
        <w:pStyle w:val="ListParagraph"/>
        <w:numPr>
          <w:ilvl w:val="0"/>
          <w:numId w:val="2"/>
        </w:numPr>
        <w:spacing w:after="60" w:before="60"/>
      </w:pPr>
      <w:r>
        <w:rPr>
          <w:rFonts w:ascii="Arial" w:cs="Arial" w:eastAsia="Arial" w:hAnsi="Arial"/>
          <w:sz w:val="22"/>
          <w:szCs w:val="22"/>
        </w:rPr>
        <w:t xml:space="preserve">Never make rogue ACL changes — Bangladesh Bank auditors check change logs.</w:t>
      </w:r>
    </w:p>
    <w:p>
      <w:pPr>
        <w:pBdr>
          <w:top w:val="single" w:color="1F3864" w:sz="4" w:space="1"/>
        </w:pBdr>
        <w:spacing w:before="300"/>
        <w:jc w:val="center"/>
      </w:pPr>
      <w:r>
        <w:rPr>
          <w:rFonts w:ascii="Arial" w:cs="Arial" w:eastAsia="Arial" w:hAnsi="Arial"/>
          <w:color w:val="888888"/>
          <w:sz w:val="18"/>
          <w:szCs w:val="18"/>
        </w:rPr>
        <w:t xml:space="preserve">NexaBank Enterprise Network Project | Asfi Ahmed | GitHub: NexaBank-Enterprise-Network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1F3864"/>
      <w:sz w:val="28"/>
      <w:szCs w:val="28"/>
    </w:rPr>
  </w:style>
  <w:style w:type="paragraph" w:styleId="Heading2">
    <w:name w:val="Heading 2"/>
    <w:basedOn w:val="Normal"/>
    <w:next w:val="Normal"/>
    <w:qFormat/>
    <w:pPr>
      <w:spacing w:after="80" w:before="180"/>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2026-05-19T19:38:44.257Z</dcterms:created>
  <dcterms:modified xsi:type="dcterms:W3CDTF">2026-05-19T19:38:44.268Z</dcterms:modified>
</cp:coreProperties>
</file>

<file path=docProps/custom.xml><?xml version="1.0" encoding="utf-8"?>
<Properties xmlns="http://schemas.openxmlformats.org/officeDocument/2006/custom-properties" xmlns:vt="http://schemas.openxmlformats.org/officeDocument/2006/docPropsVTypes"/>
</file>