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1"/>
        </w:pBdr>
        <w:spacing w:after="20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LAB 10</w:t>
      </w:r>
      <w:r>
        <w:rPr>
          <w:rFonts w:ascii="Arial" w:cs="Arial" w:eastAsia="Arial" w:hAnsi="Arial"/>
          <w:b/>
          <w:bCs/>
          <w:color w:val="2E75B6"/>
          <w:sz w:val="28"/>
          <w:szCs w:val="28"/>
        </w:rPr>
        <w:br/>
        <w:t xml:space="preserve">
OSPF Multi-Area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Lab Documentation Card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NUMBER: </w:t>
      </w:r>
      <w:r>
        <w:rPr>
          <w:rFonts w:ascii="Arial" w:cs="Arial" w:eastAsia="Arial" w:hAnsi="Arial"/>
          <w:sz w:val="22"/>
          <w:szCs w:val="22"/>
        </w:rPr>
        <w:t xml:space="preserve">10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LAB TITLE: </w:t>
      </w:r>
      <w:r>
        <w:rPr>
          <w:rFonts w:ascii="Arial" w:cs="Arial" w:eastAsia="Arial" w:hAnsi="Arial"/>
          <w:sz w:val="22"/>
          <w:szCs w:val="22"/>
        </w:rPr>
        <w:t xml:space="preserve">OSPF Multi-Area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15 May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SCENARIO: </w:t>
      </w:r>
      <w:r>
        <w:rPr>
          <w:rFonts w:ascii="Arial" w:cs="Arial" w:eastAsia="Arial" w:hAnsi="Arial"/>
          <w:sz w:val="22"/>
          <w:szCs w:val="22"/>
        </w:rPr>
        <w:t xml:space="preserve">NexaBank HO — replacing static routing with OSPF dynamic routing between CS1 and R1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WE DID IT: </w:t>
      </w:r>
      <w:r>
        <w:rPr>
          <w:rFonts w:ascii="Arial" w:cs="Arial" w:eastAsia="Arial" w:hAnsi="Arial"/>
          <w:sz w:val="22"/>
          <w:szCs w:val="22"/>
        </w:rPr>
        <w:t xml:space="preserve">Static routing is manual, rigid and doesn't adapt to failures. OSPF automatically discovers routes, shares them with neighbours and self-heals when links fail. Critical for enterprise bank uptime.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WE BUILT: </w:t>
      </w:r>
      <w:r>
        <w:rPr>
          <w:rFonts w:ascii="Arial" w:cs="Arial" w:eastAsia="Arial" w:hAnsi="Arial"/>
          <w:sz w:val="22"/>
          <w:szCs w:val="22"/>
        </w:rPr>
        <w:t xml:space="preserve">OSPF configured on R1 and CS1. All 6 VLANs advertised automatically. Default route advertised via OSPF. Failover tested — network self-healed in seconds.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BROKE: </w:t>
      </w:r>
      <w:r>
        <w:rPr>
          <w:rFonts w:ascii="Arial" w:cs="Arial" w:eastAsia="Arial" w:hAnsi="Arial"/>
          <w:sz w:val="22"/>
          <w:szCs w:val="22"/>
        </w:rPr>
        <w:t xml:space="preserve">Nothing this lab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SAVED IT: </w:t>
      </w:r>
      <w:r>
        <w:rPr>
          <w:rFonts w:ascii="Arial" w:cs="Arial" w:eastAsia="Arial" w:hAnsi="Arial"/>
          <w:sz w:val="22"/>
          <w:szCs w:val="22"/>
        </w:rPr>
        <w:t xml:space="preserve">N/A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REAL LIFE ACTION: </w:t>
      </w:r>
      <w:r>
        <w:rPr>
          <w:rFonts w:ascii="Arial" w:cs="Arial" w:eastAsia="Arial" w:hAnsi="Arial"/>
          <w:sz w:val="22"/>
          <w:szCs w:val="22"/>
        </w:rPr>
        <w:t xml:space="preserve">In production with multiple branch routers, OSPF areas would be used — Area 0 for HO backbone, Area 1 for BR1, Area 2 for BR2. ABR routers sit between areas summarising routes.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ISO 27001 LINK: </w:t>
      </w:r>
      <w:r>
        <w:rPr>
          <w:rFonts w:ascii="Arial" w:cs="Arial" w:eastAsia="Arial" w:hAnsi="Arial"/>
          <w:sz w:val="22"/>
          <w:szCs w:val="22"/>
        </w:rPr>
        <w:t xml:space="preserve">A.13.1 — Network Controls. OSPF ensures network resilience and automatic failover.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NIST CSF LINK: </w:t>
      </w:r>
      <w:r>
        <w:rPr>
          <w:rFonts w:ascii="Arial" w:cs="Arial" w:eastAsia="Arial" w:hAnsi="Arial"/>
          <w:sz w:val="22"/>
          <w:szCs w:val="22"/>
        </w:rPr>
        <w:t xml:space="preserve">PR.PT-5 — Resilience mechanisms. RS.RP-1 — Recovery plan executed during events.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BANK RELEVANCE: </w:t>
      </w:r>
      <w:r>
        <w:rPr>
          <w:rFonts w:ascii="Arial" w:cs="Arial" w:eastAsia="Arial" w:hAnsi="Arial"/>
          <w:sz w:val="22"/>
          <w:szCs w:val="22"/>
        </w:rPr>
        <w:t xml:space="preserve">Bangladesh Bank requires high availability. OSPF ensures automatic route recovery — no manual intervention at 3am when links fail.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TEST RESULT: </w:t>
      </w:r>
      <w:r>
        <w:rPr>
          <w:rFonts w:ascii="Arial" w:cs="Arial" w:eastAsia="Arial" w:hAnsi="Arial"/>
          <w:sz w:val="22"/>
          <w:szCs w:val="22"/>
        </w:rPr>
        <w:t xml:space="preserve">OSPF neighbours FULL state ✅ | All VLANs learned via OSPF ✅ | Default route advertised ✅ | Failover test passed ✅ | PC1→ISP 4/4 ✅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Key Commands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router ospf 1                              → start OSPF process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network [ip] [wildcard] area [id]          → advertise network in area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default-information originate              → advertise default route via OSPF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no ip route [network] [mask] [next-hop]    → remove static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ospf neighbor                      → verify neighbour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show ip route                              → verify routing table</w:t>
      </w:r>
    </w:p>
    <w:p>
      <w:pPr>
        <w:spacing w:after="200"/>
      </w:pPr>
      <w:r>
        <w:t xml:space="preserve"/>
      </w:r>
    </w:p>
    <w:p>
      <w:pPr>
        <w:pStyle w:val="Heading1"/>
      </w:pPr>
      <w:r>
        <w:t xml:space="preserve">Notes</w:t>
      </w:r>
    </w:p>
    <w:p>
      <w:pPr>
        <w:pStyle w:val="Heading2"/>
      </w:pPr>
      <w:r>
        <w:t xml:space="preserve">1. Why OSPF Replaces Static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routing = manual, rigid, human dependent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Static routing = if link fails, traffic keeps going to dead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OSPF = dynamic, automatic, self healing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OSPF = routers discover neighbours and share routing info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OSPF = if link fails, routes removed and alternate path found instantly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Analogy: Static = paper map | OSPF = Google Maps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 OSPF Benefits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Automatic routing — no manual config after initial setup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Redundancy — adapts to link failures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Shortest path — always picks lowest cost path (Dijkstra algorithm)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Scalability — works for 3 routers or 500 routers equally well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Fast convergence — seconds not minutes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 OSPF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Area = group of routers sharing routing info internally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Area 0 = Backbone (mandatory, always exists)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other areas MUST connect to Area 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 = Area Border Router = sits between two areas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ABR summarises routes between areas — reduces overhead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Analogy: Area = class section | ABR = CR connecting sections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NexaBank: Area 0 = HO | Area 1 = BR1 | Area 2 = BR2 (future labs)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 Wildcard Masks for OSPF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/30 → 0.0.0.3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/28 → 0.0.0.15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/27 → 0.0.0.31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/26 → 0.0.0.63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/25 → 0.0.0.127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/24 → 0.0.0.255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/16 → 0.0.255.255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Calculation: 255.255.255.255 minus subnet mask = wildcard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 OSPF Configuration — NexaBank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R1:  router ospf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10.1.1.0 0.0.0.3 area 0   (CS1-R1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10.9.1.0 0.0.0.3 area 0   (R1-ISP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ip route 0.0.0.0 0.0.0.0 10.9.1.2 (default to ISP)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default-information originate      (advertise default via OSPF)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CS1: router ospf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10.1.1.0  0.0.0.3   area 0  (CS1-R1 link)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10.1.10.0 0.0.0.31  area 0  (Management)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10.1.20.0 0.0.0.63  area 0  (IT)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10.1.30.0 0.0.0.127 area 0  (Finance)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10.1.40.0 0.0.0.31  area 0  (HR)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10.1.50.0 0.0.0.63  area 0  (Tellers)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     network 10.1.60.0 0.0.0.15  area 0  (DMZ)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 OSPF Route Codes in Routing Table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O      = OSPF learned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O*E2   = OSPF external default route (imported from outside OSPF)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C      = directly connected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      = static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S*     = static default route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[110/2] = [administrative distance / metric (cost)]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ourier New" w:cs="Courier New" w:eastAsia="Courier New" w:hAnsi="Courier New"/>
          <w:sz w:val="20"/>
          <w:szCs w:val="20"/>
        </w:rPr>
        <w:t xml:space="preserve">Gateway of last resort = default route destination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 OSPF Neighbour States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FULL = fully converged, sharing all routing info (what we want)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LOADING = still exchanging routing database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 = neighbour lost, link failed or misconfigured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 OSPF Neighbour DOWN Causes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Physical — cable disconnected or port shutdown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Area mismatch — CS1 area 0, R1 area 1 by mistake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Hello/Dead timer mismatch between routers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OSPF process stopped — no router ospf 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 misconfiguration on link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Investigate: show ip ospf neighbor | show ip interface brief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9. default-information originate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R1 has static default route → 0.0.0.0/0 via ISP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route is OUTSIDE OSPF domain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default-information originate → imports it INTO OSPF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CS1 receives O*E2 route automatically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internal devices get internet access via OSPF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Without this → CS1 has no default route → no internet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10. ISO 27001 &amp; NIST Links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 → A.13.1 Network Controls — OSPF ensures resilient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ISO 27001 → A.17.2 Redundancy — automatic failover without manual work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NIST CSF  → PR.PT-5 Resilience mechanisms implemented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NIST CSF  → RS.RP-1 Recovery plan executed during network events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11. Bank Relevance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Bangladesh Bank requires high availability for banking systems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OSPF self-heals at 3am — no engineer intervention needed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Transaction continuity maintained during link failures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OSPF convergence = seconds vs static = manual fix = minutes/hours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Every major bank in Bangladesh runs OSPF on their core network</w:t>
      </w:r>
    </w:p>
    <w:p>
      <w:pPr>
        <w:pBdr>
          <w:top w:val="single" w:color="1F3864" w:sz="4" w:space="1"/>
        </w:pBdr>
        <w:spacing w:before="3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NexaBank Enterprise Network Project | Asfi Ahmed | GitHub: NexaBank-Enterprise-Network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2026-05-17T19:24:21.272Z</dcterms:created>
  <dcterms:modified xsi:type="dcterms:W3CDTF">2026-05-17T19:24:21.285Z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