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4437777A" w:rsidR="00030ECB" w:rsidRPr="00AF5238" w:rsidRDefault="006C63FA"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5D288F">
        <w:rPr>
          <w:rFonts w:ascii="Avenir Book" w:eastAsia="Times New Roman" w:hAnsi="Avenir Book" w:cs="Arial"/>
          <w:color w:val="660066"/>
          <w:spacing w:val="-30"/>
          <w:sz w:val="56"/>
          <w:szCs w:val="56"/>
          <w:shd w:val="clear" w:color="auto" w:fill="FFFFFF"/>
        </w:rPr>
        <w:t>GARLAND, TX</w:t>
      </w:r>
    </w:p>
    <w:p w14:paraId="124234AC" w14:textId="77777777" w:rsidR="006C63FA" w:rsidRPr="006C63FA" w:rsidRDefault="005D288F" w:rsidP="006C63FA">
      <w:pPr>
        <w:rPr>
          <w:rFonts w:ascii="Lato" w:eastAsia="Lato" w:hAnsi="Lato" w:cs="Lato"/>
          <w:color w:val="222222"/>
          <w:sz w:val="21"/>
          <w:szCs w:val="21"/>
        </w:rPr>
      </w:pPr>
      <w:r>
        <w:rPr>
          <w:rFonts w:ascii="Lato" w:eastAsia="Lato" w:hAnsi="Lato" w:cs="Lato"/>
          <w:color w:val="222222"/>
          <w:sz w:val="21"/>
          <w:szCs w:val="21"/>
          <w:highlight w:val="white"/>
        </w:rPr>
        <w:t xml:space="preserve">Situated less than 15 miles northeast of Dallas, Garland is an important cornerstone of the Dallas-Fort Worth </w:t>
      </w:r>
      <w:proofErr w:type="spellStart"/>
      <w:r>
        <w:rPr>
          <w:rFonts w:ascii="Lato" w:eastAsia="Lato" w:hAnsi="Lato" w:cs="Lato"/>
          <w:color w:val="222222"/>
          <w:sz w:val="21"/>
          <w:szCs w:val="21"/>
          <w:highlight w:val="white"/>
        </w:rPr>
        <w:t>metroplex</w:t>
      </w:r>
      <w:proofErr w:type="spellEnd"/>
      <w:r>
        <w:rPr>
          <w:rFonts w:ascii="Lato" w:eastAsia="Lato" w:hAnsi="Lato" w:cs="Lato"/>
          <w:color w:val="222222"/>
          <w:sz w:val="21"/>
          <w:szCs w:val="21"/>
          <w:highlight w:val="white"/>
        </w:rPr>
        <w:t>. When visiting Garland, you'll discover that it has a lot of its own great attractions.</w:t>
      </w:r>
      <w:r w:rsidR="006C63FA">
        <w:rPr>
          <w:rFonts w:ascii="Lato" w:eastAsia="Lato" w:hAnsi="Lato" w:cs="Lato"/>
          <w:color w:val="222222"/>
          <w:sz w:val="21"/>
          <w:szCs w:val="21"/>
        </w:rPr>
        <w:t xml:space="preserve"> </w:t>
      </w:r>
      <w:r w:rsidR="006C63FA" w:rsidRPr="006C63FA">
        <w:rPr>
          <w:rFonts w:ascii="Lato" w:eastAsia="Lato" w:hAnsi="Lato" w:cs="Lato"/>
          <w:color w:val="222222"/>
          <w:sz w:val="21"/>
          <w:szCs w:val="21"/>
        </w:rPr>
        <w:t xml:space="preserve">Book a trip to Fort Worth via Dallas Love Field on Virgin America. Live it up at 35,000 feet with </w:t>
      </w:r>
      <w:proofErr w:type="spellStart"/>
      <w:r w:rsidR="006C63FA" w:rsidRPr="006C63FA">
        <w:rPr>
          <w:rFonts w:ascii="Lato" w:eastAsia="Lato" w:hAnsi="Lato" w:cs="Lato"/>
          <w:color w:val="222222"/>
          <w:sz w:val="21"/>
          <w:szCs w:val="21"/>
        </w:rPr>
        <w:t>WiFi</w:t>
      </w:r>
      <w:proofErr w:type="spellEnd"/>
      <w:r w:rsidR="006C63FA" w:rsidRPr="006C63FA">
        <w:rPr>
          <w:rFonts w:ascii="Lato" w:eastAsia="Lato" w:hAnsi="Lato" w:cs="Lato"/>
          <w:color w:val="222222"/>
          <w:sz w:val="21"/>
          <w:szCs w:val="21"/>
        </w:rPr>
        <w:t>, on-demand entertainment, and more on every flight.</w:t>
      </w:r>
    </w:p>
    <w:p w14:paraId="0C0935FA" w14:textId="3FAEA535" w:rsidR="00470FE8" w:rsidRDefault="00470FE8">
      <w:pPr>
        <w:rPr>
          <w:rFonts w:ascii="Lato" w:eastAsia="Lato" w:hAnsi="Lato" w:cs="Lato"/>
          <w:color w:val="222222"/>
          <w:sz w:val="21"/>
          <w:szCs w:val="21"/>
        </w:rPr>
      </w:pPr>
      <w:bookmarkStart w:id="0" w:name="_GoBack"/>
      <w:bookmarkEnd w:id="0"/>
    </w:p>
    <w:p w14:paraId="42BFFE6A" w14:textId="77777777" w:rsidR="005D288F" w:rsidRDefault="005D288F">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50FB44DD" w14:textId="36D7BC74" w:rsidR="00AC0D28" w:rsidRDefault="00030ECB" w:rsidP="006905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AC63E9">
        <w:rPr>
          <w:rFonts w:ascii="Arial" w:eastAsia="Times New Roman" w:hAnsi="Arial" w:cs="Arial"/>
          <w:spacing w:val="-4"/>
          <w:sz w:val="36"/>
          <w:szCs w:val="36"/>
        </w:rPr>
        <w:t xml:space="preserve"> </w:t>
      </w:r>
      <w:r w:rsidR="00A44E0A">
        <w:rPr>
          <w:rFonts w:ascii="Arial" w:eastAsia="Times New Roman" w:hAnsi="Arial" w:cs="Arial"/>
          <w:spacing w:val="-4"/>
          <w:sz w:val="36"/>
          <w:szCs w:val="36"/>
        </w:rPr>
        <w:t>Garland, TX</w:t>
      </w:r>
    </w:p>
    <w:p w14:paraId="0B9F4D36" w14:textId="77777777" w:rsidR="00A44E0A" w:rsidRDefault="00A44E0A" w:rsidP="006905BB">
      <w:pPr>
        <w:pStyle w:val="Normal1"/>
        <w:widowControl w:val="0"/>
        <w:ind w:left="360"/>
        <w:contextualSpacing/>
        <w:jc w:val="center"/>
        <w:rPr>
          <w:rFonts w:ascii="Arial" w:eastAsia="Times New Roman" w:hAnsi="Arial" w:cs="Arial"/>
          <w:spacing w:val="-4"/>
          <w:sz w:val="36"/>
          <w:szCs w:val="36"/>
        </w:rPr>
      </w:pPr>
    </w:p>
    <w:p w14:paraId="28DEC8E1" w14:textId="77777777" w:rsidR="00A44E0A" w:rsidRDefault="00A44E0A" w:rsidP="00A44E0A">
      <w:pPr>
        <w:widowControl w:val="0"/>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 xml:space="preserve">Head to downtown Garland to explore its shopping district and stop for lunch at one of its many locally-owned restaurants. On a Saturday night you’ll likely catch some local musicians performing in the square. </w:t>
      </w:r>
    </w:p>
    <w:p w14:paraId="05CD249A" w14:textId="77777777" w:rsidR="00A44E0A" w:rsidRDefault="00A44E0A" w:rsidP="00A44E0A">
      <w:pPr>
        <w:widowControl w:val="0"/>
        <w:ind w:left="720"/>
      </w:pPr>
    </w:p>
    <w:p w14:paraId="2A01D8A6" w14:textId="77777777" w:rsidR="00A44E0A" w:rsidRDefault="00A44E0A" w:rsidP="00A44E0A">
      <w:pPr>
        <w:widowControl w:val="0"/>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Hike or bike along a trail in Spring Creek Park. This fabulous park features a nature preserve with 300-year old trees and over 600 species of plants and animals, as well as a fishing pier and playground.</w:t>
      </w:r>
    </w:p>
    <w:p w14:paraId="23E134B1" w14:textId="77777777" w:rsidR="00A44E0A" w:rsidRDefault="00A44E0A" w:rsidP="00A44E0A">
      <w:pPr>
        <w:widowControl w:val="0"/>
        <w:ind w:left="720"/>
      </w:pPr>
    </w:p>
    <w:p w14:paraId="11AF42B8" w14:textId="77777777" w:rsidR="00A44E0A" w:rsidRDefault="00A44E0A" w:rsidP="00A44E0A">
      <w:pPr>
        <w:widowControl w:val="0"/>
        <w:numPr>
          <w:ilvl w:val="0"/>
          <w:numId w:val="12"/>
        </w:numPr>
        <w:ind w:hanging="360"/>
        <w:contextualSpacing/>
        <w:rPr>
          <w:color w:val="222222"/>
          <w:sz w:val="21"/>
          <w:szCs w:val="21"/>
          <w:highlight w:val="white"/>
        </w:rPr>
      </w:pPr>
      <w:r>
        <w:rPr>
          <w:rFonts w:ascii="Lato" w:eastAsia="Lato" w:hAnsi="Lato" w:cs="Lato"/>
          <w:color w:val="222222"/>
          <w:sz w:val="21"/>
          <w:szCs w:val="21"/>
          <w:highlight w:val="white"/>
        </w:rPr>
        <w:t xml:space="preserve">Enjoy a musical performance at the Granville Arts Center or the Plaza Theatre, which hosts the Garland Opry. </w:t>
      </w:r>
    </w:p>
    <w:p w14:paraId="71358F77"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3ED98EA4" w14:textId="77777777" w:rsidR="00A44E0A" w:rsidRDefault="006C63FA" w:rsidP="00A44E0A">
      <w:pPr>
        <w:widowControl w:val="0"/>
        <w:spacing w:before="120" w:after="240"/>
      </w:pPr>
      <w:hyperlink r:id="rId6">
        <w:r w:rsidR="00A44E0A">
          <w:rPr>
            <w:rFonts w:ascii="Lato" w:eastAsia="Lato" w:hAnsi="Lato" w:cs="Lato"/>
            <w:color w:val="0000FF"/>
            <w:sz w:val="22"/>
            <w:szCs w:val="22"/>
            <w:u w:val="single"/>
          </w:rPr>
          <w:t>Must-Dos in Garland</w:t>
        </w:r>
      </w:hyperlink>
      <w:r w:rsidR="00A44E0A">
        <w:rPr>
          <w:rFonts w:ascii="Lato" w:eastAsia="Lato" w:hAnsi="Lato" w:cs="Lato"/>
        </w:rPr>
        <w:t xml:space="preserve"> </w:t>
      </w:r>
    </w:p>
    <w:p w14:paraId="3B41FC73" w14:textId="77777777" w:rsidR="00A44E0A" w:rsidRDefault="006C63FA" w:rsidP="00A44E0A">
      <w:pPr>
        <w:widowControl w:val="0"/>
        <w:spacing w:before="120" w:after="240"/>
      </w:pPr>
      <w:hyperlink r:id="rId7">
        <w:r w:rsidR="00A44E0A">
          <w:rPr>
            <w:rFonts w:ascii="Lato" w:eastAsia="Lato" w:hAnsi="Lato" w:cs="Lato"/>
            <w:color w:val="0000FF"/>
            <w:sz w:val="22"/>
            <w:szCs w:val="22"/>
            <w:u w:val="single"/>
          </w:rPr>
          <w:t>Garland Hotels</w:t>
        </w:r>
      </w:hyperlink>
      <w:r w:rsidR="00A44E0A">
        <w:rPr>
          <w:rFonts w:ascii="Lato" w:eastAsia="Lato" w:hAnsi="Lato" w:cs="Lato"/>
        </w:rPr>
        <w:t xml:space="preserve">   </w:t>
      </w:r>
    </w:p>
    <w:p w14:paraId="2D6FC30E" w14:textId="091C570C" w:rsidR="00A44E0A" w:rsidRDefault="006C63FA" w:rsidP="00A44E0A">
      <w:pPr>
        <w:widowControl w:val="0"/>
        <w:spacing w:before="120" w:after="240"/>
      </w:pPr>
      <w:hyperlink r:id="rId8">
        <w:r w:rsidR="00A44E0A">
          <w:rPr>
            <w:rFonts w:ascii="Lato" w:eastAsia="Lato" w:hAnsi="Lato" w:cs="Lato"/>
            <w:color w:val="0000FF"/>
            <w:sz w:val="22"/>
            <w:szCs w:val="22"/>
            <w:u w:val="single"/>
          </w:rPr>
          <w:t>Garland Restaurants</w:t>
        </w:r>
      </w:hyperlink>
      <w:r w:rsidR="00A44E0A">
        <w:rPr>
          <w:rFonts w:ascii="Lato" w:eastAsia="Lato" w:hAnsi="Lato" w:cs="Lato"/>
        </w:rPr>
        <w:t xml:space="preserve"> </w:t>
      </w:r>
      <w:hyperlink r:id="rId9">
        <w:r w:rsidR="00A44E0A">
          <w:rPr>
            <w:rFonts w:ascii="Lato" w:eastAsia="Lato" w:hAnsi="Lato" w:cs="Lato"/>
            <w:color w:val="0000FF"/>
            <w:sz w:val="22"/>
            <w:szCs w:val="22"/>
            <w:u w:val="single"/>
          </w:rPr>
          <w:t>Garland Shopping Guide</w:t>
        </w:r>
      </w:hyperlink>
      <w:hyperlink r:id="rId10">
        <w:r w:rsidR="00A44E0A" w:rsidRPr="00A44E0A">
          <w:rPr>
            <w:rStyle w:val="Hyperlink"/>
          </w:rPr>
          <w:t>http://www.garlandtx.gov/about/shopping.asp</w:t>
        </w:r>
      </w:hyperlink>
    </w:p>
    <w:p w14:paraId="339AC1D5" w14:textId="77777777" w:rsidR="00A44E0A" w:rsidRDefault="006C63FA" w:rsidP="00A44E0A">
      <w:pPr>
        <w:spacing w:before="120" w:after="240"/>
      </w:pPr>
      <w:hyperlink r:id="rId11">
        <w:r w:rsidR="00A44E0A">
          <w:rPr>
            <w:rFonts w:ascii="Lato" w:eastAsia="Lato" w:hAnsi="Lato" w:cs="Lato"/>
            <w:color w:val="0000FF"/>
            <w:sz w:val="22"/>
            <w:szCs w:val="22"/>
            <w:u w:val="single"/>
          </w:rPr>
          <w:t>Garland Nightlife and Entertainment</w:t>
        </w:r>
      </w:hyperlink>
      <w:hyperlink r:id="rId12">
        <w:r w:rsidR="00A44E0A" w:rsidRPr="00A44E0A">
          <w:rPr>
            <w:rStyle w:val="Hyperlink"/>
          </w:rPr>
          <w:t>http://roadtrippers.com/lists-itinerary/garland-nightlife/2600546?lat=40.80972&amp;lng=-96.67528&amp;z=5</w:t>
        </w:r>
      </w:hyperlink>
    </w:p>
    <w:p w14:paraId="4B75EF2A" w14:textId="51641F94" w:rsidR="00605728" w:rsidRDefault="006C63FA" w:rsidP="00A44E0A">
      <w:pPr>
        <w:spacing w:before="120" w:after="240"/>
      </w:pPr>
      <w:hyperlink r:id="rId13">
        <w:r w:rsidR="00A44E0A">
          <w:rPr>
            <w:rFonts w:ascii="Lato" w:eastAsia="Lato" w:hAnsi="Lato" w:cs="Lato"/>
            <w:color w:val="0000FF"/>
            <w:sz w:val="22"/>
            <w:szCs w:val="22"/>
            <w:u w:val="single"/>
          </w:rPr>
          <w:t>Garland Travel Tips</w:t>
        </w:r>
      </w:hyperlink>
      <w:r w:rsidR="00A44E0A">
        <w:rPr>
          <w:rFonts w:ascii="Lato" w:eastAsia="Lato" w:hAnsi="Lato" w:cs="Lato"/>
        </w:rPr>
        <w:t xml:space="preserve">  </w:t>
      </w: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4156C508" w14:textId="6C197F54" w:rsidR="00030ECB" w:rsidRDefault="00030ECB" w:rsidP="00030E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w:t>
      </w:r>
      <w:r w:rsidR="00A44E0A">
        <w:rPr>
          <w:rFonts w:ascii="Avenir Book" w:eastAsia="Times New Roman" w:hAnsi="Avenir Book" w:cs="Arial"/>
          <w:color w:val="000000" w:themeColor="text1"/>
          <w:spacing w:val="-30"/>
          <w:sz w:val="40"/>
          <w:szCs w:val="40"/>
          <w:shd w:val="clear" w:color="auto" w:fill="FFFFFF"/>
        </w:rPr>
        <w:t>Garland.</w:t>
      </w:r>
    </w:p>
    <w:p w14:paraId="250C553E" w14:textId="77777777" w:rsidR="004E1168" w:rsidRPr="006905BB" w:rsidRDefault="004E1168" w:rsidP="00030ECB">
      <w:pPr>
        <w:jc w:val="center"/>
        <w:rPr>
          <w:rFonts w:ascii="Avenir Book" w:eastAsia="Times New Roman" w:hAnsi="Avenir Book" w:cs="Arial"/>
          <w:color w:val="000000" w:themeColor="text1"/>
          <w:spacing w:val="-30"/>
          <w:sz w:val="40"/>
          <w:szCs w:val="40"/>
          <w:shd w:val="clear" w:color="auto" w:fill="FFFFFF"/>
        </w:rPr>
      </w:pPr>
    </w:p>
    <w:p w14:paraId="30E4B798" w14:textId="77777777" w:rsidR="00A44E0A" w:rsidRDefault="00A44E0A" w:rsidP="00A44E0A">
      <w:pPr>
        <w:widowControl w:val="0"/>
        <w:spacing w:after="200"/>
      </w:pPr>
      <w:r>
        <w:rPr>
          <w:rFonts w:ascii="Lato" w:eastAsia="Lato" w:hAnsi="Lato" w:cs="Lato"/>
          <w:color w:val="222222"/>
          <w:sz w:val="21"/>
          <w:szCs w:val="21"/>
          <w:highlight w:val="white"/>
        </w:rPr>
        <w:t xml:space="preserve">Looking at flights to Garland? Book a flight with Virgin America to </w:t>
      </w:r>
      <w:r>
        <w:rPr>
          <w:rFonts w:ascii="Lato" w:eastAsia="Lato" w:hAnsi="Lato" w:cs="Lato"/>
          <w:sz w:val="21"/>
          <w:szCs w:val="21"/>
          <w:highlight w:val="white"/>
        </w:rPr>
        <w:t xml:space="preserve">Dallas Love Field (DAL). </w:t>
      </w:r>
      <w:r>
        <w:rPr>
          <w:rFonts w:ascii="Lato" w:eastAsia="Lato" w:hAnsi="Lato" w:cs="Lato"/>
          <w:color w:val="222222"/>
          <w:sz w:val="21"/>
          <w:szCs w:val="21"/>
          <w:highlight w:val="white"/>
        </w:rPr>
        <w:t>which is the closest airport to Garland, TX that has both domestic and international flights. When you fly with us, you’ll enjoy receiving upscale service that will provide you with the most relaxing, convenient, and pleasant in-flight experience around. Take a virtual tour to learn more about our amenities.</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8"/>
  </w:num>
  <w:num w:numId="2">
    <w:abstractNumId w:val="10"/>
  </w:num>
  <w:num w:numId="3">
    <w:abstractNumId w:val="3"/>
  </w:num>
  <w:num w:numId="4">
    <w:abstractNumId w:val="1"/>
  </w:num>
  <w:num w:numId="5">
    <w:abstractNumId w:val="5"/>
  </w:num>
  <w:num w:numId="6">
    <w:abstractNumId w:val="11"/>
  </w:num>
  <w:num w:numId="7">
    <w:abstractNumId w:val="0"/>
  </w:num>
  <w:num w:numId="8">
    <w:abstractNumId w:val="2"/>
  </w:num>
  <w:num w:numId="9">
    <w:abstractNumId w:val="9"/>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470FE8"/>
    <w:rsid w:val="004E1168"/>
    <w:rsid w:val="00507971"/>
    <w:rsid w:val="005D288F"/>
    <w:rsid w:val="00605728"/>
    <w:rsid w:val="006905BB"/>
    <w:rsid w:val="006C63FA"/>
    <w:rsid w:val="00880320"/>
    <w:rsid w:val="00896FC6"/>
    <w:rsid w:val="00A44E0A"/>
    <w:rsid w:val="00AC0D28"/>
    <w:rsid w:val="00AC63E9"/>
    <w:rsid w:val="00B4153C"/>
    <w:rsid w:val="00BC350F"/>
    <w:rsid w:val="00C373F5"/>
    <w:rsid w:val="00C55FFC"/>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oadtrippers.com/lists-itinerary/garland-nightlife/2600546?lat=40.80972&amp;lng=-96.67528&amp;z=5" TargetMode="External"/><Relationship Id="rId12" Type="http://schemas.openxmlformats.org/officeDocument/2006/relationships/hyperlink" Target="http://roadtrippers.com/lists-itinerary/garland-nightlife/2600546?lat=40.80972&amp;lng=-96.67528&amp;z=5" TargetMode="External"/><Relationship Id="rId13" Type="http://schemas.openxmlformats.org/officeDocument/2006/relationships/hyperlink" Target="http://www.tripadvisor.com/Tourism-g55884-Garland_Texas-Vacations.html"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visitgarlandtx.com/" TargetMode="External"/><Relationship Id="rId7" Type="http://schemas.openxmlformats.org/officeDocument/2006/relationships/hyperlink" Target="http://www.tripadvisor.com/Hotels-g55884-Garland_Texas-Hotels.html" TargetMode="External"/><Relationship Id="rId8" Type="http://schemas.openxmlformats.org/officeDocument/2006/relationships/hyperlink" Target="http://www.tripadvisor.com/Restaurants-g55884-Garland_Texas.html" TargetMode="External"/><Relationship Id="rId9" Type="http://schemas.openxmlformats.org/officeDocument/2006/relationships/hyperlink" Target="http://www.garlandtx.gov/about/shopping.asp" TargetMode="External"/><Relationship Id="rId10" Type="http://schemas.openxmlformats.org/officeDocument/2006/relationships/hyperlink" Target="http://www.garlandtx.gov/about/shopp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395</Words>
  <Characters>2253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2016-04-13T21:33:00Z</dcterms:created>
  <dcterms:modified xsi:type="dcterms:W3CDTF">2016-05-05T04:08:00Z</dcterms:modified>
</cp:coreProperties>
</file>