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38E8E" w14:textId="37534B6C" w:rsidR="00BF7E96" w:rsidRDefault="001F08D3" w:rsidP="003A6880">
      <w:pPr>
        <w:pStyle w:val="Cm"/>
        <w:spacing w:after="360"/>
        <w:jc w:val="center"/>
      </w:pPr>
      <w:r>
        <w:t xml:space="preserve">Jogosultság kezelés </w:t>
      </w:r>
      <w:r w:rsidR="00433686">
        <w:br/>
      </w:r>
      <w:proofErr w:type="spellStart"/>
      <w:r w:rsidRPr="00160E19">
        <w:rPr>
          <w:i/>
          <w:iCs/>
          <w:sz w:val="44"/>
          <w:szCs w:val="44"/>
        </w:rPr>
        <w:t>access</w:t>
      </w:r>
      <w:proofErr w:type="spellEnd"/>
      <w:r w:rsidRPr="00160E19">
        <w:rPr>
          <w:i/>
          <w:iCs/>
          <w:sz w:val="44"/>
          <w:szCs w:val="44"/>
        </w:rPr>
        <w:t xml:space="preserve"> management</w:t>
      </w:r>
    </w:p>
    <w:p w14:paraId="2489572D" w14:textId="4F7E712F" w:rsidR="00433686" w:rsidRDefault="00F049D7" w:rsidP="00160E19">
      <w:pPr>
        <w:jc w:val="both"/>
      </w:pPr>
      <w:r>
        <w:t xml:space="preserve">Az alkalmazásokat azért készítjük, hogy valamilyen erőforráshoz való szabályozott hozzáférést adjon. A szakirodalomban </w:t>
      </w:r>
      <w:proofErr w:type="spellStart"/>
      <w:r w:rsidRPr="003D4B86">
        <w:rPr>
          <w:b/>
          <w:bCs/>
          <w:i/>
          <w:iCs/>
        </w:rPr>
        <w:t>I</w:t>
      </w:r>
      <w:r w:rsidRPr="00F049D7">
        <w:t>dentity</w:t>
      </w:r>
      <w:proofErr w:type="spellEnd"/>
      <w:r w:rsidRPr="00F049D7">
        <w:t xml:space="preserve"> and </w:t>
      </w:r>
      <w:r w:rsidRPr="003D4B86">
        <w:rPr>
          <w:b/>
          <w:bCs/>
          <w:i/>
          <w:iCs/>
        </w:rPr>
        <w:t>A</w:t>
      </w:r>
      <w:r w:rsidRPr="00F049D7">
        <w:t xml:space="preserve">ccess </w:t>
      </w:r>
      <w:r w:rsidRPr="003D4B86">
        <w:rPr>
          <w:b/>
          <w:bCs/>
          <w:i/>
          <w:iCs/>
        </w:rPr>
        <w:t>M</w:t>
      </w:r>
      <w:r w:rsidRPr="00F049D7">
        <w:t>anagement</w:t>
      </w:r>
      <w:r>
        <w:t xml:space="preserve"> (identitás- és hozzáférés-kezelés</w:t>
      </w:r>
      <w:r w:rsidR="00826788">
        <w:t>) címszóval elég kiterjedt irodalomban tájékozódhatunk a megoldásokról. A lényege, hogy csak a megfelelő felhasználók férhessenek hozzá a megfelelő erőforrásokhoz (</w:t>
      </w:r>
      <w:r w:rsidR="00826788" w:rsidRPr="007409A2">
        <w:rPr>
          <w:i/>
          <w:iCs/>
        </w:rPr>
        <w:t>tárhely, fájlok, videók, képek, programok, szolgáltatások, …</w:t>
      </w:r>
      <w:r w:rsidR="00826788">
        <w:t xml:space="preserve">), vagyis </w:t>
      </w:r>
      <w:r w:rsidR="007409A2">
        <w:t>a hitelesítés</w:t>
      </w:r>
      <w:r w:rsidR="00B41FE9">
        <w:t>t (</w:t>
      </w:r>
      <w:proofErr w:type="spellStart"/>
      <w:r w:rsidR="00B41FE9" w:rsidRPr="00B41FE9">
        <w:rPr>
          <w:rFonts w:ascii="Arial" w:hAnsi="Arial" w:cs="Arial"/>
          <w:i/>
          <w:iCs/>
          <w:color w:val="202124"/>
          <w:shd w:val="clear" w:color="auto" w:fill="FFFFFF"/>
        </w:rPr>
        <w:t>Authentication</w:t>
      </w:r>
      <w:proofErr w:type="spellEnd"/>
      <w:r w:rsidR="00B41FE9">
        <w:rPr>
          <w:rFonts w:ascii="Arial" w:hAnsi="Arial" w:cs="Arial"/>
          <w:color w:val="202124"/>
          <w:shd w:val="clear" w:color="auto" w:fill="FFFFFF"/>
        </w:rPr>
        <w:t>)</w:t>
      </w:r>
      <w:r w:rsidR="00B41FE9">
        <w:t xml:space="preserve"> meg kell különböztetni a jogosultságtól</w:t>
      </w:r>
      <w:r w:rsidR="007409A2">
        <w:t xml:space="preserve"> </w:t>
      </w:r>
      <w:r w:rsidR="00B41FE9">
        <w:t>(</w:t>
      </w:r>
      <w:proofErr w:type="spellStart"/>
      <w:r w:rsidR="00B41FE9" w:rsidRPr="00B41FE9">
        <w:rPr>
          <w:rFonts w:ascii="Arial" w:hAnsi="Arial" w:cs="Arial"/>
          <w:i/>
          <w:iCs/>
          <w:color w:val="202124"/>
          <w:shd w:val="clear" w:color="auto" w:fill="FFFFFF"/>
        </w:rPr>
        <w:t>Authorization</w:t>
      </w:r>
      <w:proofErr w:type="spellEnd"/>
      <w:r w:rsidR="00B41FE9">
        <w:rPr>
          <w:rFonts w:ascii="Arial" w:hAnsi="Arial" w:cs="Arial"/>
          <w:color w:val="202124"/>
          <w:shd w:val="clear" w:color="auto" w:fill="FFFFFF"/>
        </w:rPr>
        <w:t>)</w:t>
      </w:r>
      <w:r w:rsidR="00826788">
        <w:t>.</w:t>
      </w:r>
    </w:p>
    <w:p w14:paraId="2A8B9AA0" w14:textId="77777777" w:rsidR="003B4C56" w:rsidRDefault="003B4C56" w:rsidP="003B4C56">
      <w:pPr>
        <w:keepNext/>
        <w:jc w:val="both"/>
      </w:pPr>
      <w:r>
        <w:rPr>
          <w:noProof/>
        </w:rPr>
        <w:drawing>
          <wp:inline distT="0" distB="0" distL="0" distR="0" wp14:anchorId="0E8BF3C7" wp14:editId="3ACAD026">
            <wp:extent cx="5760720" cy="3479165"/>
            <wp:effectExtent l="0" t="0" r="0" b="0"/>
            <wp:docPr id="3" name="Ábr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Ábra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0505" w14:textId="68C48BD6" w:rsidR="003B4C56" w:rsidRDefault="003B4C56" w:rsidP="003B4C56">
      <w:pPr>
        <w:pStyle w:val="Kpalrs"/>
        <w:jc w:val="center"/>
      </w:pPr>
      <w:fldSimple w:instr=" SEQ ábra \* ARABIC ">
        <w:r>
          <w:rPr>
            <w:noProof/>
          </w:rPr>
          <w:t>1</w:t>
        </w:r>
      </w:fldSimple>
      <w:r>
        <w:t xml:space="preserve">. ábra  </w:t>
      </w:r>
      <w:proofErr w:type="spellStart"/>
      <w:r>
        <w:t>A</w:t>
      </w:r>
      <w:r w:rsidRPr="00D3759E">
        <w:t>uthentication</w:t>
      </w:r>
      <w:proofErr w:type="spellEnd"/>
      <w:r w:rsidRPr="00D3759E">
        <w:t xml:space="preserve"> </w:t>
      </w:r>
      <w:proofErr w:type="spellStart"/>
      <w:r w:rsidRPr="00D3759E">
        <w:t>vs</w:t>
      </w:r>
      <w:proofErr w:type="spellEnd"/>
      <w:r w:rsidRPr="00D3759E">
        <w:t xml:space="preserve"> </w:t>
      </w:r>
      <w:proofErr w:type="spellStart"/>
      <w:r>
        <w:t>A</w:t>
      </w:r>
      <w:r w:rsidRPr="00D3759E">
        <w:t>uthorization</w:t>
      </w:r>
      <w:proofErr w:type="spellEnd"/>
      <w:r w:rsidRPr="00D3759E">
        <w:t xml:space="preserve"> </w:t>
      </w:r>
      <w:proofErr w:type="spellStart"/>
      <w:r w:rsidRPr="00D3759E">
        <w:t>difference</w:t>
      </w:r>
      <w:proofErr w:type="spellEnd"/>
    </w:p>
    <w:p w14:paraId="7E5C0D49" w14:textId="112A7C60" w:rsidR="003D4B86" w:rsidRDefault="003D4B86" w:rsidP="00160E19">
      <w:pPr>
        <w:jc w:val="both"/>
      </w:pPr>
      <w:r>
        <w:t>Ebben a jegyzetben nem célom a felhasználó azonosítás részleteivel foglalkozni</w:t>
      </w:r>
      <w:r w:rsidR="00160E19">
        <w:t>, órákon már átbeszéltük</w:t>
      </w:r>
      <w:r>
        <w:t xml:space="preserve">. A következő példákban csak a legegyszerűbb, komolyabb </w:t>
      </w:r>
      <w:proofErr w:type="spellStart"/>
      <w:r>
        <w:t>validálás</w:t>
      </w:r>
      <w:proofErr w:type="spellEnd"/>
      <w:r>
        <w:t xml:space="preserve"> nélküli belépés segítségével szeretnék bemutatni néhány erőforrás kezelésre alkalmas gyakorlati példát.</w:t>
      </w:r>
    </w:p>
    <w:p w14:paraId="4E879B00" w14:textId="6AA7B4C2" w:rsidR="00160E19" w:rsidRDefault="00160E19" w:rsidP="00160E19">
      <w:pPr>
        <w:jc w:val="both"/>
      </w:pPr>
      <w:r>
        <w:t xml:space="preserve">Témának az internetes értékesítést használom, amely mindenképpen több szereplős alkalmazás. Legnagyobb számban </w:t>
      </w:r>
      <w:r w:rsidRPr="004B5214">
        <w:rPr>
          <w:b/>
          <w:bCs/>
        </w:rPr>
        <w:t>érdeklődő</w:t>
      </w:r>
      <w:r>
        <w:t xml:space="preserve">k fogják látogatni a helyet ezek közül néhányan </w:t>
      </w:r>
      <w:r w:rsidRPr="004B5214">
        <w:rPr>
          <w:b/>
          <w:bCs/>
        </w:rPr>
        <w:t>vásárló</w:t>
      </w:r>
      <w:r>
        <w:t xml:space="preserve">k lesznek. Az üzemeltetésnél kell, aki </w:t>
      </w:r>
      <w:r w:rsidRPr="004B5214">
        <w:rPr>
          <w:b/>
          <w:bCs/>
        </w:rPr>
        <w:t>feltölt</w:t>
      </w:r>
      <w:r>
        <w:t>i a</w:t>
      </w:r>
      <w:r w:rsidR="004B5214">
        <w:t xml:space="preserve"> választható </w:t>
      </w:r>
      <w:r>
        <w:t>termékek</w:t>
      </w:r>
      <w:r w:rsidR="004B5214">
        <w:t xml:space="preserve">et, kell olyan is, aki az </w:t>
      </w:r>
      <w:r w:rsidR="004B5214" w:rsidRPr="004B5214">
        <w:rPr>
          <w:b/>
          <w:bCs/>
        </w:rPr>
        <w:t>értékesít</w:t>
      </w:r>
      <w:r w:rsidR="004B5214">
        <w:t xml:space="preserve">ésnél a megrendeléseket kezeli. Ezen kívül az áruház </w:t>
      </w:r>
      <w:r w:rsidR="004B5214" w:rsidRPr="004B5214">
        <w:rPr>
          <w:b/>
          <w:bCs/>
        </w:rPr>
        <w:t>üzemeltet</w:t>
      </w:r>
      <w:r w:rsidR="004B5214">
        <w:t>ésével kapcsolatos teendőknek is kell egy felelős személy.</w:t>
      </w:r>
    </w:p>
    <w:p w14:paraId="3ECE53EA" w14:textId="601BEF19" w:rsidR="00770874" w:rsidRDefault="00770874" w:rsidP="00160E19">
      <w:pPr>
        <w:jc w:val="both"/>
      </w:pPr>
      <w:r>
        <w:rPr>
          <w:noProof/>
        </w:rPr>
        <w:lastRenderedPageBreak/>
        <w:drawing>
          <wp:inline distT="0" distB="0" distL="0" distR="0" wp14:anchorId="5C061EEA" wp14:editId="4933B7B8">
            <wp:extent cx="5760720" cy="4843780"/>
            <wp:effectExtent l="0" t="0" r="0" b="0"/>
            <wp:docPr id="1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Ábra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8972" w14:textId="7027F022" w:rsidR="00770874" w:rsidRDefault="00D51A6F" w:rsidP="00160E19">
      <w:pPr>
        <w:jc w:val="both"/>
      </w:pPr>
      <w:r>
        <w:t>érdeklődő (</w:t>
      </w:r>
      <w:proofErr w:type="spellStart"/>
      <w:r>
        <w:t>guest</w:t>
      </w:r>
      <w:proofErr w:type="spellEnd"/>
      <w:r>
        <w:t>)</w:t>
      </w:r>
    </w:p>
    <w:p w14:paraId="47343B84" w14:textId="00C59723" w:rsidR="00D51A6F" w:rsidRDefault="00D51A6F" w:rsidP="00160E19">
      <w:pPr>
        <w:jc w:val="both"/>
      </w:pPr>
      <w:r>
        <w:t>t</w:t>
      </w:r>
    </w:p>
    <w:sectPr w:rsidR="00D51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326F3"/>
    <w:multiLevelType w:val="multilevel"/>
    <w:tmpl w:val="1BC0E0A8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77"/>
    <w:rsid w:val="00160E19"/>
    <w:rsid w:val="001F08D3"/>
    <w:rsid w:val="003A6880"/>
    <w:rsid w:val="003B4C56"/>
    <w:rsid w:val="003D4B86"/>
    <w:rsid w:val="00407B77"/>
    <w:rsid w:val="004119E3"/>
    <w:rsid w:val="00433686"/>
    <w:rsid w:val="004B5214"/>
    <w:rsid w:val="0072798B"/>
    <w:rsid w:val="007409A2"/>
    <w:rsid w:val="00770874"/>
    <w:rsid w:val="00826788"/>
    <w:rsid w:val="00B41FE9"/>
    <w:rsid w:val="00BE2A0D"/>
    <w:rsid w:val="00CF350E"/>
    <w:rsid w:val="00D0135A"/>
    <w:rsid w:val="00D256AA"/>
    <w:rsid w:val="00D51A6F"/>
    <w:rsid w:val="00DA3134"/>
    <w:rsid w:val="00F049D7"/>
    <w:rsid w:val="00F8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3ECC1"/>
  <w15:chartTrackingRefBased/>
  <w15:docId w15:val="{91D39973-0FDC-46A7-9BA4-87D28042D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A313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A3134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A313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A3134"/>
    <w:rPr>
      <w:rFonts w:asciiTheme="majorHAnsi" w:eastAsiaTheme="majorEastAsia" w:hAnsiTheme="majorHAnsi" w:cstheme="majorBidi"/>
      <w:b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4336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33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palrs">
    <w:name w:val="caption"/>
    <w:basedOn w:val="Norml"/>
    <w:next w:val="Norml"/>
    <w:uiPriority w:val="35"/>
    <w:unhideWhenUsed/>
    <w:qFormat/>
    <w:rsid w:val="003B4C5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166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dc:description/>
  <cp:lastModifiedBy>Sándor Boros</cp:lastModifiedBy>
  <cp:revision>9</cp:revision>
  <dcterms:created xsi:type="dcterms:W3CDTF">2022-01-07T16:25:00Z</dcterms:created>
  <dcterms:modified xsi:type="dcterms:W3CDTF">2022-01-14T07:53:00Z</dcterms:modified>
</cp:coreProperties>
</file>