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F2DA9" w14:textId="77777777" w:rsidR="009B1D59" w:rsidRPr="009A3755" w:rsidRDefault="009B1D59" w:rsidP="009B1D59">
      <w:pPr>
        <w:pStyle w:val="Title1"/>
      </w:pPr>
      <w:r w:rsidRPr="009A3755">
        <w:t>Authors’ Instructions for the Preparation</w:t>
      </w:r>
      <w:r w:rsidRPr="009A3755">
        <w:br/>
        <w:t>of Camera-Ready Contributions</w:t>
      </w:r>
      <w:r w:rsidRPr="009A3755">
        <w:br/>
        <w:t xml:space="preserve">to </w:t>
      </w:r>
      <w:r w:rsidR="00636DD3">
        <w:rPr>
          <w:lang w:eastAsia="zh-CN"/>
        </w:rPr>
        <w:t>Cognitive</w:t>
      </w:r>
      <w:r w:rsidR="00636DD3">
        <w:rPr>
          <w:rFonts w:hint="eastAsia"/>
          <w:lang w:eastAsia="zh-CN"/>
        </w:rPr>
        <w:t xml:space="preserve"> </w:t>
      </w:r>
      <w:proofErr w:type="spellStart"/>
      <w:r w:rsidR="00636DD3">
        <w:rPr>
          <w:rFonts w:hint="eastAsia"/>
          <w:lang w:eastAsia="zh-CN"/>
        </w:rPr>
        <w:t>Neurodynamics</w:t>
      </w:r>
      <w:proofErr w:type="spellEnd"/>
      <w:r w:rsidRPr="009A3755">
        <w:t xml:space="preserve"> Proceedings</w:t>
      </w:r>
    </w:p>
    <w:p w14:paraId="10F784D0" w14:textId="77777777" w:rsidR="000E4EF4" w:rsidRDefault="009B1D59" w:rsidP="00E3194C">
      <w:pPr>
        <w:pStyle w:val="author"/>
        <w:spacing w:after="0"/>
        <w:rPr>
          <w:lang w:val="de-DE"/>
        </w:rPr>
      </w:pPr>
      <w:r w:rsidRPr="009A3755">
        <w:rPr>
          <w:lang w:val="de-DE"/>
        </w:rPr>
        <w:t>Alfred Hofmann</w:t>
      </w:r>
      <w:r w:rsidRPr="009A3755">
        <w:rPr>
          <w:position w:val="6"/>
          <w:sz w:val="12"/>
          <w:szCs w:val="12"/>
          <w:lang w:val="de-DE"/>
        </w:rPr>
        <w:t>1</w:t>
      </w:r>
      <w:r w:rsidRPr="009A3755">
        <w:rPr>
          <w:lang w:val="de-DE"/>
        </w:rPr>
        <w:t xml:space="preserve">, </w:t>
      </w:r>
      <w:r w:rsidR="00C16F71">
        <w:rPr>
          <w:lang w:val="de-DE"/>
        </w:rPr>
        <w:t>U</w:t>
      </w:r>
      <w:r w:rsidRPr="009A3755">
        <w:rPr>
          <w:lang w:val="de-DE"/>
        </w:rPr>
        <w:t>r</w:t>
      </w:r>
      <w:r w:rsidR="00C16F71">
        <w:rPr>
          <w:lang w:val="de-DE"/>
        </w:rPr>
        <w:t>sula</w:t>
      </w:r>
      <w:r w:rsidRPr="009A3755">
        <w:rPr>
          <w:lang w:val="de-DE"/>
        </w:rPr>
        <w:t xml:space="preserve"> B</w:t>
      </w:r>
      <w:r w:rsidR="00C16F71">
        <w:rPr>
          <w:lang w:val="de-DE"/>
        </w:rPr>
        <w:t>a</w:t>
      </w:r>
      <w:r w:rsidRPr="009A3755">
        <w:rPr>
          <w:lang w:val="de-DE"/>
        </w:rPr>
        <w:t>r</w:t>
      </w:r>
      <w:r w:rsidR="00C16F71">
        <w:rPr>
          <w:lang w:val="de-DE"/>
        </w:rPr>
        <w:t>th</w:t>
      </w:r>
      <w:r w:rsidRPr="009A3755">
        <w:rPr>
          <w:vertAlign w:val="superscript"/>
          <w:lang w:val="de-DE"/>
        </w:rPr>
        <w:t>1</w:t>
      </w:r>
      <w:r w:rsidRPr="009A3755">
        <w:rPr>
          <w:lang w:val="de-DE"/>
        </w:rPr>
        <w:t>,</w:t>
      </w:r>
      <w:r w:rsidR="00C16F71" w:rsidRPr="009A3755">
        <w:rPr>
          <w:lang w:val="de-DE"/>
        </w:rPr>
        <w:t xml:space="preserve"> Ingrid Beyer</w:t>
      </w:r>
      <w:r w:rsidR="00C16F71" w:rsidRPr="009A3755">
        <w:rPr>
          <w:vertAlign w:val="superscript"/>
          <w:lang w:val="de-DE"/>
        </w:rPr>
        <w:t>1</w:t>
      </w:r>
      <w:r w:rsidR="00C16F71" w:rsidRPr="009A3755">
        <w:rPr>
          <w:lang w:val="de-DE"/>
        </w:rPr>
        <w:t>,</w:t>
      </w:r>
      <w:r w:rsidRPr="009A3755">
        <w:rPr>
          <w:lang w:val="de-DE"/>
        </w:rPr>
        <w:t xml:space="preserve"> Christine Günther</w:t>
      </w:r>
      <w:r w:rsidRPr="009A3755">
        <w:rPr>
          <w:position w:val="6"/>
          <w:sz w:val="12"/>
          <w:szCs w:val="12"/>
          <w:lang w:val="de-DE"/>
        </w:rPr>
        <w:t>1</w:t>
      </w:r>
      <w:r w:rsidRPr="009A3755">
        <w:rPr>
          <w:lang w:val="de-DE"/>
        </w:rPr>
        <w:t xml:space="preserve">, </w:t>
      </w:r>
    </w:p>
    <w:p w14:paraId="02AEDFEE" w14:textId="77777777" w:rsidR="009B1D59" w:rsidRDefault="000E4EF4" w:rsidP="000E4EF4">
      <w:pPr>
        <w:pStyle w:val="author"/>
        <w:spacing w:after="0"/>
        <w:rPr>
          <w:position w:val="6"/>
          <w:sz w:val="12"/>
          <w:szCs w:val="12"/>
          <w:lang w:val="de-DE"/>
        </w:rPr>
      </w:pPr>
      <w:r w:rsidRPr="000E4EF4">
        <w:rPr>
          <w:lang w:val="en-GB"/>
        </w:rPr>
        <w:t xml:space="preserve">Frank </w:t>
      </w:r>
      <w:proofErr w:type="spellStart"/>
      <w:r w:rsidRPr="000E4EF4">
        <w:rPr>
          <w:lang w:val="en-GB"/>
        </w:rPr>
        <w:t>Holzwarth</w:t>
      </w:r>
      <w:proofErr w:type="spellEnd"/>
      <w:r w:rsidRPr="000E4EF4">
        <w:rPr>
          <w:position w:val="6"/>
          <w:sz w:val="12"/>
          <w:szCs w:val="12"/>
          <w:lang w:val="en-GB"/>
        </w:rPr>
        <w:t>1</w:t>
      </w:r>
      <w:r w:rsidRPr="000E4EF4">
        <w:rPr>
          <w:lang w:val="en-GB"/>
        </w:rPr>
        <w:t xml:space="preserve">, </w:t>
      </w:r>
      <w:r w:rsidR="009B1D59" w:rsidRPr="000E4EF4">
        <w:rPr>
          <w:lang w:val="en-GB"/>
        </w:rPr>
        <w:t>Anna Kramer</w:t>
      </w:r>
      <w:r w:rsidR="009B1D59" w:rsidRPr="000E4EF4">
        <w:rPr>
          <w:position w:val="6"/>
          <w:sz w:val="12"/>
          <w:szCs w:val="12"/>
          <w:lang w:val="en-GB"/>
        </w:rPr>
        <w:t>1</w:t>
      </w:r>
      <w:r w:rsidRPr="000E4EF4">
        <w:rPr>
          <w:lang w:val="en-GB"/>
        </w:rPr>
        <w:t>, and</w:t>
      </w:r>
      <w:r>
        <w:rPr>
          <w:lang w:val="en-GB"/>
        </w:rPr>
        <w:t xml:space="preserve"> </w:t>
      </w:r>
      <w:r w:rsidR="009B1D59" w:rsidRPr="009A3755">
        <w:rPr>
          <w:lang w:val="de-DE"/>
        </w:rPr>
        <w:t>Erika Siebert-Cole</w:t>
      </w:r>
      <w:r w:rsidR="009B1D59" w:rsidRPr="009A3755">
        <w:rPr>
          <w:position w:val="6"/>
          <w:sz w:val="12"/>
          <w:szCs w:val="12"/>
          <w:lang w:val="de-DE"/>
        </w:rPr>
        <w:t>1</w:t>
      </w:r>
    </w:p>
    <w:p w14:paraId="09D16210" w14:textId="77777777" w:rsidR="000E4EF4" w:rsidRPr="000E4EF4" w:rsidRDefault="00C16F71" w:rsidP="000E4EF4">
      <w:pPr>
        <w:pStyle w:val="authorinfo"/>
        <w:rPr>
          <w:lang w:val="de-DE"/>
        </w:rPr>
      </w:pPr>
      <w:r>
        <w:rPr>
          <w:rStyle w:val="CommentReference"/>
        </w:rPr>
        <w:commentReference w:id="0"/>
      </w:r>
    </w:p>
    <w:p w14:paraId="40ABC6EC" w14:textId="77777777" w:rsidR="009B1D59" w:rsidRPr="009A3755" w:rsidRDefault="009B1D59" w:rsidP="009B1D59">
      <w:pPr>
        <w:pStyle w:val="authorinfo"/>
        <w:rPr>
          <w:lang w:val="de-DE"/>
        </w:rPr>
      </w:pPr>
      <w:r w:rsidRPr="009A3755">
        <w:rPr>
          <w:position w:val="6"/>
          <w:sz w:val="11"/>
          <w:szCs w:val="11"/>
          <w:lang w:val="de-DE"/>
        </w:rPr>
        <w:t>1</w:t>
      </w:r>
      <w:r w:rsidRPr="009A3755">
        <w:rPr>
          <w:lang w:val="de-DE"/>
        </w:rPr>
        <w:t xml:space="preserve"> Springer-Verlag, Computer Science Editorial, Tiergartenstr. 17,</w:t>
      </w:r>
      <w:r w:rsidRPr="009A3755">
        <w:rPr>
          <w:lang w:val="de-DE"/>
        </w:rPr>
        <w:br/>
        <w:t>69121 Heidelberg, Germany</w:t>
      </w:r>
    </w:p>
    <w:p w14:paraId="18FB24AB" w14:textId="77777777" w:rsidR="009B1D59" w:rsidRPr="009A3755" w:rsidRDefault="009B1D59" w:rsidP="009B1D59">
      <w:pPr>
        <w:pStyle w:val="email"/>
        <w:rPr>
          <w:lang w:val="de-DE"/>
        </w:rPr>
      </w:pPr>
      <w:r w:rsidRPr="009A3755">
        <w:rPr>
          <w:lang w:val="de-DE"/>
        </w:rPr>
        <w:t>{</w:t>
      </w:r>
      <w:proofErr w:type="spellStart"/>
      <w:r w:rsidRPr="009A3755">
        <w:rPr>
          <w:lang w:val="de-DE"/>
        </w:rPr>
        <w:t>Alfred.Hofmann</w:t>
      </w:r>
      <w:proofErr w:type="spellEnd"/>
      <w:r w:rsidRPr="009A3755">
        <w:rPr>
          <w:lang w:val="de-DE"/>
        </w:rPr>
        <w:t xml:space="preserve">, </w:t>
      </w:r>
      <w:proofErr w:type="spellStart"/>
      <w:r w:rsidRPr="009A3755">
        <w:rPr>
          <w:lang w:val="de-DE"/>
        </w:rPr>
        <w:t>Ingrid.Beyer</w:t>
      </w:r>
      <w:proofErr w:type="spellEnd"/>
      <w:r w:rsidRPr="009A3755">
        <w:rPr>
          <w:lang w:val="de-DE"/>
        </w:rPr>
        <w:t xml:space="preserve">, </w:t>
      </w:r>
      <w:proofErr w:type="spellStart"/>
      <w:r w:rsidRPr="009A3755">
        <w:rPr>
          <w:lang w:val="de-DE"/>
        </w:rPr>
        <w:t>Christine.Guenther</w:t>
      </w:r>
      <w:proofErr w:type="spellEnd"/>
      <w:r w:rsidR="00B953BA">
        <w:rPr>
          <w:lang w:val="de-DE"/>
        </w:rPr>
        <w:t>,</w:t>
      </w:r>
      <w:r w:rsidR="00F54FCB">
        <w:rPr>
          <w:lang w:val="de-DE"/>
        </w:rPr>
        <w:t xml:space="preserve"> </w:t>
      </w:r>
      <w:proofErr w:type="spellStart"/>
      <w:r w:rsidR="00B953BA">
        <w:rPr>
          <w:lang w:val="de-DE"/>
        </w:rPr>
        <w:t>Frank.Holzwarth</w:t>
      </w:r>
      <w:proofErr w:type="spellEnd"/>
      <w:r w:rsidR="00B953BA">
        <w:rPr>
          <w:lang w:val="de-DE"/>
        </w:rPr>
        <w:t>,</w:t>
      </w:r>
    </w:p>
    <w:p w14:paraId="75BA6F9C" w14:textId="77777777" w:rsidR="009B1D59" w:rsidRPr="009A3755" w:rsidRDefault="009B1D59" w:rsidP="009B1D59">
      <w:pPr>
        <w:pStyle w:val="email"/>
        <w:rPr>
          <w:lang w:val="de-DE"/>
        </w:rPr>
      </w:pPr>
      <w:proofErr w:type="spellStart"/>
      <w:r w:rsidRPr="009A3755">
        <w:rPr>
          <w:lang w:val="de-DE"/>
        </w:rPr>
        <w:t>Anna.Kramer</w:t>
      </w:r>
      <w:proofErr w:type="spellEnd"/>
      <w:r w:rsidRPr="009A3755">
        <w:rPr>
          <w:lang w:val="de-DE"/>
        </w:rPr>
        <w:t xml:space="preserve">, </w:t>
      </w:r>
      <w:proofErr w:type="spellStart"/>
      <w:r w:rsidRPr="009A3755">
        <w:rPr>
          <w:lang w:val="de-DE"/>
        </w:rPr>
        <w:t>Erika.Siebert</w:t>
      </w:r>
      <w:proofErr w:type="spellEnd"/>
      <w:r w:rsidRPr="009A3755">
        <w:rPr>
          <w:lang w:val="de-DE"/>
        </w:rPr>
        <w:t xml:space="preserve">-Cole, </w:t>
      </w:r>
      <w:hyperlink r:id="rId9" w:history="1">
        <w:r w:rsidRPr="004072A8">
          <w:rPr>
            <w:rStyle w:val="Hyperlink"/>
            <w:sz w:val="16"/>
            <w:szCs w:val="16"/>
            <w:lang w:val="de-DE"/>
          </w:rPr>
          <w:t>LNCS}@Springer.com</w:t>
        </w:r>
      </w:hyperlink>
    </w:p>
    <w:p w14:paraId="0C58BC6B" w14:textId="77777777" w:rsidR="000E4EF4" w:rsidRDefault="009B1D59" w:rsidP="000E4EF4">
      <w:pPr>
        <w:pStyle w:val="abstract"/>
      </w:pPr>
      <w:r>
        <w:rPr>
          <w:b/>
        </w:rPr>
        <w:t>Abstract.</w:t>
      </w:r>
      <w:r>
        <w:t xml:space="preserve"> </w:t>
      </w:r>
      <w:r w:rsidRPr="009B1D59">
        <w:t>The abstract should summarize the contents of the paper and should contain at least 70 and at most 150 words. It should be set in 9-point font size and should be inset 1.0 cm from the right and left margins. There should be two blank (10-point) lines before and after the abstract. This document is in the re</w:t>
      </w:r>
      <w:r w:rsidR="00A8258F">
        <w:t>quired format.</w:t>
      </w:r>
      <w:r w:rsidR="000E4EF4">
        <w:t xml:space="preserve"> </w:t>
      </w:r>
    </w:p>
    <w:p w14:paraId="43411B61" w14:textId="77777777" w:rsidR="000E4EF4" w:rsidRPr="000E4EF4" w:rsidRDefault="000E4EF4" w:rsidP="000E4EF4">
      <w:pPr>
        <w:pStyle w:val="abstract"/>
        <w:spacing w:before="120"/>
      </w:pPr>
      <w:r w:rsidRPr="000E4EF4">
        <w:rPr>
          <w:b/>
        </w:rPr>
        <w:t>Keywords</w:t>
      </w:r>
      <w:r>
        <w:rPr>
          <w:b/>
        </w:rPr>
        <w:t xml:space="preserve">: </w:t>
      </w:r>
      <w:r w:rsidRPr="000E4EF4">
        <w:t>We woul</w:t>
      </w:r>
      <w:r>
        <w:t>d like to encourage you to list your keywords in this section.</w:t>
      </w:r>
    </w:p>
    <w:p w14:paraId="33C42F28" w14:textId="77777777" w:rsidR="009B1D59" w:rsidRPr="009A3755" w:rsidRDefault="009B1D59" w:rsidP="009B1D59">
      <w:pPr>
        <w:pStyle w:val="heading10"/>
      </w:pPr>
      <w:r w:rsidRPr="009A3755">
        <w:t>1   Introduction</w:t>
      </w:r>
    </w:p>
    <w:p w14:paraId="0851DFFC" w14:textId="77777777" w:rsidR="00D94385" w:rsidRDefault="00024727" w:rsidP="009B1D59">
      <w:pPr>
        <w:pStyle w:val="p1a"/>
      </w:pPr>
      <w:r>
        <w:t xml:space="preserve">The </w:t>
      </w:r>
      <w:r w:rsidR="00155DB0">
        <w:t xml:space="preserve">goal of scientific theory is to reduce complex description </w:t>
      </w:r>
      <w:r w:rsidR="00121275">
        <w:t>in</w:t>
      </w:r>
      <w:r w:rsidR="00155DB0">
        <w:t xml:space="preserve">to </w:t>
      </w:r>
      <w:proofErr w:type="gramStart"/>
      <w:r w:rsidR="00155DB0">
        <w:t>a simpler one</w:t>
      </w:r>
      <w:r w:rsidR="00BD55AE">
        <w:t>s</w:t>
      </w:r>
      <w:proofErr w:type="gramEnd"/>
      <w:r w:rsidR="00BD55AE">
        <w:t>. T</w:t>
      </w:r>
      <w:r w:rsidR="00155DB0">
        <w:t xml:space="preserve">he interpretation of </w:t>
      </w:r>
      <w:r w:rsidR="00646237">
        <w:t>“</w:t>
      </w:r>
      <w:r w:rsidR="00155DB0">
        <w:t>simple</w:t>
      </w:r>
      <w:r w:rsidR="00646237">
        <w:t>”</w:t>
      </w:r>
      <w:r w:rsidR="00155DB0">
        <w:t xml:space="preserve"> is</w:t>
      </w:r>
      <w:r w:rsidR="00646237">
        <w:t>,</w:t>
      </w:r>
      <w:r w:rsidR="00155DB0">
        <w:t xml:space="preserve"> however, not context free and depends on the scientist</w:t>
      </w:r>
      <w:r w:rsidR="00646237">
        <w:t>’s</w:t>
      </w:r>
      <w:r w:rsidR="00155DB0">
        <w:t xml:space="preserve"> experience and the </w:t>
      </w:r>
      <w:r w:rsidR="00121275">
        <w:t>current state of knowledge.</w:t>
      </w:r>
      <w:r w:rsidR="00E174AD">
        <w:t xml:space="preserve"> For example, the </w:t>
      </w:r>
      <w:r w:rsidR="004A5556">
        <w:t>problem of control</w:t>
      </w:r>
      <w:r w:rsidR="00E174AD">
        <w:t xml:space="preserve"> a mechanical system can successfully be approached analytically</w:t>
      </w:r>
      <w:r w:rsidR="00816238">
        <w:t>,</w:t>
      </w:r>
      <w:r w:rsidR="00E174AD">
        <w:t xml:space="preserve"> </w:t>
      </w:r>
      <w:r w:rsidR="00816238">
        <w:t xml:space="preserve">for example, </w:t>
      </w:r>
      <w:r w:rsidR="00E174AD">
        <w:t>solving the Newton-Euler equations or</w:t>
      </w:r>
      <w:r w:rsidR="004A5556">
        <w:t xml:space="preserve"> </w:t>
      </w:r>
      <w:r w:rsidR="00816238">
        <w:t>numerically</w:t>
      </w:r>
      <w:r w:rsidR="00C21843">
        <w:t>,</w:t>
      </w:r>
      <w:r w:rsidR="00816238">
        <w:t xml:space="preserve"> </w:t>
      </w:r>
      <w:r w:rsidR="003F0263">
        <w:t xml:space="preserve">via </w:t>
      </w:r>
      <w:r w:rsidR="004A5556">
        <w:t xml:space="preserve">optimization </w:t>
      </w:r>
      <w:r w:rsidR="00911F55">
        <w:t>methods, notably, back-propagation</w:t>
      </w:r>
      <w:r w:rsidR="003F0C03">
        <w:t xml:space="preserve">, </w:t>
      </w:r>
      <w:r w:rsidR="00BD55AE">
        <w:t xml:space="preserve">provided by the </w:t>
      </w:r>
      <w:r w:rsidR="007266E2">
        <w:t>numerous</w:t>
      </w:r>
      <w:r w:rsidR="00BD55AE">
        <w:t xml:space="preserve"> </w:t>
      </w:r>
      <w:r w:rsidR="00722EB2">
        <w:t>m</w:t>
      </w:r>
      <w:r w:rsidR="00911F55">
        <w:t>achine learning</w:t>
      </w:r>
      <w:r w:rsidR="00BD55AE">
        <w:t xml:space="preserve"> computational </w:t>
      </w:r>
      <w:r w:rsidR="00AD3F86">
        <w:t>libraries</w:t>
      </w:r>
      <w:r w:rsidR="00911F55">
        <w:t>.</w:t>
      </w:r>
      <w:r w:rsidR="004A5556">
        <w:t xml:space="preserve"> </w:t>
      </w:r>
      <w:r w:rsidR="007A64D5">
        <w:t xml:space="preserve"> </w:t>
      </w:r>
      <w:r w:rsidR="00E174AD">
        <w:t xml:space="preserve"> </w:t>
      </w:r>
    </w:p>
    <w:p w14:paraId="480A80D7" w14:textId="77777777" w:rsidR="00AC7465" w:rsidRDefault="004A2378" w:rsidP="00AC7465">
      <w:r>
        <w:t>While</w:t>
      </w:r>
      <w:r w:rsidR="00643379">
        <w:t xml:space="preserve"> </w:t>
      </w:r>
      <w:r w:rsidR="00881BCE">
        <w:t>optimi</w:t>
      </w:r>
      <w:r w:rsidR="00805C62">
        <w:t xml:space="preserve">zation methods </w:t>
      </w:r>
      <w:r w:rsidR="00881BCE">
        <w:t xml:space="preserve">to solve classification problems </w:t>
      </w:r>
      <w:r w:rsidR="00805C62">
        <w:t xml:space="preserve">might now be considered </w:t>
      </w:r>
      <w:r w:rsidR="00881BCE">
        <w:t xml:space="preserve">trivial, the characterization of the signal </w:t>
      </w:r>
      <w:proofErr w:type="spellStart"/>
      <w:r w:rsidR="00881BCE">
        <w:t>vis</w:t>
      </w:r>
      <w:proofErr w:type="spellEnd"/>
      <w:r w:rsidR="00881BCE">
        <w:t xml:space="preserve"> </w:t>
      </w:r>
      <w:proofErr w:type="gramStart"/>
      <w:r w:rsidR="00881BCE">
        <w:t xml:space="preserve">a </w:t>
      </w:r>
      <w:proofErr w:type="spellStart"/>
      <w:r w:rsidR="00881BCE">
        <w:t>vis</w:t>
      </w:r>
      <w:proofErr w:type="spellEnd"/>
      <w:proofErr w:type="gramEnd"/>
      <w:r w:rsidR="00881BCE">
        <w:t xml:space="preserve"> the noise </w:t>
      </w:r>
      <w:r w:rsidR="00485FE3">
        <w:t xml:space="preserve">is </w:t>
      </w:r>
      <w:r w:rsidR="00246759">
        <w:t xml:space="preserve">far from being a solved issue. </w:t>
      </w:r>
      <w:r w:rsidR="00BE339A">
        <w:t xml:space="preserve">It is the implementation of statistical methods rather than the statistical theories what have </w:t>
      </w:r>
      <w:proofErr w:type="gramStart"/>
      <w:r w:rsidR="00840FD3">
        <w:t>suffer</w:t>
      </w:r>
      <w:proofErr w:type="gramEnd"/>
      <w:r w:rsidR="00840FD3">
        <w:t xml:space="preserve"> a profound </w:t>
      </w:r>
      <w:r w:rsidR="00BE339A">
        <w:t xml:space="preserve">transformation in the last 40 years. </w:t>
      </w:r>
      <w:r w:rsidR="00881BCE">
        <w:t xml:space="preserve"> </w:t>
      </w:r>
    </w:p>
    <w:p w14:paraId="55FD9E15" w14:textId="77777777" w:rsidR="00EA161A" w:rsidRDefault="00D97493" w:rsidP="00AC7465">
      <w:r>
        <w:t xml:space="preserve">Bootstrap methods, </w:t>
      </w:r>
      <w:r w:rsidR="000C0BEC">
        <w:t xml:space="preserve">for example Monte Carlo simulations, were </w:t>
      </w:r>
      <w:r w:rsidR="005847A5">
        <w:t xml:space="preserve">conceived before the </w:t>
      </w:r>
      <w:r w:rsidR="00495E66">
        <w:t xml:space="preserve">required </w:t>
      </w:r>
      <w:r w:rsidR="005847A5">
        <w:t xml:space="preserve">machinery </w:t>
      </w:r>
      <w:r w:rsidR="004C08D4">
        <w:t xml:space="preserve">for running extensive combinatorial computations </w:t>
      </w:r>
      <w:r w:rsidR="00C567A0">
        <w:t>existed.</w:t>
      </w:r>
      <w:r w:rsidR="008A4C18">
        <w:t xml:space="preserve"> </w:t>
      </w:r>
      <w:r w:rsidR="00437711">
        <w:t>Bootstrap methods has boosted new</w:t>
      </w:r>
      <w:r w:rsidR="00DE72E6">
        <w:t xml:space="preserve"> ways to statistical inference. The surrogate </w:t>
      </w:r>
      <w:r w:rsidR="00EA161A">
        <w:t>data testing is a form of bootstrapping that is used here to study the time series of fMRI.</w:t>
      </w:r>
    </w:p>
    <w:p w14:paraId="7DA66DA2" w14:textId="77777777" w:rsidR="0088065C" w:rsidRDefault="003A014A" w:rsidP="0088065C">
      <w:r>
        <w:t>Here we characterize the time s</w:t>
      </w:r>
      <w:r w:rsidR="00524B6A">
        <w:t>eries of n cadaveric brains</w:t>
      </w:r>
      <w:r>
        <w:t>.</w:t>
      </w:r>
      <w:r w:rsidR="00524B6A">
        <w:t xml:space="preserve"> A dead brain might seem </w:t>
      </w:r>
      <w:r w:rsidR="004C6632">
        <w:t xml:space="preserve">a remarkably </w:t>
      </w:r>
      <w:r w:rsidR="00524B6A">
        <w:t>uninteresting</w:t>
      </w:r>
      <w:r w:rsidR="00295DE9">
        <w:t xml:space="preserve"> system to study if we </w:t>
      </w:r>
      <w:r w:rsidR="00CE6397">
        <w:t xml:space="preserve">assume </w:t>
      </w:r>
      <w:r w:rsidR="00524B6A">
        <w:t xml:space="preserve">under the assumption that the </w:t>
      </w:r>
      <w:r w:rsidR="00CE6397">
        <w:t xml:space="preserve">BOLD </w:t>
      </w:r>
      <w:r w:rsidR="008C2B0F">
        <w:t>signal must be</w:t>
      </w:r>
      <w:r w:rsidR="00524B6A">
        <w:t xml:space="preserve"> entirely noisy. </w:t>
      </w:r>
      <w:r w:rsidR="00A94D4E">
        <w:t xml:space="preserve">Here </w:t>
      </w:r>
      <w:r w:rsidR="001B2DE9">
        <w:t>w</w:t>
      </w:r>
      <w:r w:rsidR="00CB11CC">
        <w:t>e prove that the contrary i</w:t>
      </w:r>
      <w:r w:rsidR="00524B6A">
        <w:t>s true.</w:t>
      </w:r>
    </w:p>
    <w:p w14:paraId="74C8D02B" w14:textId="77777777" w:rsidR="009B1D59" w:rsidRDefault="009B1D59" w:rsidP="0088065C"/>
    <w:p w14:paraId="56E6E640" w14:textId="77777777" w:rsidR="00C951AE" w:rsidRPr="009A3755" w:rsidRDefault="00C951AE" w:rsidP="00C951AE">
      <w:pPr>
        <w:pStyle w:val="heading20"/>
      </w:pPr>
      <w:r>
        <w:lastRenderedPageBreak/>
        <w:t>1.1   Checking the PDF File</w:t>
      </w:r>
    </w:p>
    <w:p w14:paraId="731BFCFD" w14:textId="77777777" w:rsidR="00B56FA2" w:rsidRDefault="00B56FA2" w:rsidP="00C951AE">
      <w:pPr>
        <w:pStyle w:val="p1a"/>
      </w:pPr>
      <w:r w:rsidRPr="00F44E12">
        <w:t>It is important to differentiate between noise in thermodynamics which is a fundamental uncertainty about the world that can not be eliminated and noise in the statistical sense which is anything that our model does not explain ($\sigma$).</w:t>
      </w:r>
    </w:p>
    <w:p w14:paraId="13C56AA7" w14:textId="77777777" w:rsidR="007804AE" w:rsidRDefault="007804AE" w:rsidP="007804AE">
      <w:r w:rsidRPr="007804AE">
        <w:t xml:space="preserve">Physiological noise in the fMRI literature refers to fluctuations with a physiological underpinning that are uninteresting for our study. These include, among others, </w:t>
      </w:r>
      <w:proofErr w:type="spellStart"/>
      <w:r w:rsidRPr="007804AE">
        <w:t>haemodynamic</w:t>
      </w:r>
      <w:proofErr w:type="spellEnd"/>
      <w:r w:rsidRPr="007804AE">
        <w:t xml:space="preserve"> fluctuations caused by cardiac and respiratory cycles \cite{birn2006separating}, tissue motion \cite{soellinger20093d} but also neuronal activity that is not directly related to the task in task-based experiments. Thus, to some extent physiological noise is what the experimenter cannot fully predict nor control and is this failure to control what carries the negative connotation associated with the term noise \cite{wald2016impacting}.</w:t>
      </w:r>
    </w:p>
    <w:p w14:paraId="17993C26" w14:textId="77777777" w:rsidR="004418D2" w:rsidRPr="007804AE" w:rsidRDefault="004418D2" w:rsidP="007804AE">
      <w:r w:rsidRPr="004418D2">
        <w:t>In a cadaveric brain, physiological noise components such as cardiac and respiratory artifacts are necessarily absent in the fMRI time-series and only thermal noise should be expected.</w:t>
      </w:r>
    </w:p>
    <w:p w14:paraId="6CA5291C" w14:textId="77777777" w:rsidR="00B56FA2" w:rsidRDefault="00B56FA2" w:rsidP="00C951AE">
      <w:pPr>
        <w:pStyle w:val="p1a"/>
      </w:pPr>
    </w:p>
    <w:p w14:paraId="172716ED" w14:textId="77777777" w:rsidR="00B56FA2" w:rsidRDefault="00B56FA2" w:rsidP="00C951AE">
      <w:pPr>
        <w:pStyle w:val="p1a"/>
      </w:pPr>
    </w:p>
    <w:p w14:paraId="51A75066" w14:textId="77777777" w:rsidR="008E6985" w:rsidRDefault="00C951AE" w:rsidP="008E6985">
      <w:pPr>
        <w:pStyle w:val="p1a"/>
      </w:pPr>
      <w:r>
        <w:t>Kindly</w:t>
      </w:r>
      <w:r w:rsidRPr="009B1D59">
        <w:t xml:space="preserve"> assure that the Contact Volume Editor is given the name and email address of the contact author for your paper. </w:t>
      </w:r>
      <w:r>
        <w:t xml:space="preserve"> The Contact Volume Editor uses these details to compile a list for our production department at SPS in India. Once the files have been worked upon, SPS sends a copy of the final pdf of each paper to its contact author. The contact author is asked to check through the final pdf to make sure that no errors have crept in during the transfer or preparation of the files. This should not be seen as an opportunity to update or copyedit the papers, which is not possible due to time constraints. Only errors introduced during the preparation of the files will be corrected.</w:t>
      </w:r>
    </w:p>
    <w:p w14:paraId="1AC42BC7" w14:textId="77777777" w:rsidR="00C951AE" w:rsidRDefault="00C951AE" w:rsidP="008E6985">
      <w:pPr>
        <w:pStyle w:val="p1a"/>
        <w:ind w:firstLine="227"/>
      </w:pPr>
      <w:r>
        <w:t xml:space="preserve">This round of checking takes place about two weeks after the files have been sent to the Editorial by the Contact Volume Editor, i.e. roughly seven weeks before the start of the conference for conference proceedings, or seven weeks before the volume leaves the printer’s, for post-proceedings. If SPS does not receive a reply from a particular contact author, within the timeframe given, then it is presumed that the author has found no errors in the paper. The tight publication schedule of LNCS does not allow SPS to send reminders or search for alternative email addresses on the Internet. </w:t>
      </w:r>
    </w:p>
    <w:p w14:paraId="72D03925" w14:textId="77777777" w:rsidR="00C951AE" w:rsidRPr="00652234" w:rsidRDefault="00C951AE" w:rsidP="00C951AE">
      <w:r>
        <w:t>In some cases, it is the Contact Volume Editor that checks all the pdfs. In such cases, the authors are not involved in the checking phase.</w:t>
      </w:r>
    </w:p>
    <w:p w14:paraId="392D4810" w14:textId="77777777" w:rsidR="009B1D59" w:rsidRPr="009A3755" w:rsidRDefault="007131A7" w:rsidP="007131A7">
      <w:pPr>
        <w:pStyle w:val="heading20"/>
      </w:pPr>
      <w:r>
        <w:t>1.</w:t>
      </w:r>
      <w:r w:rsidR="009B1D59" w:rsidRPr="009A3755">
        <w:t>2   Additional Information Required by the Volume Editor</w:t>
      </w:r>
    </w:p>
    <w:p w14:paraId="19325EF6" w14:textId="77777777" w:rsidR="009B1D59" w:rsidRDefault="009B1D59" w:rsidP="009B1D59">
      <w:pPr>
        <w:ind w:firstLine="0"/>
      </w:pPr>
      <w:r w:rsidRPr="009B1D59">
        <w:t>When sending your final files, please include a readme informing the Contact Volume Editor which of your names is</w:t>
      </w:r>
      <w:r w:rsidR="002A3EE9">
        <w:t>/are</w:t>
      </w:r>
      <w:r w:rsidRPr="009B1D59">
        <w:t xml:space="preserve"> your first name</w:t>
      </w:r>
      <w:r w:rsidR="002A3EE9">
        <w:t>(s)</w:t>
      </w:r>
      <w:r w:rsidRPr="009B1D59">
        <w:t xml:space="preserve"> and which is</w:t>
      </w:r>
      <w:r w:rsidR="002A3EE9">
        <w:t>/are</w:t>
      </w:r>
      <w:r w:rsidRPr="009B1D59">
        <w:t xml:space="preserve"> your family name</w:t>
      </w:r>
      <w:r w:rsidR="002A3EE9">
        <w:t>(s)</w:t>
      </w:r>
      <w:r w:rsidRPr="009B1D59">
        <w:t>. This is particularly important for Spanish and Chinese names. Authors are listed alphabetically according to their surnames in the author index.</w:t>
      </w:r>
    </w:p>
    <w:p w14:paraId="3C71D258" w14:textId="77777777" w:rsidR="00C951AE" w:rsidRPr="009A3755" w:rsidRDefault="007131A7" w:rsidP="00C951AE">
      <w:pPr>
        <w:pStyle w:val="heading20"/>
      </w:pPr>
      <w:r>
        <w:t>1.3</w:t>
      </w:r>
      <w:r w:rsidR="00C951AE" w:rsidRPr="009A3755">
        <w:t xml:space="preserve">   Copyright Forms</w:t>
      </w:r>
    </w:p>
    <w:p w14:paraId="759F3EAD" w14:textId="77777777" w:rsidR="00C951AE" w:rsidRDefault="00C951AE" w:rsidP="00C951AE">
      <w:pPr>
        <w:pStyle w:val="p1a"/>
      </w:pPr>
      <w:r w:rsidRPr="009B1D59">
        <w:t xml:space="preserve">The copyright form may be downloaded from the For Authors section of the LNCS Webpage: </w:t>
      </w:r>
      <w:hyperlink r:id="rId10" w:history="1">
        <w:r w:rsidRPr="009B1D59">
          <w:rPr>
            <w:rStyle w:val="Hyperlink"/>
          </w:rPr>
          <w:t>www.springer.com/lncs</w:t>
        </w:r>
      </w:hyperlink>
      <w:r w:rsidRPr="009B1D59">
        <w:t>. Please send you</w:t>
      </w:r>
      <w:r w:rsidR="00EA1D86">
        <w:t xml:space="preserve">r signed copyright form </w:t>
      </w:r>
      <w:r w:rsidRPr="009B1D59">
        <w:t>to the Contact Volume Editor</w:t>
      </w:r>
      <w:r w:rsidR="00EA1D86">
        <w:t>, either as a scanned pdf or by fax or by courier</w:t>
      </w:r>
      <w:r w:rsidRPr="009B1D59">
        <w:t>. One author may sign on behalf of all the other authors of a particular paper.</w:t>
      </w:r>
      <w:r w:rsidR="00EA1D86">
        <w:t xml:space="preserve"> Digital signatures are acceptable.</w:t>
      </w:r>
    </w:p>
    <w:p w14:paraId="79346256" w14:textId="77777777" w:rsidR="009B1D59" w:rsidRPr="009A3755" w:rsidRDefault="007131A7" w:rsidP="009B1D59">
      <w:pPr>
        <w:pStyle w:val="heading10"/>
      </w:pPr>
      <w:r>
        <w:t>2</w:t>
      </w:r>
      <w:r w:rsidR="009B1D59" w:rsidRPr="009A3755">
        <w:t xml:space="preserve">   </w:t>
      </w:r>
      <w:r w:rsidR="00351B7A">
        <w:t>Methodology</w:t>
      </w:r>
    </w:p>
    <w:p w14:paraId="69AD883B" w14:textId="77777777" w:rsidR="00711F96" w:rsidRDefault="00923248" w:rsidP="008E6985">
      <w:pPr>
        <w:pStyle w:val="p1a"/>
      </w:pPr>
      <w:r w:rsidRPr="00923248">
        <w:t>MRI data were acquired on a 3T scanner (</w:t>
      </w:r>
      <w:r w:rsidRPr="00923248">
        <w:rPr>
          <w:bCs/>
        </w:rPr>
        <w:t>GE</w:t>
      </w:r>
      <w:r w:rsidRPr="00923248">
        <w:t> Healthcare,</w:t>
      </w:r>
      <w:r>
        <w:t xml:space="preserve"> </w:t>
      </w:r>
      <w:r w:rsidRPr="00923248">
        <w:rPr>
          <w:bCs/>
        </w:rPr>
        <w:t>Milwaukee</w:t>
      </w:r>
      <w:r w:rsidRPr="00923248">
        <w:t>, WI)</w:t>
      </w:r>
      <w:r>
        <w:t xml:space="preserve"> at the </w:t>
      </w:r>
      <w:proofErr w:type="spellStart"/>
      <w:r>
        <w:t>Fundació</w:t>
      </w:r>
      <w:r w:rsidRPr="00923248">
        <w:t>n</w:t>
      </w:r>
      <w:proofErr w:type="spellEnd"/>
      <w:r w:rsidRPr="00923248">
        <w:t xml:space="preserve"> Reina Sofia, Centre for Research in </w:t>
      </w:r>
      <w:proofErr w:type="spellStart"/>
      <w:r w:rsidRPr="00923248">
        <w:t>Neurodegenarative</w:t>
      </w:r>
      <w:proofErr w:type="spellEnd"/>
      <w:r w:rsidRPr="00923248">
        <w:t xml:space="preserve"> Diseases</w:t>
      </w:r>
      <w:r>
        <w:t>, Madrid, Spain</w:t>
      </w:r>
      <w:r w:rsidRPr="00923248">
        <w:t xml:space="preserve">. </w:t>
      </w:r>
      <w:r w:rsidR="00AE03CC">
        <w:t xml:space="preserve">Both </w:t>
      </w:r>
      <w:r w:rsidR="002B6E8A">
        <w:t>T1 and T2* images were collected postmortem x hours after death occurred</w:t>
      </w:r>
      <w:r w:rsidR="00711F96">
        <w:t xml:space="preserve">. </w:t>
      </w:r>
    </w:p>
    <w:p w14:paraId="41503D8A" w14:textId="77777777" w:rsidR="00AE03CC" w:rsidRDefault="00AE03CC" w:rsidP="00B34C16">
      <w:pPr>
        <w:pStyle w:val="p1a"/>
        <w:ind w:firstLine="227"/>
      </w:pPr>
      <w:r>
        <w:t xml:space="preserve">The raw T1 images underwent skull-striping to remove non-brain tissue and background (BET algorithm). A linear registration was performed between the skull stripped image and the standard </w:t>
      </w:r>
      <w:r w:rsidRPr="00923248">
        <w:t xml:space="preserve">Montreal Neurological Institute (MNI) </w:t>
      </w:r>
      <w:r>
        <w:t xml:space="preserve">structural </w:t>
      </w:r>
      <w:r w:rsidRPr="00923248">
        <w:t>template</w:t>
      </w:r>
      <w:r w:rsidR="002B6E8A">
        <w:t>.</w:t>
      </w:r>
    </w:p>
    <w:p w14:paraId="3E55A582" w14:textId="701AE405" w:rsidR="008E6985" w:rsidRDefault="00923248" w:rsidP="00B34C16">
      <w:pPr>
        <w:pStyle w:val="p1a"/>
        <w:ind w:firstLine="227"/>
      </w:pPr>
      <w:r w:rsidRPr="00923248">
        <w:t xml:space="preserve">The resting-state functional images </w:t>
      </w:r>
      <w:r w:rsidR="00711F96">
        <w:t>(</w:t>
      </w:r>
      <w:proofErr w:type="spellStart"/>
      <w:r w:rsidR="00711F96">
        <w:t>rsfMRI</w:t>
      </w:r>
      <w:proofErr w:type="spellEnd"/>
      <w:r w:rsidR="00711F96">
        <w:t xml:space="preserve">) </w:t>
      </w:r>
      <w:r w:rsidRPr="00923248">
        <w:t xml:space="preserve">were acquired with the following parameters: TR = 2500 </w:t>
      </w:r>
      <w:proofErr w:type="spellStart"/>
      <w:r w:rsidRPr="00923248">
        <w:t>ms</w:t>
      </w:r>
      <w:proofErr w:type="spellEnd"/>
      <w:r w:rsidRPr="00923248">
        <w:t>, flip angle = 81°, in-plane resolution = 64 × 64, 32 slices, FOV = 240 mm × 240 mm, thickness/gap = 2.6/0</w:t>
      </w:r>
      <w:r w:rsidR="008E6985">
        <w:t>.5 mm and 120 volumes (5 min). </w:t>
      </w:r>
      <w:r w:rsidR="00711F96">
        <w:t>The first four volumes were discarded to allow for magnetization to reach equilibrium.</w:t>
      </w:r>
    </w:p>
    <w:p w14:paraId="76BB45EA" w14:textId="77777777" w:rsidR="00923248" w:rsidRDefault="001D2AB2" w:rsidP="00750A89">
      <w:r w:rsidRPr="00923248">
        <w:t xml:space="preserve">Functional images were </w:t>
      </w:r>
      <w:r>
        <w:t xml:space="preserve">minimally </w:t>
      </w:r>
      <w:r w:rsidRPr="00923248">
        <w:t xml:space="preserve">preprocessed </w:t>
      </w:r>
      <w:r>
        <w:t xml:space="preserve">to study the time series as free as possible of </w:t>
      </w:r>
      <w:r w:rsidR="00607E40">
        <w:t>model</w:t>
      </w:r>
      <w:r>
        <w:t xml:space="preserve"> bias or spurious correlations </w:t>
      </w:r>
      <w:r w:rsidR="00124AD4">
        <w:t xml:space="preserve">that could be </w:t>
      </w:r>
      <w:r w:rsidR="00035915">
        <w:t xml:space="preserve">introduced </w:t>
      </w:r>
      <w:r w:rsidR="003308E0">
        <w:t xml:space="preserve">in </w:t>
      </w:r>
      <w:r w:rsidR="00C11165">
        <w:t xml:space="preserve">standard </w:t>
      </w:r>
      <w:r w:rsidR="003308E0">
        <w:t>preprocessing</w:t>
      </w:r>
      <w:r w:rsidR="00C2766C">
        <w:t xml:space="preserve"> such as spatial smoothing</w:t>
      </w:r>
      <w:r>
        <w:t>.</w:t>
      </w:r>
      <w:r w:rsidR="00750A89">
        <w:t xml:space="preserve"> </w:t>
      </w:r>
      <w:r w:rsidR="00DD4E3B">
        <w:t xml:space="preserve">The bodies were in rigor mortis condition and </w:t>
      </w:r>
      <w:r w:rsidR="009931F8">
        <w:t>no motion correction was necessary.</w:t>
      </w:r>
      <w:r w:rsidR="007E60A1">
        <w:t xml:space="preserve"> </w:t>
      </w:r>
      <w:r w:rsidR="000A68B8">
        <w:t xml:space="preserve">We verified this point with </w:t>
      </w:r>
      <w:r w:rsidR="008906AF">
        <w:t xml:space="preserve">the </w:t>
      </w:r>
      <w:r w:rsidR="000A68B8" w:rsidRPr="000A68B8">
        <w:t xml:space="preserve">motion correction </w:t>
      </w:r>
      <w:r w:rsidR="000A68B8">
        <w:t>algorithm</w:t>
      </w:r>
      <w:r w:rsidR="0062754C">
        <w:t xml:space="preserve"> </w:t>
      </w:r>
      <w:r w:rsidR="000A68B8" w:rsidRPr="000A68B8">
        <w:t>MCFLIRT</w:t>
      </w:r>
      <w:r w:rsidR="001029CA">
        <w:t>,</w:t>
      </w:r>
      <w:r w:rsidR="000A68B8">
        <w:t xml:space="preserve"> </w:t>
      </w:r>
      <w:r w:rsidR="00DB148E">
        <w:t xml:space="preserve">returning </w:t>
      </w:r>
      <w:r w:rsidR="00FA6BE4">
        <w:t xml:space="preserve">negligible values of </w:t>
      </w:r>
      <w:r w:rsidR="000A68B8">
        <w:t>absolute m</w:t>
      </w:r>
      <w:r w:rsidR="000A68B8" w:rsidRPr="000A68B8">
        <w:t>ean displacements</w:t>
      </w:r>
      <w:r w:rsidR="00F5228E">
        <w:t>:</w:t>
      </w:r>
      <w:r w:rsidR="000A68B8">
        <w:t xml:space="preserve"> </w:t>
      </w:r>
      <w:r w:rsidR="00210C12">
        <w:t>0.33mm</w:t>
      </w:r>
      <w:r w:rsidR="00EB186B">
        <w:t xml:space="preserve"> (bcpa0578)</w:t>
      </w:r>
      <w:r w:rsidR="00210C12">
        <w:t xml:space="preserve">, </w:t>
      </w:r>
      <w:r w:rsidR="000A68B8" w:rsidRPr="000A68B8">
        <w:t>0.05mm</w:t>
      </w:r>
      <w:r w:rsidR="00EB186B">
        <w:t xml:space="preserve"> (bcpa0650)</w:t>
      </w:r>
      <w:r w:rsidR="00210C12">
        <w:t xml:space="preserve"> and </w:t>
      </w:r>
      <w:r w:rsidR="00EB186B">
        <w:t>0.155mm (bcpa0537)</w:t>
      </w:r>
      <w:r w:rsidR="00244A23">
        <w:t>.</w:t>
      </w:r>
      <w:r w:rsidR="004F209D">
        <w:t xml:space="preserve"> </w:t>
      </w:r>
      <w:r w:rsidR="00EE7FBB">
        <w:t>S</w:t>
      </w:r>
      <w:r w:rsidR="004F209D" w:rsidRPr="00923248">
        <w:t>lice timing</w:t>
      </w:r>
      <w:r w:rsidR="004F209D">
        <w:t xml:space="preserve"> correction (interleaved) was performed. </w:t>
      </w:r>
      <w:r w:rsidR="003727C7">
        <w:t xml:space="preserve">all volumes were linearly co-registered onto the corresponding T1 image and the T2* onto T1 transform was combined with the T1 to MNI linear registration to map the </w:t>
      </w:r>
      <w:proofErr w:type="spellStart"/>
      <w:r w:rsidR="003727C7">
        <w:t>rsfMRI</w:t>
      </w:r>
      <w:proofErr w:type="spellEnd"/>
      <w:r w:rsidR="003727C7">
        <w:t xml:space="preserve"> onto the</w:t>
      </w:r>
      <w:r w:rsidR="00F20799" w:rsidRPr="00923248">
        <w:t xml:space="preserve"> Montreal Neurological Institute (MNI) template (resampling voxel size = 2 mm × 2 mm × 2 mm)</w:t>
      </w:r>
      <w:r w:rsidR="003E0535">
        <w:t xml:space="preserve">. </w:t>
      </w:r>
      <w:r w:rsidR="00A5307E">
        <w:t xml:space="preserve">No </w:t>
      </w:r>
      <w:r w:rsidR="00A5307E" w:rsidRPr="00923248">
        <w:t>spatial smoothing (</w:t>
      </w:r>
      <w:r w:rsidR="00A5307E">
        <w:t>FWHM=0</w:t>
      </w:r>
      <w:r w:rsidR="00A5307E" w:rsidRPr="00923248">
        <w:t>)</w:t>
      </w:r>
      <w:r w:rsidR="00A5307E">
        <w:t xml:space="preserve"> was performed and the high pass filter cut off was set to allow frequencies above 0.008Hz. </w:t>
      </w:r>
      <w:r w:rsidR="00923248" w:rsidRPr="00923248">
        <w:t>After preprocessing, linear trend was removed</w:t>
      </w:r>
      <w:r w:rsidR="00C978C6">
        <w:t xml:space="preserve"> (</w:t>
      </w:r>
      <w:proofErr w:type="spellStart"/>
      <w:r w:rsidR="00060F52" w:rsidRPr="00060F52">
        <w:t>Jenkinson</w:t>
      </w:r>
      <w:proofErr w:type="spellEnd"/>
      <w:r w:rsidR="00060F52" w:rsidRPr="00060F52">
        <w:t xml:space="preserve"> M, Beckmann CF, Behrens TEJ, </w:t>
      </w:r>
      <w:proofErr w:type="spellStart"/>
      <w:r w:rsidR="00060F52" w:rsidRPr="00060F52">
        <w:t>Woolrich</w:t>
      </w:r>
      <w:proofErr w:type="spellEnd"/>
      <w:r w:rsidR="00060F52" w:rsidRPr="00060F52">
        <w:t xml:space="preserve"> MW, Smith SM. FSL. </w:t>
      </w:r>
      <w:proofErr w:type="spellStart"/>
      <w:r w:rsidR="00060F52" w:rsidRPr="00060F52">
        <w:t>Neuroimage</w:t>
      </w:r>
      <w:proofErr w:type="spellEnd"/>
      <w:r w:rsidR="00060F52" w:rsidRPr="00060F52">
        <w:t>. 2012;62: 782–90. pmid:21979382</w:t>
      </w:r>
      <w:r w:rsidR="00C978C6">
        <w:t>)</w:t>
      </w:r>
      <w:r w:rsidR="00923248" w:rsidRPr="00923248">
        <w:t xml:space="preserve">. </w:t>
      </w:r>
    </w:p>
    <w:p w14:paraId="40EB9C40" w14:textId="77777777" w:rsidR="008B4B44" w:rsidRDefault="005558B4" w:rsidP="00E17623">
      <w:pPr>
        <w:pStyle w:val="p1a"/>
        <w:ind w:firstLine="227"/>
      </w:pPr>
      <w:r>
        <w:t>We are interested in determining or at least make a reasonable guess about the underlying dynamical process</w:t>
      </w:r>
      <w:r w:rsidR="0083010C">
        <w:t xml:space="preserve"> of the </w:t>
      </w:r>
      <w:r w:rsidR="00FB00E6">
        <w:t xml:space="preserve">observed </w:t>
      </w:r>
      <w:r w:rsidR="00EC68A5">
        <w:t xml:space="preserve">data, in this case </w:t>
      </w:r>
      <w:r w:rsidR="008364EF">
        <w:t xml:space="preserve">postmortem </w:t>
      </w:r>
      <w:r w:rsidR="006D75CC">
        <w:t>fMRI</w:t>
      </w:r>
      <w:r w:rsidR="00FB40C7">
        <w:t>.</w:t>
      </w:r>
      <w:r w:rsidR="006D75CC">
        <w:t xml:space="preserve"> </w:t>
      </w:r>
      <w:r w:rsidR="004C766A">
        <w:t xml:space="preserve">While the final motivation of this work is to disentangle the different influences, we </w:t>
      </w:r>
      <w:r w:rsidR="00013BFD">
        <w:t xml:space="preserve">set </w:t>
      </w:r>
      <w:r w:rsidR="004C766A">
        <w:t xml:space="preserve">a more realistic goal </w:t>
      </w:r>
      <w:r w:rsidR="00B02966">
        <w:t>which aims at characterizing the signal, in particular we address the question</w:t>
      </w:r>
      <w:r w:rsidR="00C53929">
        <w:t>:</w:t>
      </w:r>
      <w:r w:rsidR="00B02966">
        <w:t xml:space="preserve"> </w:t>
      </w:r>
    </w:p>
    <w:p w14:paraId="13133077" w14:textId="77777777" w:rsidR="008B4B44" w:rsidRDefault="00B02966" w:rsidP="00E17623">
      <w:pPr>
        <w:pStyle w:val="p1a"/>
        <w:ind w:firstLine="227"/>
      </w:pPr>
      <w:r>
        <w:t>Is the signal random or has some temporal struc</w:t>
      </w:r>
      <w:r w:rsidR="007C5321">
        <w:t>t</w:t>
      </w:r>
      <w:r>
        <w:t xml:space="preserve">ure? and </w:t>
      </w:r>
    </w:p>
    <w:p w14:paraId="745CED7D" w14:textId="77777777" w:rsidR="008B4B44" w:rsidRDefault="008B5925" w:rsidP="00E17623">
      <w:pPr>
        <w:pStyle w:val="p1a"/>
        <w:ind w:firstLine="227"/>
      </w:pPr>
      <w:r>
        <w:t>H</w:t>
      </w:r>
      <w:r w:rsidR="00B02966">
        <w:t>ow many degrees of freedom (correlation dimension)</w:t>
      </w:r>
      <w:r w:rsidR="000F0407">
        <w:t xml:space="preserve"> does it have?</w:t>
      </w:r>
      <w:r w:rsidR="00532B38">
        <w:t xml:space="preserve"> </w:t>
      </w:r>
    </w:p>
    <w:p w14:paraId="75202B01" w14:textId="77777777" w:rsidR="008B4B44" w:rsidRDefault="008B4B44" w:rsidP="008B4B44">
      <w:pPr>
        <w:pStyle w:val="p1a"/>
      </w:pPr>
    </w:p>
    <w:p w14:paraId="637B7539" w14:textId="2C0FCC5F" w:rsidR="00013BFD" w:rsidRDefault="00FA2FAE" w:rsidP="008B4B44">
      <w:pPr>
        <w:pStyle w:val="p1a"/>
        <w:ind w:firstLine="227"/>
      </w:pPr>
      <w:r>
        <w:t xml:space="preserve">One would expect that a dead body will have a stationary signal which is tantamount to saying that is in statistical equilibrium. </w:t>
      </w:r>
      <w:r w:rsidR="00D33CA6">
        <w:t>In a more fundamental level, a dead body will be closer to thermal equilibrium than an alive one, that is to say, the probability distribution over the states of a dead bod</w:t>
      </w:r>
      <w:r w:rsidR="007568DF">
        <w:t xml:space="preserve">y has larger entropy than an alive one. </w:t>
      </w:r>
      <w:r w:rsidR="00DF017D">
        <w:t>This can be tested empirically calculating the distance between the theoretical equilibrium’s distribution as given by the Boltzman</w:t>
      </w:r>
      <w:r w:rsidR="008964B7">
        <w:t>n</w:t>
      </w:r>
      <w:r w:rsidR="00DF017D">
        <w:t xml:space="preserve">´s equation and the </w:t>
      </w:r>
      <w:r w:rsidR="00316C7A">
        <w:t>observed distribution</w:t>
      </w:r>
      <w:r w:rsidR="00E30166">
        <w:t>, the distance should be greater for an alive body than for a dead one</w:t>
      </w:r>
      <w:r w:rsidR="00D75112">
        <w:t xml:space="preserve"> </w:t>
      </w:r>
      <w:r w:rsidR="00D75112" w:rsidRPr="00D75112">
        <w:t>\cite{bialek2012statistical}</w:t>
      </w:r>
      <w:r w:rsidR="00E30166">
        <w:t xml:space="preserve">.  </w:t>
      </w:r>
      <w:r w:rsidR="00316C7A">
        <w:t xml:space="preserve"> </w:t>
      </w:r>
      <w:r w:rsidR="00D33CA6">
        <w:t xml:space="preserve"> </w:t>
      </w:r>
    </w:p>
    <w:p w14:paraId="06F9594F" w14:textId="3AD805C5" w:rsidR="00D33CA6" w:rsidRPr="00D33CA6" w:rsidRDefault="00C5019F" w:rsidP="00CA4166">
      <w:pPr>
        <w:pStyle w:val="heading20"/>
      </w:pPr>
      <w:r>
        <w:t>2</w:t>
      </w:r>
      <w:r w:rsidRPr="009A3755">
        <w:t xml:space="preserve">.1   </w:t>
      </w:r>
      <w:r w:rsidR="007C60A3">
        <w:t>S</w:t>
      </w:r>
      <w:r w:rsidR="007D766B">
        <w:t>urrogate Data method</w:t>
      </w:r>
      <w:r w:rsidRPr="009A3755">
        <w:t xml:space="preserve"> </w:t>
      </w:r>
    </w:p>
    <w:p w14:paraId="78D7D8CF" w14:textId="77777777" w:rsidR="00C412D3" w:rsidRDefault="00B54E21" w:rsidP="00C412D3">
      <w:pPr>
        <w:pStyle w:val="p1a"/>
      </w:pPr>
      <w:r>
        <w:t xml:space="preserve">In order to </w:t>
      </w:r>
      <w:r w:rsidR="006C7C04">
        <w:t>arrive to a satisfactory</w:t>
      </w:r>
      <w:r w:rsidR="00AD5935">
        <w:t xml:space="preserve"> answer to the </w:t>
      </w:r>
      <w:r>
        <w:t>two above questions</w:t>
      </w:r>
      <w:r w:rsidR="00FA0B0A">
        <w:t xml:space="preserve"> </w:t>
      </w:r>
      <w:r w:rsidR="00546DAA">
        <w:t>we need t</w:t>
      </w:r>
      <w:r w:rsidR="0047420F">
        <w:t xml:space="preserve">wo things, one is a null hypothesis against which data are tested and two, a </w:t>
      </w:r>
      <w:r w:rsidR="00395CC5">
        <w:t xml:space="preserve">number that acts as </w:t>
      </w:r>
      <w:r w:rsidR="0047420F">
        <w:t>discriminating statistic</w:t>
      </w:r>
      <w:r w:rsidR="00395CC5">
        <w:t xml:space="preserve"> that quantifies the goodness of fit of the hypothesized model.</w:t>
      </w:r>
      <w:r w:rsidR="008F5BF7">
        <w:t xml:space="preserve"> The distribution of the statistic is finally compared with the observed data, if the statistic is different</w:t>
      </w:r>
      <w:r w:rsidR="00952E5D">
        <w:t xml:space="preserve"> for the observed data than could be expected under the null hypothesis we reject the null hypothesis. Thus, to study whether there is any dynamics at all in postmortem fMRI we </w:t>
      </w:r>
      <w:r w:rsidR="00FC7A1F">
        <w:t>hypothesized</w:t>
      </w:r>
      <w:r w:rsidR="00952E5D">
        <w:t xml:space="preserve"> that the signal is </w:t>
      </w:r>
      <w:r w:rsidR="00C022E1" w:rsidRPr="00C022E1">
        <w:rPr>
          <w:bCs/>
        </w:rPr>
        <w:t>independent and identically distributed</w:t>
      </w:r>
      <w:r w:rsidR="00C022E1" w:rsidRPr="00C022E1">
        <w:t> </w:t>
      </w:r>
      <w:r w:rsidR="00952E5D">
        <w:t>Gaussian noise</w:t>
      </w:r>
      <w:r w:rsidR="00B62E7B">
        <w:t xml:space="preserve"> (null model)</w:t>
      </w:r>
      <w:r w:rsidR="00952E5D">
        <w:t>.</w:t>
      </w:r>
      <w:r w:rsidR="00C412D3">
        <w:t xml:space="preserve"> </w:t>
      </w:r>
    </w:p>
    <w:p w14:paraId="360BE288" w14:textId="3C55FC98" w:rsidR="00ED0EB1" w:rsidRDefault="00C412D3" w:rsidP="00C412D3">
      <w:pPr>
        <w:pStyle w:val="p1a"/>
      </w:pPr>
      <w:r>
        <w:t>The surrogate data method estimates the distribution of the statistic using Monte Car</w:t>
      </w:r>
      <w:r w:rsidR="008E5452">
        <w:t>l</w:t>
      </w:r>
      <w:r>
        <w:t>o simulation</w:t>
      </w:r>
      <w:r w:rsidR="00360CCE">
        <w:t>s,</w:t>
      </w:r>
      <w:r>
        <w:t xml:space="preserve"> where an ensemble of rea</w:t>
      </w:r>
      <w:r w:rsidR="00812F7E">
        <w:t xml:space="preserve">lizations </w:t>
      </w:r>
      <w:proofErr w:type="gramStart"/>
      <w:r>
        <w:t>are</w:t>
      </w:r>
      <w:proofErr w:type="gramEnd"/>
      <w:r>
        <w:t xml:space="preserve"> generated from the observed data</w:t>
      </w:r>
      <w:r w:rsidR="008F5F7E">
        <w:t xml:space="preserve">. </w:t>
      </w:r>
      <w:r w:rsidR="00A9267D">
        <w:t>The</w:t>
      </w:r>
      <w:r w:rsidR="00ED0EB1">
        <w:t xml:space="preserve"> </w:t>
      </w:r>
      <w:r w:rsidR="00F55428">
        <w:t xml:space="preserve">surrogate data method </w:t>
      </w:r>
      <w:r w:rsidR="00ED0EB1">
        <w:t>is certainly better than trying to derive analytically the distribution</w:t>
      </w:r>
      <w:r w:rsidR="008E5452">
        <w:t>,</w:t>
      </w:r>
      <w:r w:rsidR="00ED0EB1">
        <w:t xml:space="preserve"> </w:t>
      </w:r>
      <w:r w:rsidR="00F341E5">
        <w:t>which is not only unk</w:t>
      </w:r>
      <w:r w:rsidR="00C979B8">
        <w:t>n</w:t>
      </w:r>
      <w:r w:rsidR="00F341E5">
        <w:t xml:space="preserve">own </w:t>
      </w:r>
      <w:r w:rsidR="00757C5B">
        <w:t xml:space="preserve">but inferred from </w:t>
      </w:r>
      <w:r w:rsidR="007E1C3A">
        <w:t xml:space="preserve">a </w:t>
      </w:r>
      <w:r w:rsidR="00C50F49">
        <w:t>signal</w:t>
      </w:r>
      <w:r w:rsidR="007E1C3A">
        <w:t xml:space="preserve"> </w:t>
      </w:r>
      <w:r w:rsidR="00377933">
        <w:t xml:space="preserve">with a strong noise component </w:t>
      </w:r>
      <w:r w:rsidR="007E1C3A">
        <w:t>(postmortem fMRI)</w:t>
      </w:r>
      <w:r w:rsidR="0098679C">
        <w:t xml:space="preserve"> and </w:t>
      </w:r>
      <w:r w:rsidR="007E1C3A">
        <w:t>that</w:t>
      </w:r>
      <w:r w:rsidR="0098679C">
        <w:t>,</w:t>
      </w:r>
      <w:r w:rsidR="007E1C3A">
        <w:t xml:space="preserve"> to our knowledge</w:t>
      </w:r>
      <w:r w:rsidR="0098679C">
        <w:t>,</w:t>
      </w:r>
      <w:r w:rsidR="007E1C3A">
        <w:t xml:space="preserve"> </w:t>
      </w:r>
      <w:r w:rsidR="00886888">
        <w:t>has</w:t>
      </w:r>
      <w:r w:rsidR="00AF50FB">
        <w:t xml:space="preserve"> not been </w:t>
      </w:r>
      <w:r w:rsidR="0098679C">
        <w:t xml:space="preserve">sufficiently </w:t>
      </w:r>
      <w:r w:rsidR="00AF50FB">
        <w:t>investigated</w:t>
      </w:r>
      <w:r w:rsidR="007E1C3A">
        <w:t>.</w:t>
      </w:r>
      <w:r w:rsidR="00C50F49">
        <w:t xml:space="preserve"> </w:t>
      </w:r>
    </w:p>
    <w:p w14:paraId="708DE18B" w14:textId="28C6ACD4" w:rsidR="005558B4" w:rsidRDefault="00286C55" w:rsidP="00721616">
      <w:pPr>
        <w:pStyle w:val="p1a"/>
        <w:ind w:firstLine="227"/>
      </w:pPr>
      <w:r>
        <w:t xml:space="preserve">The resting state fMRI contain 120 time points or 5 </w:t>
      </w:r>
      <w:proofErr w:type="gramStart"/>
      <w:r>
        <w:t>minutes</w:t>
      </w:r>
      <w:proofErr w:type="gramEnd"/>
      <w:r>
        <w:t xml:space="preserve"> duration.</w:t>
      </w:r>
      <w:r w:rsidR="00D25A34">
        <w:t xml:space="preserve"> Let denote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101B1E">
        <w:t xml:space="preserve"> </w:t>
      </w:r>
      <w:r w:rsidR="00D25A34">
        <w:t>the observed time series</w:t>
      </w:r>
      <w:r w:rsidR="00101B1E">
        <w:t xml:space="preserve"> and let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101B1E">
        <w:t xml:space="preserve"> the surrogate data generated under the null hypothesis. The surrogate data are generated using Monte Carlo simulation preserving some properties of the observed time series, for example, the first statistics or </w:t>
      </w:r>
      <w:r w:rsidR="00E166DE">
        <w:t xml:space="preserve">the </w:t>
      </w:r>
      <w:r w:rsidR="00101B1E">
        <w:t xml:space="preserve">power spectrum density of the observed time series, </w:t>
      </w:r>
      <w:r w:rsidR="00FF0AB3">
        <w:t>but are otherwise random.</w:t>
      </w:r>
      <w:r w:rsidR="007D4C39">
        <w:t xml:space="preserve"> For each surrogate data ensemble, </w:t>
      </w:r>
      <m:oMath>
        <m:sSubSup>
          <m:sSubSupPr>
            <m:ctrlPr>
              <w:rPr>
                <w:rFonts w:ascii="Cambria Math" w:hAnsi="Cambria Math"/>
                <w:i/>
              </w:rPr>
            </m:ctrlPr>
          </m:sSubSupPr>
          <m:e>
            <m:r>
              <w:rPr>
                <w:rFonts w:ascii="Cambria Math" w:hAnsi="Cambria Math"/>
              </w:rPr>
              <m:t>Y=Y</m:t>
            </m:r>
          </m:e>
          <m:sub>
            <m:r>
              <w:rPr>
                <w:rFonts w:ascii="Cambria Math" w:hAnsi="Cambria Math"/>
              </w:rPr>
              <m:t>t</m:t>
            </m:r>
          </m:sub>
          <m:sup>
            <m:r>
              <w:rPr>
                <w:rFonts w:ascii="Cambria Math" w:hAnsi="Cambria Math"/>
              </w:rPr>
              <m:t>n</m:t>
            </m:r>
          </m:sup>
        </m:sSubSup>
      </m:oMath>
      <w:r w:rsidR="007D4C39">
        <w:t>, where n is the number of realizations, we calculate the discr</w:t>
      </w:r>
      <w:proofErr w:type="spellStart"/>
      <w:r w:rsidR="007D4C39">
        <w:t>iminating</w:t>
      </w:r>
      <w:proofErr w:type="spellEnd"/>
      <w:r w:rsidR="007D4C39">
        <w:t xml:space="preserve"> statistic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i=1..n</m:t>
        </m:r>
      </m:oMath>
      <w:r w:rsidR="007D4C39">
        <w:t xml:space="preserve"> and from the resulting ensemble of statistics </w:t>
      </w:r>
      <m:oMath>
        <m:sSub>
          <m:sSubPr>
            <m:ctrlPr>
              <w:rPr>
                <w:rFonts w:ascii="Cambria Math" w:hAnsi="Cambria Math"/>
                <w:i/>
              </w:rPr>
            </m:ctrlPr>
          </m:sSubPr>
          <m:e>
            <m:r>
              <w:rPr>
                <w:rFonts w:ascii="Cambria Math" w:hAnsi="Cambria Math"/>
              </w:rPr>
              <m:t>Q={q</m:t>
            </m:r>
          </m:e>
          <m:sub>
            <m:r>
              <w:rPr>
                <w:rFonts w:ascii="Cambria Math" w:hAnsi="Cambria Math"/>
              </w:rPr>
              <m:t>i</m:t>
            </m:r>
          </m:sub>
        </m:sSub>
        <m:r>
          <w:rPr>
            <w:rFonts w:ascii="Cambria Math" w:hAnsi="Cambria Math"/>
          </w:rPr>
          <m:t>}</m:t>
        </m:r>
      </m:oMath>
      <w:r w:rsidR="007D4C39">
        <w:t xml:space="preserve"> we estimate the distribution</w:t>
      </w:r>
      <w:r w:rsidR="003C097F">
        <w:t xml:space="preserve">. </w:t>
      </w:r>
      <w:r w:rsidR="007D636E">
        <w:t xml:space="preserve">A significance test is directly </w:t>
      </w:r>
      <w:r w:rsidR="00731E11">
        <w:t xml:space="preserve">calculated </w:t>
      </w:r>
      <w:r w:rsidR="00717CDF">
        <w:t xml:space="preserve">as the </w:t>
      </w:r>
      <w:r w:rsidR="00731E11">
        <w:t xml:space="preserve">difference between the observed data time series and </w:t>
      </w:r>
      <w:r w:rsidR="00717CDF">
        <w:t>the mean of the statistic from the surrogate data.</w:t>
      </w:r>
      <w:r w:rsidR="00BE7D12">
        <w:t xml:space="preserve"> For example, </w:t>
      </w:r>
      <w:r w:rsidR="00AB30A8">
        <w:t>for n realizations we would reject the null hypothesis if the observed time series mean is in the n-</w:t>
      </w:r>
      <w:proofErr w:type="spellStart"/>
      <w:r w:rsidR="00AB30A8">
        <w:t>th</w:t>
      </w:r>
      <w:proofErr w:type="spellEnd"/>
      <w:r w:rsidR="00AB30A8">
        <w:t xml:space="preserve"> percentile, that is, a </w:t>
      </w:r>
      <w:r w:rsidR="00127F9E">
        <w:t>p-value</w:t>
      </w:r>
      <w:r w:rsidR="00AB30A8">
        <w:t xml:space="preserve"> </w:t>
      </w:r>
      <m:oMath>
        <m:r>
          <w:rPr>
            <w:rFonts w:ascii="Cambria Math" w:hAnsi="Cambria Math"/>
          </w:rPr>
          <m:t>&lt;</m:t>
        </m:r>
        <m:f>
          <m:fPr>
            <m:type m:val="lin"/>
            <m:ctrlPr>
              <w:rPr>
                <w:rFonts w:ascii="Cambria Math" w:hAnsi="Cambria Math"/>
                <w:i/>
              </w:rPr>
            </m:ctrlPr>
          </m:fPr>
          <m:num>
            <m:r>
              <w:rPr>
                <w:rFonts w:ascii="Cambria Math" w:hAnsi="Cambria Math"/>
              </w:rPr>
              <m:t>1</m:t>
            </m:r>
          </m:num>
          <m:den>
            <m:r>
              <w:rPr>
                <w:rFonts w:ascii="Cambria Math" w:hAnsi="Cambria Math"/>
              </w:rPr>
              <m:t>n</m:t>
            </m:r>
          </m:den>
        </m:f>
      </m:oMath>
      <w:r w:rsidR="00AB30A8">
        <w:t xml:space="preserve">. </w:t>
      </w:r>
      <w:r w:rsidR="00721616">
        <w:t>Table 1</w:t>
      </w:r>
      <w:r w:rsidR="00D25A34">
        <w:t xml:space="preserve"> describes the null hypothesis and the discriminant statistics used</w:t>
      </w:r>
      <w:r w:rsidR="00721616">
        <w:t>.</w:t>
      </w:r>
      <w:r w:rsidR="00D25A34">
        <w:t xml:space="preserve"> </w:t>
      </w:r>
    </w:p>
    <w:p w14:paraId="0E402447" w14:textId="19B9E31E" w:rsidR="007344EB" w:rsidRPr="009A3755" w:rsidRDefault="007344EB" w:rsidP="007344EB">
      <w:pPr>
        <w:pStyle w:val="heading20"/>
      </w:pPr>
      <w:r>
        <w:t>2</w:t>
      </w:r>
      <w:r w:rsidRPr="009A3755">
        <w:t>.</w:t>
      </w:r>
      <w:r w:rsidR="008E72FA">
        <w:t>2</w:t>
      </w:r>
      <w:r w:rsidRPr="009A3755">
        <w:t xml:space="preserve">   </w:t>
      </w:r>
      <w:r w:rsidR="003D0FD8">
        <w:t>Null hypothese</w:t>
      </w:r>
      <w:r>
        <w:t>s</w:t>
      </w:r>
      <w:r w:rsidRPr="009A3755">
        <w:t xml:space="preserve"> </w:t>
      </w:r>
    </w:p>
    <w:p w14:paraId="76169841" w14:textId="77777777" w:rsidR="00133EEE" w:rsidRPr="00133EEE" w:rsidRDefault="00133EEE" w:rsidP="00133EEE"/>
    <w:p w14:paraId="21EAB3CF" w14:textId="5AB27385" w:rsidR="009B1D59" w:rsidRDefault="00163274" w:rsidP="00A21A9F">
      <w:pPr>
        <w:pStyle w:val="heading30"/>
        <w:rPr>
          <w:b w:val="0"/>
        </w:rPr>
      </w:pPr>
      <w:r>
        <w:rPr>
          <w:sz w:val="18"/>
          <w:szCs w:val="18"/>
        </w:rPr>
        <w:t xml:space="preserve">Linearly </w:t>
      </w:r>
      <w:proofErr w:type="spellStart"/>
      <w:r>
        <w:rPr>
          <w:sz w:val="18"/>
          <w:szCs w:val="18"/>
        </w:rPr>
        <w:t>autocorrelated</w:t>
      </w:r>
      <w:proofErr w:type="spellEnd"/>
      <w:r>
        <w:rPr>
          <w:sz w:val="18"/>
          <w:szCs w:val="18"/>
        </w:rPr>
        <w:t xml:space="preserve"> Gaussian noise</w:t>
      </w:r>
      <w:r w:rsidR="009B1D59" w:rsidRPr="009B1D59">
        <w:t>.</w:t>
      </w:r>
      <w:r w:rsidR="009B1D59" w:rsidRPr="009A3755">
        <w:rPr>
          <w:sz w:val="18"/>
          <w:szCs w:val="18"/>
        </w:rPr>
        <w:t xml:space="preserve"> </w:t>
      </w:r>
      <w:r w:rsidR="00A21A9F">
        <w:rPr>
          <w:b w:val="0"/>
        </w:rPr>
        <w:t xml:space="preserve">An alternative explanation for the observed data have been generated by a stationary Gaussian process, for example, an autoregressive moving average </w:t>
      </w:r>
      <w:r w:rsidR="00951368">
        <w:rPr>
          <w:b w:val="0"/>
        </w:rPr>
        <w:t xml:space="preserve">(ARMA) </w:t>
      </w:r>
      <w:r w:rsidR="00A21A9F">
        <w:rPr>
          <w:b w:val="0"/>
        </w:rPr>
        <w:t>process</w:t>
      </w:r>
      <w:r w:rsidR="000D3FB4">
        <w:rPr>
          <w:b w:val="0"/>
        </w:rPr>
        <w:t>. An ARMA process will show characteristic linear correlations that reflect the ARMA structure formalized as:</w:t>
      </w:r>
      <w:r w:rsidR="00A21A9F">
        <w:rPr>
          <w:b w:val="0"/>
        </w:rPr>
        <w:t xml:space="preserve"> </w:t>
      </w:r>
    </w:p>
    <w:tbl>
      <w:tblPr>
        <w:tblW w:w="6892" w:type="dxa"/>
        <w:tblLayout w:type="fixed"/>
        <w:tblCellMar>
          <w:left w:w="70" w:type="dxa"/>
          <w:right w:w="70" w:type="dxa"/>
        </w:tblCellMar>
        <w:tblLook w:val="0000" w:firstRow="0" w:lastRow="0" w:firstColumn="0" w:lastColumn="0" w:noHBand="0" w:noVBand="0"/>
      </w:tblPr>
      <w:tblGrid>
        <w:gridCol w:w="6303"/>
        <w:gridCol w:w="589"/>
      </w:tblGrid>
      <w:tr w:rsidR="005262A6" w:rsidRPr="009B1D59" w14:paraId="6253165D" w14:textId="77777777" w:rsidTr="005262A6">
        <w:trPr>
          <w:trHeight w:val="30"/>
        </w:trPr>
        <w:tc>
          <w:tcPr>
            <w:tcW w:w="6303" w:type="dxa"/>
          </w:tcPr>
          <w:p w14:paraId="645B68FC" w14:textId="439F8400" w:rsidR="00BE0C58" w:rsidRPr="009B1D59" w:rsidRDefault="00BE0C58" w:rsidP="00CB534F">
            <w:pPr>
              <w:pStyle w:val="equation"/>
              <w:tabs>
                <w:tab w:val="clear" w:pos="6237"/>
              </w:tabs>
              <w:ind w:left="0" w:firstLine="0"/>
            </w:pPr>
            <w:r>
              <w:t xml:space="preserve"> </w:t>
            </w:r>
            <m:oMath>
              <m:sSub>
                <m:sSubPr>
                  <m:ctrlPr>
                    <w:rPr>
                      <w:rFonts w:ascii="Cambria Math" w:hAnsi="Cambria Math"/>
                      <w:i/>
                    </w:rPr>
                  </m:ctrlPr>
                </m:sSubPr>
                <m:e>
                  <m:r>
                    <w:rPr>
                      <w:rFonts w:ascii="Cambria Math" w:hAnsi="Cambria Math"/>
                    </w:rPr>
                    <m:t>y=‼‼a</m:t>
                  </m:r>
                </m:e>
                <m:sub>
                  <m:r>
                    <w:rPr>
                      <w:rFonts w:ascii="Cambria Math" w:hAnsi="Cambria Math"/>
                    </w:rPr>
                    <m:t xml:space="preserve">0 </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 xml:space="preserve">1 </m:t>
                  </m:r>
                </m:sub>
              </m:sSub>
              <m:sSub>
                <m:sSubPr>
                  <m:ctrlPr>
                    <w:rPr>
                      <w:rFonts w:ascii="Cambria Math" w:hAnsi="Cambria Math"/>
                      <w:i/>
                    </w:rPr>
                  </m:ctrlPr>
                </m:sSubPr>
                <m:e>
                  <m:r>
                    <w:rPr>
                      <w:rFonts w:ascii="Cambria Math" w:hAnsi="Cambria Math"/>
                    </w:rPr>
                    <m:t>x</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 xml:space="preserve">p </m:t>
                  </m:r>
                </m:sub>
              </m:sSub>
              <m:sSub>
                <m:sSubPr>
                  <m:ctrlPr>
                    <w:rPr>
                      <w:rFonts w:ascii="Cambria Math" w:hAnsi="Cambria Math"/>
                      <w:i/>
                    </w:rPr>
                  </m:ctrlPr>
                </m:sSubPr>
                <m:e>
                  <m:r>
                    <w:rPr>
                      <w:rFonts w:ascii="Cambria Math" w:hAnsi="Cambria Math"/>
                    </w:rPr>
                    <m:t>x</m:t>
                  </m:r>
                </m:e>
                <m:sub>
                  <m:r>
                    <w:rPr>
                      <w:rFonts w:ascii="Cambria Math" w:hAnsi="Cambria Math"/>
                    </w:rPr>
                    <m:t xml:space="preserve">p </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 xml:space="preserve"> </m:t>
                  </m:r>
                </m:sub>
              </m:sSub>
            </m:oMath>
          </w:p>
        </w:tc>
        <w:tc>
          <w:tcPr>
            <w:tcW w:w="589" w:type="dxa"/>
          </w:tcPr>
          <w:p w14:paraId="21D7793E" w14:textId="77777777" w:rsidR="00BE0C58" w:rsidRPr="009B1D59" w:rsidRDefault="00BE0C58" w:rsidP="00CB534F">
            <w:pPr>
              <w:pStyle w:val="equation"/>
              <w:tabs>
                <w:tab w:val="clear" w:pos="6237"/>
              </w:tabs>
              <w:ind w:left="0" w:firstLine="0"/>
              <w:jc w:val="right"/>
            </w:pPr>
            <w:r w:rsidRPr="009B1D59">
              <w:t>(</w:t>
            </w:r>
            <w:r w:rsidRPr="009B1D59">
              <w:rPr>
                <w:b/>
              </w:rPr>
              <w:fldChar w:fldCharType="begin"/>
            </w:r>
            <w:r w:rsidRPr="009B1D59">
              <w:rPr>
                <w:b/>
              </w:rPr>
              <w:instrText xml:space="preserve"> SEQ eq \n </w:instrText>
            </w:r>
            <w:r w:rsidRPr="009B1D59">
              <w:rPr>
                <w:b/>
              </w:rPr>
              <w:fldChar w:fldCharType="separate"/>
            </w:r>
            <w:r>
              <w:rPr>
                <w:b/>
                <w:noProof/>
              </w:rPr>
              <w:t>1</w:t>
            </w:r>
            <w:r w:rsidRPr="009B1D59">
              <w:rPr>
                <w:b/>
              </w:rPr>
              <w:fldChar w:fldCharType="end"/>
            </w:r>
            <w:r w:rsidRPr="009B1D59">
              <w:t>)</w:t>
            </w:r>
          </w:p>
        </w:tc>
      </w:tr>
    </w:tbl>
    <w:p w14:paraId="041B4733" w14:textId="7CD50690" w:rsidR="005262A6" w:rsidRPr="005A5EC7" w:rsidRDefault="005262A6" w:rsidP="00903C69">
      <w:pPr>
        <w:pStyle w:val="heading30"/>
        <w:rPr>
          <w:b w:val="0"/>
        </w:rPr>
      </w:pPr>
      <w:r w:rsidRPr="005262A6">
        <w:rPr>
          <w:b w:val="0"/>
        </w:rPr>
        <w:t xml:space="preserve">We iterate the ARMA model of equation () to generate an ensemble of n=100 realization of the model. We calculate the distribution of the correlation dimension statistic and we compare it with the original time series. </w:t>
      </w:r>
      <w:r w:rsidR="005A5EC7">
        <w:rPr>
          <w:b w:val="0"/>
        </w:rPr>
        <w:t xml:space="preserve">The </w:t>
      </w:r>
      <w:r w:rsidR="00366098">
        <w:rPr>
          <w:b w:val="0"/>
        </w:rPr>
        <w:t xml:space="preserve">null hypotheses </w:t>
      </w:r>
      <w:proofErr w:type="gramStart"/>
      <w:r w:rsidR="00366098">
        <w:rPr>
          <w:b w:val="0"/>
        </w:rPr>
        <w:t>is</w:t>
      </w:r>
      <w:proofErr w:type="gramEnd"/>
      <w:r w:rsidR="00366098">
        <w:rPr>
          <w:b w:val="0"/>
        </w:rPr>
        <w:t xml:space="preserve"> that the time structure of the observed data is fully described by the autocorrelation fun</w:t>
      </w:r>
      <w:r w:rsidR="00B5563D">
        <w:rPr>
          <w:b w:val="0"/>
        </w:rPr>
        <w:t>c</w:t>
      </w:r>
      <w:r w:rsidR="00366098">
        <w:rPr>
          <w:b w:val="0"/>
        </w:rPr>
        <w:t>tion, this is equivalent to say that the power spectrum is preserved</w:t>
      </w:r>
      <w:r w:rsidR="00DA64B9">
        <w:rPr>
          <w:b w:val="0"/>
        </w:rPr>
        <w:t xml:space="preserve"> (Wiener </w:t>
      </w:r>
      <w:proofErr w:type="spellStart"/>
      <w:r w:rsidR="00DA64B9">
        <w:rPr>
          <w:b w:val="0"/>
        </w:rPr>
        <w:t>K</w:t>
      </w:r>
      <w:r w:rsidR="00FF24C4">
        <w:rPr>
          <w:b w:val="0"/>
        </w:rPr>
        <w:t>h</w:t>
      </w:r>
      <w:r w:rsidR="000B45C6">
        <w:rPr>
          <w:b w:val="0"/>
        </w:rPr>
        <w:t>inchin</w:t>
      </w:r>
      <w:proofErr w:type="spellEnd"/>
      <w:r w:rsidR="000B45C6">
        <w:rPr>
          <w:b w:val="0"/>
        </w:rPr>
        <w:t xml:space="preserve"> theo</w:t>
      </w:r>
      <w:r w:rsidR="00DA64B9">
        <w:rPr>
          <w:b w:val="0"/>
        </w:rPr>
        <w:t>rem)</w:t>
      </w:r>
      <w:r w:rsidR="00366098">
        <w:rPr>
          <w:b w:val="0"/>
        </w:rPr>
        <w:t>.</w:t>
      </w:r>
      <w:r w:rsidR="007654B6">
        <w:rPr>
          <w:b w:val="0"/>
        </w:rPr>
        <w:t xml:space="preserve"> We fit the coefficients of Equation () to the observed data and we iterate using a </w:t>
      </w:r>
      <w:proofErr w:type="spellStart"/>
      <w:r w:rsidR="007654B6">
        <w:rPr>
          <w:b w:val="0"/>
        </w:rPr>
        <w:t>pseudio</w:t>
      </w:r>
      <w:proofErr w:type="spellEnd"/>
      <w:r w:rsidR="007654B6">
        <w:rPr>
          <w:b w:val="0"/>
        </w:rPr>
        <w:t xml:space="preserve"> random generator for the </w:t>
      </w:r>
      <w:r w:rsidR="0096786E">
        <w:rPr>
          <w:b w:val="0"/>
        </w:rPr>
        <w:t>e</w:t>
      </w:r>
      <w:r w:rsidR="007654B6">
        <w:rPr>
          <w:b w:val="0"/>
        </w:rPr>
        <w:t>rror term.</w:t>
      </w:r>
      <w:r w:rsidR="00AF17BF">
        <w:rPr>
          <w:b w:val="0"/>
        </w:rPr>
        <w:t xml:space="preserve"> </w:t>
      </w:r>
      <w:proofErr w:type="gramStart"/>
      <w:r w:rsidR="00AF17BF">
        <w:rPr>
          <w:b w:val="0"/>
        </w:rPr>
        <w:t>Alternatively ,</w:t>
      </w:r>
      <w:proofErr w:type="gramEnd"/>
      <w:r w:rsidR="00AF17BF">
        <w:rPr>
          <w:b w:val="0"/>
        </w:rPr>
        <w:t xml:space="preserve"> we can generate the surrogate data by randomizing the phases of the Fourier transform</w:t>
      </w:r>
      <w:r w:rsidR="005C0986">
        <w:rPr>
          <w:b w:val="0"/>
        </w:rPr>
        <w:t xml:space="preserve">. </w:t>
      </w:r>
      <w:proofErr w:type="spellStart"/>
      <w:r w:rsidR="005C0986">
        <w:rPr>
          <w:b w:val="0"/>
        </w:rPr>
        <w:t>Specificaaly</w:t>
      </w:r>
      <w:proofErr w:type="spellEnd"/>
      <w:r w:rsidR="005C0986">
        <w:rPr>
          <w:b w:val="0"/>
        </w:rPr>
        <w:t xml:space="preserve">, we take the Ft of the original time series, randomize the phases, and then invert the transform. </w:t>
      </w:r>
      <w:r w:rsidR="00833D0D">
        <w:rPr>
          <w:b w:val="0"/>
        </w:rPr>
        <w:t xml:space="preserve"> </w:t>
      </w:r>
      <w:r w:rsidR="00C44CF9">
        <w:rPr>
          <w:b w:val="0"/>
        </w:rPr>
        <w:br/>
      </w:r>
      <w:r w:rsidRPr="005262A6">
        <w:rPr>
          <w:b w:val="0"/>
        </w:rPr>
        <w:t>The correlation dimension C(</w:t>
      </w:r>
      <m:oMath>
        <m:r>
          <m:rPr>
            <m:sty m:val="bi"/>
          </m:rPr>
          <w:rPr>
            <w:rFonts w:ascii="Cambria Math" w:hAnsi="Cambria Math"/>
          </w:rPr>
          <m:t>τ</m:t>
        </m:r>
      </m:oMath>
      <w:r w:rsidRPr="005262A6">
        <w:rPr>
          <w:b w:val="0"/>
        </w:rPr>
        <w:t>) of a set of data points measures the number points that are separated a dis</w:t>
      </w:r>
      <w:bookmarkStart w:id="1" w:name="_GoBack"/>
      <w:bookmarkEnd w:id="1"/>
      <w:r w:rsidRPr="005262A6">
        <w:rPr>
          <w:b w:val="0"/>
        </w:rPr>
        <w:t xml:space="preserve">tance no more than </w:t>
      </w:r>
      <m:oMath>
        <m:r>
          <m:rPr>
            <m:sty m:val="bi"/>
          </m:rPr>
          <w:rPr>
            <w:rFonts w:ascii="Cambria Math" w:hAnsi="Cambria Math"/>
          </w:rPr>
          <m:t>τ</m:t>
        </m:r>
      </m:oMath>
      <w:r w:rsidRPr="005262A6">
        <w:rPr>
          <w:b w:val="0"/>
        </w:rPr>
        <w:t>. The correlation dimension is a type of fractal dimension in chaos theory. It is used to between deterministic low-dimensional chaos and truly random noise. This measure has the advantage that is easily calculated and scales. Formally, (</w:t>
      </w:r>
      <w:proofErr w:type="spellStart"/>
      <w:r w:rsidRPr="005262A6">
        <w:rPr>
          <w:b w:val="0"/>
        </w:rPr>
        <w:t>Scheinkman</w:t>
      </w:r>
      <w:proofErr w:type="spellEnd"/>
      <w:r w:rsidRPr="005262A6">
        <w:rPr>
          <w:b w:val="0"/>
        </w:rPr>
        <w:t xml:space="preserve"> and </w:t>
      </w:r>
      <w:proofErr w:type="spellStart"/>
      <w:r w:rsidRPr="005262A6">
        <w:rPr>
          <w:b w:val="0"/>
        </w:rPr>
        <w:t>Lebron</w:t>
      </w:r>
      <w:proofErr w:type="spellEnd"/>
      <w:r w:rsidRPr="005262A6">
        <w:rPr>
          <w:b w:val="0"/>
        </w:rPr>
        <w:t xml:space="preserve">)  </w:t>
      </w:r>
    </w:p>
    <w:tbl>
      <w:tblPr>
        <w:tblW w:w="7135" w:type="dxa"/>
        <w:tblLayout w:type="fixed"/>
        <w:tblCellMar>
          <w:left w:w="70" w:type="dxa"/>
          <w:right w:w="70" w:type="dxa"/>
        </w:tblCellMar>
        <w:tblLook w:val="0000" w:firstRow="0" w:lastRow="0" w:firstColumn="0" w:lastColumn="0" w:noHBand="0" w:noVBand="0"/>
      </w:tblPr>
      <w:tblGrid>
        <w:gridCol w:w="6521"/>
        <w:gridCol w:w="614"/>
      </w:tblGrid>
      <w:tr w:rsidR="005262A6" w:rsidRPr="009B1D59" w14:paraId="5B64A74D" w14:textId="77777777" w:rsidTr="00CB534F">
        <w:trPr>
          <w:trHeight w:val="175"/>
        </w:trPr>
        <w:tc>
          <w:tcPr>
            <w:tcW w:w="6521" w:type="dxa"/>
          </w:tcPr>
          <w:p w14:paraId="1CA640B6" w14:textId="77777777" w:rsidR="005262A6" w:rsidRPr="00750341" w:rsidRDefault="00365885" w:rsidP="00CB534F">
            <w:pPr>
              <w:pStyle w:val="equation"/>
              <w:tabs>
                <w:tab w:val="clear" w:pos="6237"/>
              </w:tabs>
              <w:ind w:left="0" w:firstLine="0"/>
            </w:pPr>
            <m:oMathPara>
              <m:oMath>
                <m:sSub>
                  <m:sSubPr>
                    <m:ctrlPr>
                      <w:rPr>
                        <w:rFonts w:ascii="Cambria Math" w:hAnsi="Cambria Math"/>
                        <w:i/>
                      </w:rPr>
                    </m:ctrlPr>
                  </m:sSubPr>
                  <m:e>
                    <m:r>
                      <w:rPr>
                        <w:rFonts w:ascii="Cambria Math" w:hAnsi="Cambria Math"/>
                      </w:rPr>
                      <m:t>y=‼‼a</m:t>
                    </m:r>
                  </m:e>
                  <m:sub>
                    <m:r>
                      <w:rPr>
                        <w:rFonts w:ascii="Cambria Math" w:hAnsi="Cambria Math"/>
                      </w:rPr>
                      <m:t xml:space="preserve">0 </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 xml:space="preserve">1 </m:t>
                    </m:r>
                  </m:sub>
                </m:sSub>
                <m:sSub>
                  <m:sSubPr>
                    <m:ctrlPr>
                      <w:rPr>
                        <w:rFonts w:ascii="Cambria Math" w:hAnsi="Cambria Math"/>
                        <w:i/>
                      </w:rPr>
                    </m:ctrlPr>
                  </m:sSubPr>
                  <m:e>
                    <m:r>
                      <w:rPr>
                        <w:rFonts w:ascii="Cambria Math" w:hAnsi="Cambria Math"/>
                      </w:rPr>
                      <m:t>x</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 xml:space="preserve">p </m:t>
                    </m:r>
                  </m:sub>
                </m:sSub>
                <m:sSub>
                  <m:sSubPr>
                    <m:ctrlPr>
                      <w:rPr>
                        <w:rFonts w:ascii="Cambria Math" w:hAnsi="Cambria Math"/>
                        <w:i/>
                      </w:rPr>
                    </m:ctrlPr>
                  </m:sSubPr>
                  <m:e>
                    <m:r>
                      <w:rPr>
                        <w:rFonts w:ascii="Cambria Math" w:hAnsi="Cambria Math"/>
                      </w:rPr>
                      <m:t>x</m:t>
                    </m:r>
                  </m:e>
                  <m:sub>
                    <m:r>
                      <w:rPr>
                        <w:rFonts w:ascii="Cambria Math" w:hAnsi="Cambria Math"/>
                      </w:rPr>
                      <m:t xml:space="preserve">p </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 xml:space="preserve"> </m:t>
                    </m:r>
                  </m:sub>
                </m:sSub>
              </m:oMath>
            </m:oMathPara>
          </w:p>
          <w:p w14:paraId="4D7BE1D8" w14:textId="30B7CCE5" w:rsidR="00750341" w:rsidRPr="00750341" w:rsidRDefault="00750341" w:rsidP="00586C52">
            <w:r>
              <w:t xml:space="preserve">The correlation dimension </w:t>
            </w:r>
            <w:r w:rsidR="00B574E7">
              <w:t>can be used to describe the geometry chaotic attractors. It is calculated as a correlation sum C(r) which is the fraction of points in the phase space whose distance is smaller than r. If the relation between C(r) and r can be described as a power la, C(r) \</w:t>
            </w:r>
            <w:proofErr w:type="spellStart"/>
            <w:r w:rsidR="00B574E7">
              <w:t>sim</w:t>
            </w:r>
            <w:proofErr w:type="spellEnd"/>
            <w:r w:rsidR="00B574E7">
              <w:t xml:space="preserve"> </w:t>
            </w:r>
            <w:proofErr w:type="spellStart"/>
            <w:r w:rsidR="00B574E7">
              <w:t>r^D</w:t>
            </w:r>
            <w:proofErr w:type="spellEnd"/>
            <w:r w:rsidR="00B574E7">
              <w:t xml:space="preserve"> then D is the correlation dimension of the system. The maximum D for a d-dimensional system is d. This value is obtained for systems that expand uniformly in each dimension with time</w:t>
            </w:r>
            <w:r w:rsidR="00E21363">
              <w:t xml:space="preserve"> and the minimum is 0 (the system visits only one point in phase space)</w:t>
            </w:r>
            <w:r w:rsidR="00411E6C">
              <w:t>. The algorithm (</w:t>
            </w:r>
            <w:proofErr w:type="spellStart"/>
            <w:r w:rsidR="00411E6C">
              <w:t>Grassberger-Procaccia</w:t>
            </w:r>
            <w:proofErr w:type="spellEnd"/>
            <w:r w:rsidR="00411E6C">
              <w:t>) calculates C(r) for a range of different r and then fits a straight line into the plot of log(C(r)) versus log(r)</w:t>
            </w:r>
            <w:r w:rsidR="00364DCE">
              <w:t>. We run the algorithm for one-dimensional (scalar) time series, therefore before calculating C(r), a delay embeddi</w:t>
            </w:r>
            <w:r w:rsidR="00D30D41">
              <w:t>n</w:t>
            </w:r>
            <w:r w:rsidR="00364DCE">
              <w:t xml:space="preserve">g of the time series is performed to yield </w:t>
            </w:r>
            <w:proofErr w:type="spellStart"/>
            <w:r w:rsidR="00364DCE">
              <w:t>emb_dim</w:t>
            </w:r>
            <w:proofErr w:type="spellEnd"/>
            <w:r w:rsidR="00364DCE">
              <w:t xml:space="preserve"> dimensional vectors. Choosing a higher value for </w:t>
            </w:r>
            <w:proofErr w:type="spellStart"/>
            <w:r w:rsidR="00364DCE">
              <w:t>emb_dim</w:t>
            </w:r>
            <w:proofErr w:type="spellEnd"/>
            <w:r w:rsidR="00364DCE">
              <w:t xml:space="preserve"> allows to reconstruct higher dimensional dynamics</w:t>
            </w:r>
            <w:r w:rsidR="00CD4059">
              <w:t xml:space="preserve"> (I have note that after 4 the correlation dimension drops to 0)</w:t>
            </w:r>
            <w:r w:rsidR="00BE0588">
              <w:t>. The algorithm returns the correlation dimension as slope of the fitted line C(r) versus log(C(r))</w:t>
            </w:r>
          </w:p>
        </w:tc>
        <w:tc>
          <w:tcPr>
            <w:tcW w:w="614" w:type="dxa"/>
          </w:tcPr>
          <w:p w14:paraId="2493F682" w14:textId="77777777" w:rsidR="005262A6" w:rsidRPr="009B1D59" w:rsidRDefault="005262A6" w:rsidP="00CB534F">
            <w:pPr>
              <w:pStyle w:val="equation"/>
              <w:tabs>
                <w:tab w:val="clear" w:pos="6237"/>
              </w:tabs>
              <w:ind w:left="0" w:firstLine="0"/>
              <w:jc w:val="right"/>
            </w:pPr>
            <w:r w:rsidRPr="009B1D59">
              <w:t>(</w:t>
            </w:r>
            <w:r w:rsidRPr="009B1D59">
              <w:rPr>
                <w:b/>
              </w:rPr>
              <w:fldChar w:fldCharType="begin"/>
            </w:r>
            <w:r w:rsidRPr="009B1D59">
              <w:rPr>
                <w:b/>
              </w:rPr>
              <w:instrText xml:space="preserve"> SEQ eq \n </w:instrText>
            </w:r>
            <w:r w:rsidRPr="009B1D59">
              <w:rPr>
                <w:b/>
              </w:rPr>
              <w:fldChar w:fldCharType="separate"/>
            </w:r>
            <w:r>
              <w:rPr>
                <w:b/>
                <w:noProof/>
              </w:rPr>
              <w:t>2</w:t>
            </w:r>
            <w:r w:rsidRPr="009B1D59">
              <w:rPr>
                <w:b/>
              </w:rPr>
              <w:fldChar w:fldCharType="end"/>
            </w:r>
            <w:r w:rsidRPr="009B1D59">
              <w:t>)</w:t>
            </w:r>
          </w:p>
        </w:tc>
      </w:tr>
    </w:tbl>
    <w:p w14:paraId="764A54DB" w14:textId="77777777" w:rsidR="00750341" w:rsidRDefault="00750341" w:rsidP="00903C69">
      <w:pPr>
        <w:pStyle w:val="heading30"/>
        <w:rPr>
          <w:sz w:val="18"/>
          <w:szCs w:val="18"/>
        </w:rPr>
      </w:pPr>
    </w:p>
    <w:p w14:paraId="17ACC80C" w14:textId="1D114B4D" w:rsidR="00903C69" w:rsidRDefault="00ED7CDB" w:rsidP="00903C69">
      <w:pPr>
        <w:pStyle w:val="heading30"/>
        <w:rPr>
          <w:b w:val="0"/>
          <w:sz w:val="18"/>
          <w:szCs w:val="18"/>
        </w:rPr>
      </w:pPr>
      <w:proofErr w:type="spellStart"/>
      <w:r>
        <w:rPr>
          <w:sz w:val="18"/>
          <w:szCs w:val="18"/>
        </w:rPr>
        <w:t>iid</w:t>
      </w:r>
      <w:proofErr w:type="spellEnd"/>
      <w:r>
        <w:rPr>
          <w:sz w:val="18"/>
          <w:szCs w:val="18"/>
        </w:rPr>
        <w:t xml:space="preserve"> Gaussian noise</w:t>
      </w:r>
      <w:r w:rsidR="008B4E92" w:rsidRPr="009B1D59">
        <w:t>.</w:t>
      </w:r>
      <w:r w:rsidR="008B4E92" w:rsidRPr="009A3755">
        <w:rPr>
          <w:sz w:val="18"/>
          <w:szCs w:val="18"/>
        </w:rPr>
        <w:t xml:space="preserve"> </w:t>
      </w:r>
      <w:r w:rsidR="00903C69" w:rsidRPr="00903C69">
        <w:rPr>
          <w:b w:val="0"/>
          <w:sz w:val="18"/>
          <w:szCs w:val="18"/>
        </w:rPr>
        <w:t>A time series can be seen as a regression problem. A regression tries to p</w:t>
      </w:r>
      <w:r w:rsidR="00903C69">
        <w:rPr>
          <w:b w:val="0"/>
          <w:sz w:val="18"/>
          <w:szCs w:val="18"/>
        </w:rPr>
        <w:t xml:space="preserve">redict the value of </w:t>
      </w:r>
      <w:r w:rsidR="00570CF9">
        <w:rPr>
          <w:b w:val="0"/>
          <w:sz w:val="18"/>
          <w:szCs w:val="18"/>
        </w:rPr>
        <w:t xml:space="preserve">the </w:t>
      </w:r>
      <w:r w:rsidR="00903C69">
        <w:rPr>
          <w:b w:val="0"/>
          <w:sz w:val="18"/>
          <w:szCs w:val="18"/>
        </w:rPr>
        <w:t>variable</w:t>
      </w:r>
      <w:r w:rsidR="00E25EA3">
        <w:rPr>
          <w:b w:val="0"/>
          <w:sz w:val="18"/>
          <w:szCs w:val="18"/>
        </w:rPr>
        <w:t xml:space="preserve"> </w:t>
      </w:r>
      <m:oMath>
        <m:r>
          <m:rPr>
            <m:sty m:val="bi"/>
          </m:rPr>
          <w:rPr>
            <w:rFonts w:ascii="Cambria Math" w:hAnsi="Cambria Math"/>
          </w:rPr>
          <m:t>y</m:t>
        </m:r>
      </m:oMath>
      <w:r w:rsidR="00510DB2" w:rsidRPr="00903C69">
        <w:rPr>
          <w:b w:val="0"/>
          <w:sz w:val="18"/>
          <w:szCs w:val="18"/>
        </w:rPr>
        <w:t xml:space="preserve"> </w:t>
      </w:r>
      <w:r w:rsidR="00903C69" w:rsidRPr="00903C69">
        <w:rPr>
          <w:b w:val="0"/>
          <w:sz w:val="18"/>
          <w:szCs w:val="18"/>
        </w:rPr>
        <w:t xml:space="preserve">from a set of </w:t>
      </w:r>
      <w:proofErr w:type="spellStart"/>
      <w:r w:rsidR="00510DB2">
        <w:rPr>
          <w:b w:val="0"/>
          <w:sz w:val="18"/>
          <w:szCs w:val="18"/>
        </w:rPr>
        <w:t>r</w:t>
      </w:r>
      <w:r w:rsidR="00903C69" w:rsidRPr="00903C69">
        <w:rPr>
          <w:b w:val="0"/>
          <w:sz w:val="18"/>
          <w:szCs w:val="18"/>
        </w:rPr>
        <w:t>egres</w:t>
      </w:r>
      <w:r w:rsidR="009B17BD">
        <w:rPr>
          <w:b w:val="0"/>
          <w:sz w:val="18"/>
          <w:szCs w:val="18"/>
        </w:rPr>
        <w:t>s</w:t>
      </w:r>
      <w:r w:rsidR="00903C69" w:rsidRPr="00903C69">
        <w:rPr>
          <w:b w:val="0"/>
          <w:sz w:val="18"/>
          <w:szCs w:val="18"/>
        </w:rPr>
        <w:t>ors</w:t>
      </w:r>
      <w:proofErr w:type="spellEnd"/>
      <w:r w:rsidR="00510DB2">
        <w:rPr>
          <w:b w:val="0"/>
          <w:sz w:val="18"/>
          <w:szCs w:val="18"/>
        </w:rPr>
        <w:t xml:space="preserve"> </w:t>
      </w:r>
      <m:oMath>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 xml:space="preserve">i </m:t>
            </m:r>
          </m:sub>
        </m:sSub>
      </m:oMath>
      <w:r w:rsidR="005F6DCB">
        <w:rPr>
          <w:b w:val="0"/>
        </w:rPr>
        <w:t>,</w:t>
      </w:r>
    </w:p>
    <w:tbl>
      <w:tblPr>
        <w:tblW w:w="7135" w:type="dxa"/>
        <w:tblLayout w:type="fixed"/>
        <w:tblCellMar>
          <w:left w:w="70" w:type="dxa"/>
          <w:right w:w="70" w:type="dxa"/>
        </w:tblCellMar>
        <w:tblLook w:val="0000" w:firstRow="0" w:lastRow="0" w:firstColumn="0" w:lastColumn="0" w:noHBand="0" w:noVBand="0"/>
      </w:tblPr>
      <w:tblGrid>
        <w:gridCol w:w="6521"/>
        <w:gridCol w:w="614"/>
      </w:tblGrid>
      <w:tr w:rsidR="00510DB2" w:rsidRPr="009B1D59" w14:paraId="12BBA2E7" w14:textId="77777777" w:rsidTr="004E635F">
        <w:trPr>
          <w:trHeight w:val="175"/>
        </w:trPr>
        <w:tc>
          <w:tcPr>
            <w:tcW w:w="6521" w:type="dxa"/>
          </w:tcPr>
          <w:p w14:paraId="2CB0E240" w14:textId="0C1D0E8B" w:rsidR="00510DB2" w:rsidRPr="009B1D59" w:rsidRDefault="00510DB2" w:rsidP="00510DB2">
            <w:pPr>
              <w:pStyle w:val="equation"/>
              <w:tabs>
                <w:tab w:val="clear" w:pos="6237"/>
              </w:tabs>
              <w:ind w:left="0" w:firstLine="0"/>
            </w:pPr>
            <w:r>
              <w:t xml:space="preserve"> </w:t>
            </w:r>
            <m:oMath>
              <m:sSub>
                <m:sSubPr>
                  <m:ctrlPr>
                    <w:rPr>
                      <w:rFonts w:ascii="Cambria Math" w:hAnsi="Cambria Math"/>
                      <w:i/>
                    </w:rPr>
                  </m:ctrlPr>
                </m:sSubPr>
                <m:e>
                  <m:r>
                    <w:rPr>
                      <w:rFonts w:ascii="Cambria Math" w:hAnsi="Cambria Math"/>
                    </w:rPr>
                    <m:t>y=a</m:t>
                  </m:r>
                </m:e>
                <m:sub>
                  <m:r>
                    <w:rPr>
                      <w:rFonts w:ascii="Cambria Math" w:hAnsi="Cambria Math"/>
                    </w:rPr>
                    <m:t xml:space="preserve">0 </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 xml:space="preserve">1 </m:t>
                  </m:r>
                </m:sub>
              </m:sSub>
              <m:sSub>
                <m:sSubPr>
                  <m:ctrlPr>
                    <w:rPr>
                      <w:rFonts w:ascii="Cambria Math" w:hAnsi="Cambria Math"/>
                      <w:i/>
                    </w:rPr>
                  </m:ctrlPr>
                </m:sSubPr>
                <m:e>
                  <m:r>
                    <w:rPr>
                      <w:rFonts w:ascii="Cambria Math" w:hAnsi="Cambria Math"/>
                    </w:rPr>
                    <m:t>x</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 xml:space="preserve">p </m:t>
                  </m:r>
                </m:sub>
              </m:sSub>
              <m:sSub>
                <m:sSubPr>
                  <m:ctrlPr>
                    <w:rPr>
                      <w:rFonts w:ascii="Cambria Math" w:hAnsi="Cambria Math"/>
                      <w:i/>
                    </w:rPr>
                  </m:ctrlPr>
                </m:sSubPr>
                <m:e>
                  <m:r>
                    <w:rPr>
                      <w:rFonts w:ascii="Cambria Math" w:hAnsi="Cambria Math"/>
                    </w:rPr>
                    <m:t>x</m:t>
                  </m:r>
                </m:e>
                <m:sub>
                  <m:r>
                    <w:rPr>
                      <w:rFonts w:ascii="Cambria Math" w:hAnsi="Cambria Math"/>
                    </w:rPr>
                    <m:t xml:space="preserve">p </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 xml:space="preserve"> </m:t>
                  </m:r>
                </m:sub>
              </m:sSub>
            </m:oMath>
          </w:p>
        </w:tc>
        <w:tc>
          <w:tcPr>
            <w:tcW w:w="614" w:type="dxa"/>
          </w:tcPr>
          <w:p w14:paraId="18E48B2B" w14:textId="77777777" w:rsidR="00510DB2" w:rsidRPr="009B1D59" w:rsidRDefault="00510DB2" w:rsidP="00CB534F">
            <w:pPr>
              <w:pStyle w:val="equation"/>
              <w:tabs>
                <w:tab w:val="clear" w:pos="6237"/>
              </w:tabs>
              <w:ind w:left="0" w:firstLine="0"/>
              <w:jc w:val="right"/>
            </w:pPr>
            <w:r w:rsidRPr="009B1D59">
              <w:t>(</w:t>
            </w:r>
            <w:r w:rsidRPr="009B1D59">
              <w:rPr>
                <w:b/>
              </w:rPr>
              <w:fldChar w:fldCharType="begin"/>
            </w:r>
            <w:r w:rsidRPr="009B1D59">
              <w:rPr>
                <w:b/>
              </w:rPr>
              <w:instrText xml:space="preserve"> SEQ eq \n </w:instrText>
            </w:r>
            <w:r w:rsidRPr="009B1D59">
              <w:rPr>
                <w:b/>
              </w:rPr>
              <w:fldChar w:fldCharType="separate"/>
            </w:r>
            <w:r>
              <w:rPr>
                <w:b/>
                <w:noProof/>
              </w:rPr>
              <w:t>1</w:t>
            </w:r>
            <w:r w:rsidRPr="009B1D59">
              <w:rPr>
                <w:b/>
              </w:rPr>
              <w:fldChar w:fldCharType="end"/>
            </w:r>
            <w:r w:rsidRPr="009B1D59">
              <w:t>)</w:t>
            </w:r>
          </w:p>
        </w:tc>
      </w:tr>
    </w:tbl>
    <w:p w14:paraId="364BE2B5" w14:textId="2B38CBF0" w:rsidR="008B4E92" w:rsidRPr="00903C69" w:rsidRDefault="00E25EA3" w:rsidP="00903C69">
      <w:pPr>
        <w:pStyle w:val="heading30"/>
        <w:rPr>
          <w:b w:val="0"/>
        </w:rPr>
      </w:pPr>
      <w:r>
        <w:rPr>
          <w:b w:val="0"/>
          <w:sz w:val="18"/>
          <w:szCs w:val="18"/>
        </w:rPr>
        <w:t xml:space="preserve">Thus, a time series </w:t>
      </w:r>
      <w:r w:rsidR="00394F40">
        <w:rPr>
          <w:b w:val="0"/>
          <w:sz w:val="18"/>
          <w:szCs w:val="18"/>
        </w:rPr>
        <w:t>can be represented</w:t>
      </w:r>
      <w:r>
        <w:rPr>
          <w:b w:val="0"/>
          <w:sz w:val="18"/>
          <w:szCs w:val="18"/>
        </w:rPr>
        <w:t xml:space="preserve"> a regression problem in which the features are lagged values of the independent variable </w:t>
      </w:r>
      <m:oMath>
        <m:r>
          <m:rPr>
            <m:sty m:val="bi"/>
          </m:rPr>
          <w:rPr>
            <w:rFonts w:ascii="Cambria Math" w:hAnsi="Cambria Math"/>
          </w:rPr>
          <m:t>y</m:t>
        </m:r>
      </m:oMath>
    </w:p>
    <w:tbl>
      <w:tblPr>
        <w:tblW w:w="7135" w:type="dxa"/>
        <w:tblLayout w:type="fixed"/>
        <w:tblCellMar>
          <w:left w:w="70" w:type="dxa"/>
          <w:right w:w="70" w:type="dxa"/>
        </w:tblCellMar>
        <w:tblLook w:val="0000" w:firstRow="0" w:lastRow="0" w:firstColumn="0" w:lastColumn="0" w:noHBand="0" w:noVBand="0"/>
      </w:tblPr>
      <w:tblGrid>
        <w:gridCol w:w="6521"/>
        <w:gridCol w:w="614"/>
      </w:tblGrid>
      <w:tr w:rsidR="003F1832" w:rsidRPr="009B1D59" w14:paraId="5CCF1D03" w14:textId="77777777" w:rsidTr="00C847E9">
        <w:trPr>
          <w:trHeight w:val="535"/>
        </w:trPr>
        <w:tc>
          <w:tcPr>
            <w:tcW w:w="6521" w:type="dxa"/>
          </w:tcPr>
          <w:p w14:paraId="04EA0AAF" w14:textId="2766C0FA" w:rsidR="003F1832" w:rsidRPr="009B1D59" w:rsidRDefault="003F1832" w:rsidP="003F1832">
            <w:pPr>
              <w:pStyle w:val="equation"/>
              <w:tabs>
                <w:tab w:val="clear" w:pos="6237"/>
              </w:tabs>
              <w:ind w:left="0" w:firstLine="0"/>
            </w:pPr>
            <w:r>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 xml:space="preserve">t </m:t>
                      </m:r>
                    </m:sub>
                  </m:sSub>
                  <m:r>
                    <w:rPr>
                      <w:rFonts w:ascii="Cambria Math" w:hAnsi="Cambria Math"/>
                    </w:rPr>
                    <m:t>=a</m:t>
                  </m:r>
                </m:e>
                <m:sub>
                  <m:r>
                    <w:rPr>
                      <w:rFonts w:ascii="Cambria Math" w:hAnsi="Cambria Math"/>
                    </w:rPr>
                    <m:t xml:space="preserve">0 </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 xml:space="preserve">1 </m:t>
                  </m:r>
                </m:sub>
              </m:sSub>
              <m:sSub>
                <m:sSubPr>
                  <m:ctrlPr>
                    <w:rPr>
                      <w:rFonts w:ascii="Cambria Math" w:hAnsi="Cambria Math"/>
                      <w:i/>
                    </w:rPr>
                  </m:ctrlPr>
                </m:sSubPr>
                <m:e>
                  <m:r>
                    <w:rPr>
                      <w:rFonts w:ascii="Cambria Math" w:hAnsi="Cambria Math"/>
                    </w:rPr>
                    <m:t>x</m:t>
                  </m:r>
                </m:e>
                <m:sub>
                  <m:r>
                    <w:rPr>
                      <w:rFonts w:ascii="Cambria Math" w:hAnsi="Cambria Math"/>
                    </w:rPr>
                    <m:t xml:space="preserve">t-1 </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 xml:space="preserve">p </m:t>
                  </m:r>
                </m:sub>
              </m:sSub>
              <m:sSub>
                <m:sSubPr>
                  <m:ctrlPr>
                    <w:rPr>
                      <w:rFonts w:ascii="Cambria Math" w:hAnsi="Cambria Math"/>
                      <w:i/>
                    </w:rPr>
                  </m:ctrlPr>
                </m:sSubPr>
                <m:e>
                  <m:r>
                    <w:rPr>
                      <w:rFonts w:ascii="Cambria Math" w:hAnsi="Cambria Math"/>
                    </w:rPr>
                    <m:t>x</m:t>
                  </m:r>
                </m:e>
                <m:sub>
                  <m:r>
                    <w:rPr>
                      <w:rFonts w:ascii="Cambria Math" w:hAnsi="Cambria Math"/>
                    </w:rPr>
                    <m:t xml:space="preserve">t-p </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 xml:space="preserve">t </m:t>
                      </m:r>
                    </m:sub>
                  </m:sSub>
                </m:e>
                <m:sub>
                  <m:r>
                    <w:rPr>
                      <w:rFonts w:ascii="Cambria Math" w:hAnsi="Cambria Math"/>
                    </w:rPr>
                    <m:t xml:space="preserve"> </m:t>
                  </m:r>
                </m:sub>
              </m:sSub>
            </m:oMath>
          </w:p>
        </w:tc>
        <w:tc>
          <w:tcPr>
            <w:tcW w:w="614" w:type="dxa"/>
          </w:tcPr>
          <w:p w14:paraId="21A89E56" w14:textId="77777777" w:rsidR="003F1832" w:rsidRPr="009B1D59" w:rsidRDefault="003F1832" w:rsidP="00CB534F">
            <w:pPr>
              <w:pStyle w:val="equation"/>
              <w:tabs>
                <w:tab w:val="clear" w:pos="6237"/>
              </w:tabs>
              <w:ind w:left="0" w:firstLine="0"/>
              <w:jc w:val="right"/>
            </w:pPr>
            <w:r w:rsidRPr="009B1D59">
              <w:t>(</w:t>
            </w:r>
            <w:r w:rsidRPr="009B1D59">
              <w:rPr>
                <w:b/>
              </w:rPr>
              <w:fldChar w:fldCharType="begin"/>
            </w:r>
            <w:r w:rsidRPr="009B1D59">
              <w:rPr>
                <w:b/>
              </w:rPr>
              <w:instrText xml:space="preserve"> SEQ eq \n </w:instrText>
            </w:r>
            <w:r w:rsidRPr="009B1D59">
              <w:rPr>
                <w:b/>
              </w:rPr>
              <w:fldChar w:fldCharType="separate"/>
            </w:r>
            <w:r>
              <w:rPr>
                <w:b/>
                <w:noProof/>
              </w:rPr>
              <w:t>2</w:t>
            </w:r>
            <w:r w:rsidRPr="009B1D59">
              <w:rPr>
                <w:b/>
              </w:rPr>
              <w:fldChar w:fldCharType="end"/>
            </w:r>
            <w:r w:rsidRPr="009B1D59">
              <w:t>)</w:t>
            </w:r>
          </w:p>
        </w:tc>
      </w:tr>
      <w:tr w:rsidR="003F1832" w:rsidRPr="009B1D59" w14:paraId="6510DB41" w14:textId="77777777" w:rsidTr="000B695F">
        <w:trPr>
          <w:trHeight w:val="1372"/>
        </w:trPr>
        <w:tc>
          <w:tcPr>
            <w:tcW w:w="7135" w:type="dxa"/>
            <w:gridSpan w:val="2"/>
          </w:tcPr>
          <w:p w14:paraId="74F31FD5" w14:textId="77777777" w:rsidR="008F6721" w:rsidRDefault="008F6721" w:rsidP="000B695F">
            <w:r>
              <w:t xml:space="preserve">Importantly, this </w:t>
            </w:r>
            <w:r w:rsidR="0071622D">
              <w:t xml:space="preserve">model of the time series is only appropriate when the time series is </w:t>
            </w:r>
            <w:proofErr w:type="spellStart"/>
            <w:r w:rsidR="0071622D">
              <w:t>iid</w:t>
            </w:r>
            <w:proofErr w:type="spellEnd"/>
            <w:r w:rsidR="0071622D">
              <w:t xml:space="preserve"> Gaussian (being e Gaussian) noise.</w:t>
            </w:r>
            <w:r w:rsidR="000B695F">
              <w:t xml:space="preserve"> Pure noise is s</w:t>
            </w:r>
            <w:r w:rsidR="0071622D">
              <w:t xml:space="preserve">patially and temporally uncorrelated and therefore we do not need to care if the time series presents </w:t>
            </w:r>
            <w:r w:rsidR="000B695F">
              <w:t>autoc</w:t>
            </w:r>
            <w:r w:rsidR="009778C7">
              <w:t>o</w:t>
            </w:r>
            <w:r w:rsidR="000B695F">
              <w:t xml:space="preserve">rrelation or is </w:t>
            </w:r>
            <w:r w:rsidR="0071622D">
              <w:t>non sta</w:t>
            </w:r>
            <w:r w:rsidR="00343353">
              <w:t>tionar</w:t>
            </w:r>
            <w:r w:rsidR="0071622D">
              <w:t xml:space="preserve">y.  </w:t>
            </w:r>
          </w:p>
          <w:p w14:paraId="6DB7A62B" w14:textId="77777777" w:rsidR="005B047A" w:rsidRDefault="005B047A" w:rsidP="009A1D2B">
            <w:r>
              <w:t>We calculate the correlation between the original time series and the ensemble of n=100 realizations of the shuffle time series, for lags between 1 and 5. Thus, we destroy the time structure of the time series and we calculate the correlation for different time lags. In case the original time series has time structure</w:t>
            </w:r>
            <w:r w:rsidR="00125017">
              <w:t>,</w:t>
            </w:r>
            <w:r>
              <w:t xml:space="preserve"> the correlation should be maximum for lag=1 with a monotonic decreasing for larger lags. </w:t>
            </w:r>
          </w:p>
          <w:p w14:paraId="396EB7E2" w14:textId="77777777" w:rsidR="000A7BE2" w:rsidRDefault="000A7BE2" w:rsidP="009A1D2B"/>
          <w:p w14:paraId="6791211B" w14:textId="77777777" w:rsidR="000A7BE2" w:rsidRDefault="000A7BE2" w:rsidP="009A1D2B"/>
          <w:p w14:paraId="45AFF801" w14:textId="77777777" w:rsidR="000A7BE2" w:rsidRDefault="000A7BE2" w:rsidP="009A1D2B"/>
          <w:p w14:paraId="0ACA071F" w14:textId="77777777" w:rsidR="000A7BE2" w:rsidRDefault="000A7BE2" w:rsidP="009A1D2B"/>
          <w:p w14:paraId="037FF20E" w14:textId="77777777" w:rsidR="000A7BE2" w:rsidRDefault="000A7BE2" w:rsidP="009A1D2B"/>
          <w:p w14:paraId="5E75A2A1" w14:textId="77777777" w:rsidR="000A7BE2" w:rsidRDefault="000A7BE2" w:rsidP="009A1D2B"/>
          <w:p w14:paraId="4C188E1D" w14:textId="4B542744" w:rsidR="000A7BE2" w:rsidRPr="008F6721" w:rsidRDefault="000A7BE2" w:rsidP="009A1D2B"/>
        </w:tc>
      </w:tr>
    </w:tbl>
    <w:p w14:paraId="4400CA64" w14:textId="6F3E93E5" w:rsidR="001D3036" w:rsidRPr="009B1D59" w:rsidRDefault="001D3036" w:rsidP="001D3036">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sidR="00C95EFA">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00107969" w:rsidRPr="005C2196">
        <w:rPr>
          <w:szCs w:val="18"/>
          <w:lang w:val="en-US"/>
        </w:rPr>
        <w:t>Null hypotheses and surrogate data statistics used</w:t>
      </w:r>
      <w:r w:rsidRPr="005C2196">
        <w:rPr>
          <w:szCs w:val="18"/>
          <w:lang w:val="en-US"/>
        </w:rPr>
        <w:t xml:space="preserve">. </w:t>
      </w:r>
      <w:r w:rsidR="00396BF4" w:rsidRPr="005C2196">
        <w:rPr>
          <w:szCs w:val="18"/>
          <w:lang w:val="en-US"/>
        </w:rPr>
        <w:t xml:space="preserve">The </w:t>
      </w:r>
      <w:r w:rsidR="009E1548">
        <w:rPr>
          <w:szCs w:val="18"/>
          <w:lang w:val="en-US"/>
        </w:rPr>
        <w:t>null hypothese</w:t>
      </w:r>
      <w:r w:rsidR="005C2196" w:rsidRPr="005C2196">
        <w:rPr>
          <w:szCs w:val="18"/>
          <w:lang w:val="en-US"/>
        </w:rPr>
        <w:t xml:space="preserve">s specify that certain properties of the original data are preserved (amplitude and power spectrum), the </w:t>
      </w:r>
      <w:r w:rsidR="00396BF4" w:rsidRPr="005C2196">
        <w:rPr>
          <w:szCs w:val="18"/>
          <w:lang w:val="en-US"/>
        </w:rPr>
        <w:t xml:space="preserve">surrogate data are </w:t>
      </w:r>
      <w:r w:rsidR="005C2196" w:rsidRPr="005C2196">
        <w:rPr>
          <w:szCs w:val="18"/>
          <w:lang w:val="en-US"/>
        </w:rPr>
        <w:t>thus generated to mimic these features and is otherwise random</w:t>
      </w:r>
      <w:r w:rsidR="005C2196">
        <w:rPr>
          <w:sz w:val="16"/>
          <w:szCs w:val="16"/>
          <w:lang w:val="en-US"/>
        </w:rPr>
        <w:t xml:space="preserve">. </w:t>
      </w:r>
    </w:p>
    <w:tbl>
      <w:tblPr>
        <w:tblW w:w="0" w:type="auto"/>
        <w:jc w:val="center"/>
        <w:tblLayout w:type="fixed"/>
        <w:tblCellMar>
          <w:left w:w="70" w:type="dxa"/>
          <w:right w:w="70" w:type="dxa"/>
        </w:tblCellMar>
        <w:tblLook w:val="0000" w:firstRow="0" w:lastRow="0" w:firstColumn="0" w:lastColumn="0" w:noHBand="0" w:noVBand="0"/>
      </w:tblPr>
      <w:tblGrid>
        <w:gridCol w:w="1664"/>
        <w:gridCol w:w="2444"/>
        <w:gridCol w:w="1724"/>
      </w:tblGrid>
      <w:tr w:rsidR="001D3036" w:rsidRPr="009A3755" w14:paraId="2A07B3B4" w14:textId="77777777">
        <w:trPr>
          <w:jc w:val="center"/>
        </w:trPr>
        <w:tc>
          <w:tcPr>
            <w:tcW w:w="1664" w:type="dxa"/>
            <w:tcBorders>
              <w:top w:val="single" w:sz="12" w:space="0" w:color="000000"/>
              <w:bottom w:val="single" w:sz="6" w:space="0" w:color="000000"/>
            </w:tcBorders>
          </w:tcPr>
          <w:p w14:paraId="6D612F06" w14:textId="6C687A2C" w:rsidR="001D3036" w:rsidRPr="009A3755" w:rsidRDefault="001F7A1C" w:rsidP="007309D0">
            <w:pPr>
              <w:ind w:firstLine="0"/>
              <w:rPr>
                <w:sz w:val="18"/>
                <w:szCs w:val="18"/>
              </w:rPr>
            </w:pPr>
            <w:r>
              <w:rPr>
                <w:sz w:val="18"/>
                <w:szCs w:val="18"/>
              </w:rPr>
              <w:t>Null model</w:t>
            </w:r>
          </w:p>
        </w:tc>
        <w:tc>
          <w:tcPr>
            <w:tcW w:w="2444" w:type="dxa"/>
            <w:tcBorders>
              <w:top w:val="single" w:sz="12" w:space="0" w:color="000000"/>
              <w:bottom w:val="single" w:sz="6" w:space="0" w:color="000000"/>
            </w:tcBorders>
          </w:tcPr>
          <w:p w14:paraId="4455EB12" w14:textId="1D21848A" w:rsidR="001D3036" w:rsidRPr="009A3755" w:rsidRDefault="001F7A1C" w:rsidP="007309D0">
            <w:pPr>
              <w:ind w:firstLine="0"/>
              <w:rPr>
                <w:sz w:val="18"/>
                <w:szCs w:val="18"/>
              </w:rPr>
            </w:pPr>
            <w:r>
              <w:rPr>
                <w:sz w:val="18"/>
                <w:szCs w:val="18"/>
              </w:rPr>
              <w:t>Surrogate data</w:t>
            </w:r>
          </w:p>
        </w:tc>
        <w:tc>
          <w:tcPr>
            <w:tcW w:w="1724" w:type="dxa"/>
            <w:tcBorders>
              <w:top w:val="single" w:sz="12" w:space="0" w:color="000000"/>
              <w:bottom w:val="single" w:sz="6" w:space="0" w:color="000000"/>
            </w:tcBorders>
          </w:tcPr>
          <w:p w14:paraId="2F27EEFA" w14:textId="04F90D24" w:rsidR="001D3036" w:rsidRPr="009A3755" w:rsidRDefault="001F7A1C" w:rsidP="007309D0">
            <w:pPr>
              <w:ind w:firstLine="0"/>
              <w:rPr>
                <w:sz w:val="18"/>
                <w:szCs w:val="18"/>
              </w:rPr>
            </w:pPr>
            <w:r>
              <w:rPr>
                <w:sz w:val="18"/>
                <w:szCs w:val="18"/>
              </w:rPr>
              <w:t>Statistic</w:t>
            </w:r>
          </w:p>
        </w:tc>
      </w:tr>
      <w:tr w:rsidR="001D3036" w:rsidRPr="009A3755" w14:paraId="0646A552" w14:textId="77777777">
        <w:trPr>
          <w:jc w:val="center"/>
        </w:trPr>
        <w:tc>
          <w:tcPr>
            <w:tcW w:w="1664" w:type="dxa"/>
          </w:tcPr>
          <w:p w14:paraId="0485D3CA" w14:textId="592C6D0D" w:rsidR="001D3036" w:rsidRPr="009A3755" w:rsidRDefault="00305107" w:rsidP="007309D0">
            <w:pPr>
              <w:ind w:firstLine="0"/>
              <w:rPr>
                <w:sz w:val="18"/>
                <w:szCs w:val="18"/>
              </w:rPr>
            </w:pPr>
            <w:r>
              <w:rPr>
                <w:sz w:val="18"/>
                <w:szCs w:val="18"/>
              </w:rPr>
              <w:t xml:space="preserve">The observed data is </w:t>
            </w:r>
            <w:proofErr w:type="spellStart"/>
            <w:r w:rsidR="001F7A1C">
              <w:rPr>
                <w:sz w:val="18"/>
                <w:szCs w:val="18"/>
              </w:rPr>
              <w:t>iid</w:t>
            </w:r>
            <w:proofErr w:type="spellEnd"/>
            <w:r w:rsidR="001F7A1C">
              <w:rPr>
                <w:sz w:val="18"/>
                <w:szCs w:val="18"/>
              </w:rPr>
              <w:t xml:space="preserve"> Gaussian noise</w:t>
            </w:r>
          </w:p>
        </w:tc>
        <w:tc>
          <w:tcPr>
            <w:tcW w:w="2444" w:type="dxa"/>
          </w:tcPr>
          <w:p w14:paraId="1D1AA63B" w14:textId="77BA2E0B" w:rsidR="001D3036" w:rsidRPr="009A3755" w:rsidRDefault="001F7A1C" w:rsidP="00511140">
            <w:pPr>
              <w:ind w:firstLine="0"/>
              <w:rPr>
                <w:sz w:val="18"/>
                <w:szCs w:val="18"/>
              </w:rPr>
            </w:pPr>
            <w:r>
              <w:rPr>
                <w:sz w:val="18"/>
                <w:szCs w:val="18"/>
              </w:rPr>
              <w:t>The original time series data are shuffled, the temporal structure is destroyed preserving the amplitude of the distribution</w:t>
            </w:r>
          </w:p>
        </w:tc>
        <w:tc>
          <w:tcPr>
            <w:tcW w:w="1724" w:type="dxa"/>
          </w:tcPr>
          <w:p w14:paraId="2267E19A" w14:textId="1155F3AB" w:rsidR="001D3036" w:rsidRPr="009A3755" w:rsidRDefault="007045CC" w:rsidP="007309D0">
            <w:pPr>
              <w:ind w:firstLine="0"/>
              <w:rPr>
                <w:sz w:val="18"/>
                <w:szCs w:val="18"/>
              </w:rPr>
            </w:pPr>
            <w:r>
              <w:rPr>
                <w:sz w:val="18"/>
                <w:szCs w:val="18"/>
              </w:rPr>
              <w:t>C</w:t>
            </w:r>
            <w:r w:rsidR="001F7A1C">
              <w:rPr>
                <w:sz w:val="18"/>
                <w:szCs w:val="18"/>
              </w:rPr>
              <w:t>orrelation</w:t>
            </w:r>
          </w:p>
        </w:tc>
      </w:tr>
      <w:tr w:rsidR="001D3036" w:rsidRPr="009A3755" w14:paraId="607F31DB" w14:textId="77777777" w:rsidTr="005059B9">
        <w:trPr>
          <w:trHeight w:val="652"/>
          <w:jc w:val="center"/>
        </w:trPr>
        <w:tc>
          <w:tcPr>
            <w:tcW w:w="1664" w:type="dxa"/>
          </w:tcPr>
          <w:p w14:paraId="706CE0D1" w14:textId="77777777" w:rsidR="002E7890" w:rsidRDefault="002E7890" w:rsidP="007309D0">
            <w:pPr>
              <w:ind w:firstLine="0"/>
              <w:rPr>
                <w:sz w:val="18"/>
                <w:szCs w:val="18"/>
              </w:rPr>
            </w:pPr>
          </w:p>
          <w:p w14:paraId="5F40DC21" w14:textId="4289FF49" w:rsidR="001D3036" w:rsidRPr="009A3755" w:rsidRDefault="00305107" w:rsidP="007309D0">
            <w:pPr>
              <w:ind w:firstLine="0"/>
              <w:rPr>
                <w:sz w:val="18"/>
                <w:szCs w:val="18"/>
              </w:rPr>
            </w:pPr>
            <w:r>
              <w:rPr>
                <w:sz w:val="18"/>
                <w:szCs w:val="18"/>
              </w:rPr>
              <w:t>The observed data is l</w:t>
            </w:r>
            <w:r w:rsidR="00CB1C4C">
              <w:rPr>
                <w:sz w:val="18"/>
                <w:szCs w:val="18"/>
              </w:rPr>
              <w:t xml:space="preserve">inearly </w:t>
            </w:r>
            <w:proofErr w:type="spellStart"/>
            <w:r w:rsidR="00CB1C4C">
              <w:rPr>
                <w:sz w:val="18"/>
                <w:szCs w:val="18"/>
              </w:rPr>
              <w:t>autocorrelated</w:t>
            </w:r>
            <w:proofErr w:type="spellEnd"/>
            <w:r w:rsidR="00CB1C4C">
              <w:rPr>
                <w:sz w:val="18"/>
                <w:szCs w:val="18"/>
              </w:rPr>
              <w:t xml:space="preserve"> Gaussian noise</w:t>
            </w:r>
          </w:p>
        </w:tc>
        <w:tc>
          <w:tcPr>
            <w:tcW w:w="2444" w:type="dxa"/>
          </w:tcPr>
          <w:p w14:paraId="1BF9A924" w14:textId="77777777" w:rsidR="002E7890" w:rsidRDefault="002E7890" w:rsidP="000A59A7">
            <w:pPr>
              <w:ind w:firstLine="0"/>
              <w:rPr>
                <w:sz w:val="18"/>
                <w:szCs w:val="18"/>
              </w:rPr>
            </w:pPr>
          </w:p>
          <w:p w14:paraId="5649D7AC" w14:textId="13014257" w:rsidR="001D3036" w:rsidRPr="009A3755" w:rsidRDefault="000A59A7" w:rsidP="009E7868">
            <w:pPr>
              <w:ind w:firstLine="0"/>
              <w:rPr>
                <w:sz w:val="18"/>
                <w:szCs w:val="18"/>
              </w:rPr>
            </w:pPr>
            <w:r>
              <w:rPr>
                <w:sz w:val="18"/>
                <w:szCs w:val="18"/>
              </w:rPr>
              <w:t xml:space="preserve">ARMA model parameters estimated from the original time series  </w:t>
            </w:r>
          </w:p>
        </w:tc>
        <w:tc>
          <w:tcPr>
            <w:tcW w:w="1724" w:type="dxa"/>
          </w:tcPr>
          <w:p w14:paraId="53DA7D41" w14:textId="77777777" w:rsidR="002E7890" w:rsidRDefault="002E7890" w:rsidP="007309D0">
            <w:pPr>
              <w:ind w:firstLine="0"/>
              <w:rPr>
                <w:sz w:val="18"/>
                <w:szCs w:val="18"/>
              </w:rPr>
            </w:pPr>
          </w:p>
          <w:p w14:paraId="69E3BAB9" w14:textId="461083D7" w:rsidR="001D3036" w:rsidRPr="009A3755" w:rsidRDefault="003A79D3" w:rsidP="007309D0">
            <w:pPr>
              <w:ind w:firstLine="0"/>
              <w:rPr>
                <w:sz w:val="18"/>
                <w:szCs w:val="18"/>
              </w:rPr>
            </w:pPr>
            <w:r>
              <w:rPr>
                <w:sz w:val="18"/>
                <w:szCs w:val="18"/>
              </w:rPr>
              <w:t>Dimension correlation</w:t>
            </w:r>
          </w:p>
        </w:tc>
      </w:tr>
      <w:tr w:rsidR="001D3036" w:rsidRPr="009A3755" w14:paraId="1BBADB1E" w14:textId="77777777">
        <w:trPr>
          <w:jc w:val="center"/>
        </w:trPr>
        <w:tc>
          <w:tcPr>
            <w:tcW w:w="1664" w:type="dxa"/>
            <w:tcBorders>
              <w:bottom w:val="single" w:sz="12" w:space="0" w:color="000000"/>
            </w:tcBorders>
          </w:tcPr>
          <w:p w14:paraId="40A8D85D" w14:textId="49E3DBB9" w:rsidR="001D3036" w:rsidRPr="009A3755" w:rsidRDefault="001D3036" w:rsidP="007309D0">
            <w:pPr>
              <w:ind w:firstLine="0"/>
              <w:rPr>
                <w:sz w:val="18"/>
                <w:szCs w:val="18"/>
              </w:rPr>
            </w:pPr>
          </w:p>
        </w:tc>
        <w:tc>
          <w:tcPr>
            <w:tcW w:w="2444" w:type="dxa"/>
            <w:tcBorders>
              <w:bottom w:val="single" w:sz="12" w:space="0" w:color="000000"/>
            </w:tcBorders>
          </w:tcPr>
          <w:p w14:paraId="28813171" w14:textId="5CFC204C" w:rsidR="001D3036" w:rsidRPr="009A3755" w:rsidRDefault="001D3036" w:rsidP="005059B9">
            <w:pPr>
              <w:ind w:firstLine="0"/>
              <w:rPr>
                <w:sz w:val="18"/>
                <w:szCs w:val="18"/>
              </w:rPr>
            </w:pPr>
            <w:r w:rsidRPr="009A3755">
              <w:rPr>
                <w:sz w:val="18"/>
                <w:szCs w:val="18"/>
              </w:rPr>
              <w:t xml:space="preserve">  </w:t>
            </w:r>
          </w:p>
        </w:tc>
        <w:tc>
          <w:tcPr>
            <w:tcW w:w="1724" w:type="dxa"/>
            <w:tcBorders>
              <w:bottom w:val="single" w:sz="12" w:space="0" w:color="000000"/>
            </w:tcBorders>
          </w:tcPr>
          <w:p w14:paraId="7F5284BA" w14:textId="3A766698" w:rsidR="001D3036" w:rsidRPr="009A3755" w:rsidRDefault="001D3036" w:rsidP="007309D0">
            <w:pPr>
              <w:ind w:firstLine="0"/>
              <w:rPr>
                <w:sz w:val="18"/>
                <w:szCs w:val="18"/>
              </w:rPr>
            </w:pPr>
          </w:p>
        </w:tc>
      </w:tr>
    </w:tbl>
    <w:p w14:paraId="6A74D800" w14:textId="77777777" w:rsidR="001D3036" w:rsidRPr="00657488" w:rsidRDefault="001D3036" w:rsidP="00657488"/>
    <w:p w14:paraId="39AEA90F" w14:textId="77777777" w:rsidR="00A8258F" w:rsidRPr="00A8258F" w:rsidRDefault="00A8258F" w:rsidP="00A8258F">
      <w:pPr>
        <w:pStyle w:val="p1a"/>
      </w:pPr>
    </w:p>
    <w:p w14:paraId="7C9878BD" w14:textId="0EB2A37E" w:rsidR="009B1D59" w:rsidRDefault="005C4E86" w:rsidP="009B1D59">
      <w:pPr>
        <w:spacing w:before="220" w:after="220"/>
        <w:jc w:val="center"/>
      </w:pPr>
      <w:r>
        <w:rPr>
          <w:noProof/>
          <w:lang w:eastAsia="en-US"/>
        </w:rPr>
        <w:drawing>
          <wp:inline distT="0" distB="0" distL="0" distR="0" wp14:anchorId="53D280A9" wp14:editId="0662931E">
            <wp:extent cx="3331845" cy="3045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1845" cy="3045460"/>
                    </a:xfrm>
                    <a:prstGeom prst="rect">
                      <a:avLst/>
                    </a:prstGeom>
                    <a:noFill/>
                    <a:ln>
                      <a:noFill/>
                    </a:ln>
                  </pic:spPr>
                </pic:pic>
              </a:graphicData>
            </a:graphic>
          </wp:inline>
        </w:drawing>
      </w:r>
    </w:p>
    <w:p w14:paraId="005CF821" w14:textId="77777777" w:rsidR="001D3036" w:rsidRPr="001D3036" w:rsidRDefault="009B1D59" w:rsidP="001D3036">
      <w:pPr>
        <w:pStyle w:val="figurelegend"/>
      </w:pPr>
      <w:r>
        <w:rPr>
          <w:b/>
        </w:rPr>
        <w:t xml:space="preserve">Fig. </w:t>
      </w:r>
      <w:r>
        <w:rPr>
          <w:b/>
        </w:rPr>
        <w:fldChar w:fldCharType="begin"/>
      </w:r>
      <w:r>
        <w:rPr>
          <w:b/>
        </w:rPr>
        <w:instrText xml:space="preserve"> SEQ Fig. \n </w:instrText>
      </w:r>
      <w:r>
        <w:rPr>
          <w:b/>
        </w:rPr>
        <w:fldChar w:fldCharType="separate"/>
      </w:r>
      <w:r w:rsidR="00C95EFA">
        <w:rPr>
          <w:b/>
          <w:noProof/>
        </w:rPr>
        <w:t>1</w:t>
      </w:r>
      <w:r>
        <w:rPr>
          <w:b/>
        </w:rPr>
        <w:fldChar w:fldCharType="end"/>
      </w:r>
      <w:r>
        <w:rPr>
          <w:b/>
        </w:rPr>
        <w:t>.</w:t>
      </w:r>
      <w:r>
        <w:t xml:space="preserve"> One kernel at </w:t>
      </w:r>
      <w:r>
        <w:rPr>
          <w:i/>
        </w:rPr>
        <w:t>x</w:t>
      </w:r>
      <w:r>
        <w:rPr>
          <w:i/>
          <w:position w:val="-4"/>
        </w:rPr>
        <w:t>s</w:t>
      </w:r>
      <w:r>
        <w:t xml:space="preserve"> (</w:t>
      </w:r>
      <w:r>
        <w:rPr>
          <w:i/>
        </w:rPr>
        <w:t>dotted kernel</w:t>
      </w:r>
      <w:r>
        <w:t xml:space="preserve">) or two kernels at </w:t>
      </w:r>
      <w:r>
        <w:rPr>
          <w:i/>
        </w:rPr>
        <w:t>x</w:t>
      </w:r>
      <w:proofErr w:type="spellStart"/>
      <w:r>
        <w:rPr>
          <w:i/>
          <w:position w:val="-4"/>
        </w:rPr>
        <w:t>i</w:t>
      </w:r>
      <w:proofErr w:type="spellEnd"/>
      <w:r>
        <w:t xml:space="preserve"> and </w:t>
      </w:r>
      <w:r>
        <w:rPr>
          <w:i/>
        </w:rPr>
        <w:t>x</w:t>
      </w:r>
      <w:r>
        <w:rPr>
          <w:i/>
          <w:position w:val="-4"/>
        </w:rPr>
        <w:t>j</w:t>
      </w:r>
      <w:r>
        <w:t xml:space="preserve"> (</w:t>
      </w:r>
      <w:r>
        <w:rPr>
          <w:i/>
        </w:rPr>
        <w:t>left and right</w:t>
      </w:r>
      <w:r>
        <w:t xml:space="preserve">) lead to the same summed estimate at </w:t>
      </w:r>
      <w:r>
        <w:rPr>
          <w:i/>
        </w:rPr>
        <w:t>x</w:t>
      </w:r>
      <w:r>
        <w:rPr>
          <w:i/>
          <w:position w:val="-4"/>
        </w:rPr>
        <w:t>s</w:t>
      </w:r>
      <w:r>
        <w:t xml:space="preserve">. This shows a figure consisting of different types of lines. Elements of the figure described in the caption should be set in italics, in parentheses, as shown in this sample caption. </w:t>
      </w:r>
    </w:p>
    <w:p w14:paraId="11D60B9C" w14:textId="4CFF9AA3" w:rsidR="009B1D59" w:rsidRDefault="007131A7" w:rsidP="009942DC">
      <w:pPr>
        <w:pStyle w:val="heading10"/>
      </w:pPr>
      <w:r>
        <w:t>3</w:t>
      </w:r>
      <w:r w:rsidR="009B1D59" w:rsidRPr="009A3755">
        <w:t xml:space="preserve">   </w:t>
      </w:r>
      <w:r w:rsidR="008E72FA">
        <w:t>Results</w:t>
      </w:r>
    </w:p>
    <w:p w14:paraId="2D31E482" w14:textId="36377375" w:rsidR="00A903A4" w:rsidRDefault="00A903A4" w:rsidP="009B1D59">
      <w:pPr>
        <w:pStyle w:val="p1a"/>
      </w:pPr>
      <w:r>
        <w:t xml:space="preserve">The second hypotheses </w:t>
      </w:r>
      <w:proofErr w:type="gramStart"/>
      <w:r>
        <w:t>is</w:t>
      </w:r>
      <w:proofErr w:type="gramEnd"/>
      <w:r>
        <w:t xml:space="preserve"> more stringent than the first one. The first hypotheses </w:t>
      </w:r>
      <w:proofErr w:type="gramStart"/>
      <w:r>
        <w:t>tests</w:t>
      </w:r>
      <w:proofErr w:type="gramEnd"/>
      <w:r>
        <w:t xml:space="preserve"> whether the original time series can be fully reproduced as white noise, while the second hypotheses is more stringent, it not only predicates on the white noise nature of the data it also spec</w:t>
      </w:r>
      <w:r w:rsidR="005A06B8">
        <w:t>ifies whether the data could hav</w:t>
      </w:r>
      <w:r>
        <w:t xml:space="preserve">e been obtained by any linear filter of white noise.  </w:t>
      </w:r>
    </w:p>
    <w:p w14:paraId="08335E96" w14:textId="3ED6B286" w:rsidR="00AE4EDE" w:rsidRDefault="00A903A4" w:rsidP="009B1D59">
      <w:pPr>
        <w:pStyle w:val="p1a"/>
      </w:pPr>
      <w:r>
        <w:t xml:space="preserve">  </w:t>
      </w:r>
      <w:r w:rsidR="00D65A85">
        <w:t xml:space="preserve">The null hypothesis </w:t>
      </w:r>
      <w:proofErr w:type="spellStart"/>
      <w:r w:rsidR="00D65A85">
        <w:t>iif</w:t>
      </w:r>
      <w:proofErr w:type="spellEnd"/>
      <w:r w:rsidR="00D65A85">
        <w:t xml:space="preserve"> Gaussian noise is tested by </w:t>
      </w:r>
      <w:r w:rsidR="00AE4EDE">
        <w:t xml:space="preserve">shuffling the original time series with different lags. The original time series data is extracted from voxel X in the DMN (or the entire brain). The original time series structure is destroyed by shuffling with different time lags. The resulting surrogate data consists on an ensemble of n time series for each lag, </w:t>
      </w:r>
      <m:oMath>
        <m:r>
          <w:rPr>
            <w:rFonts w:ascii="Cambria Math" w:hAnsi="Cambria Math"/>
          </w:rPr>
          <m:t>S={</m:t>
        </m:r>
        <m:sSubSup>
          <m:sSubSupPr>
            <m:ctrlPr>
              <w:rPr>
                <w:rFonts w:ascii="Cambria Math" w:hAnsi="Cambria Math"/>
                <w:i/>
              </w:rPr>
            </m:ctrlPr>
          </m:sSubSupPr>
          <m:e>
            <m:r>
              <w:rPr>
                <w:rFonts w:ascii="Cambria Math" w:hAnsi="Cambria Math"/>
              </w:rPr>
              <m:t>s</m:t>
            </m:r>
          </m:e>
          <m:sub>
            <m:r>
              <w:rPr>
                <w:rFonts w:ascii="Cambria Math" w:hAnsi="Cambria Math"/>
              </w:rPr>
              <m:t>i=1..l</m:t>
            </m:r>
          </m:sub>
          <m:sup>
            <m:r>
              <w:rPr>
                <w:rFonts w:ascii="Cambria Math" w:hAnsi="Cambria Math"/>
              </w:rPr>
              <m:t>k=1..n</m:t>
            </m:r>
          </m:sup>
        </m:sSubSup>
        <m:r>
          <w:rPr>
            <w:rFonts w:ascii="Cambria Math" w:hAnsi="Cambria Math"/>
          </w:rPr>
          <m:t>}</m:t>
        </m:r>
      </m:oMath>
      <w:r w:rsidR="00AE4EDE">
        <w:t>, where n is the nu</w:t>
      </w:r>
      <w:proofErr w:type="spellStart"/>
      <w:r w:rsidR="00B0155B">
        <w:t>m</w:t>
      </w:r>
      <w:r w:rsidR="00AE4EDE">
        <w:t>ber</w:t>
      </w:r>
      <w:proofErr w:type="spellEnd"/>
      <w:r w:rsidR="00AE4EDE">
        <w:t xml:space="preserve"> of realization</w:t>
      </w:r>
      <w:r w:rsidR="00C61D72">
        <w:t>s</w:t>
      </w:r>
      <w:r w:rsidR="00AE4EDE">
        <w:t xml:space="preserve"> (n=100) and l is the time lag (l =5)</w:t>
      </w:r>
      <w:r w:rsidR="00713D3B">
        <w:t>.</w:t>
      </w:r>
    </w:p>
    <w:p w14:paraId="5916A46A" w14:textId="232656B0" w:rsidR="000146A1" w:rsidRPr="000146A1" w:rsidRDefault="000146A1" w:rsidP="000146A1">
      <w:r>
        <w:t>The dynamic time warping</w:t>
      </w:r>
      <w:r w:rsidR="00B10A7D">
        <w:t xml:space="preserve"> (</w:t>
      </w:r>
      <w:proofErr w:type="spellStart"/>
      <w:r w:rsidR="00B10A7D">
        <w:t>FastDTW</w:t>
      </w:r>
      <w:proofErr w:type="spellEnd"/>
      <w:r w:rsidR="00B10A7D">
        <w:t xml:space="preserve"> Salvador, Chan) </w:t>
      </w:r>
      <w:proofErr w:type="spellStart"/>
      <w:r w:rsidR="00B10A7D">
        <w:t>fimds</w:t>
      </w:r>
      <w:proofErr w:type="spellEnd"/>
      <w:r w:rsidR="00B10A7D">
        <w:t xml:space="preserve"> the optimal alignment between time series and can be used to find time series similarity for classification. DTW finds the optimal alignment or path between </w:t>
      </w:r>
      <w:proofErr w:type="gramStart"/>
      <w:r w:rsidR="00B10A7D">
        <w:t>two time</w:t>
      </w:r>
      <w:proofErr w:type="gramEnd"/>
      <w:r w:rsidR="00B10A7D">
        <w:t xml:space="preserve"> series by warping the time axis. </w:t>
      </w:r>
      <w:r w:rsidR="008914D1">
        <w:t xml:space="preserve">The </w:t>
      </w:r>
      <w:r w:rsidR="008914D1">
        <w:t>DTW</w:t>
      </w:r>
      <w:r w:rsidR="00B10A7D">
        <w:t xml:space="preserve"> is a distance measure between </w:t>
      </w:r>
      <w:r w:rsidR="00C62B92">
        <w:t>time</w:t>
      </w:r>
      <w:r w:rsidR="00B10A7D">
        <w:t xml:space="preserve"> series and has been applied to multiple domains including speech recognition, robotics, manufacturing and </w:t>
      </w:r>
      <w:r w:rsidR="00C62B92">
        <w:t>recently in neuroimaging (</w:t>
      </w:r>
      <w:proofErr w:type="spellStart"/>
      <w:r w:rsidR="00C62B92">
        <w:t>rsfMRI</w:t>
      </w:r>
      <w:proofErr w:type="spellEnd"/>
      <w:r w:rsidR="00C62B92">
        <w:t>) (</w:t>
      </w:r>
      <w:proofErr w:type="spellStart"/>
      <w:r w:rsidR="00C62B92" w:rsidRPr="00C62B92">
        <w:t>doi</w:t>
      </w:r>
      <w:proofErr w:type="spellEnd"/>
      <w:r w:rsidR="00C62B92" w:rsidRPr="00C62B92">
        <w:t>: 10.3389/fnins.2017.00075</w:t>
      </w:r>
      <w:r w:rsidR="00C62B92">
        <w:t>)</w:t>
      </w:r>
      <w:r w:rsidR="00B10A7D">
        <w:t>.</w:t>
      </w:r>
      <w:r w:rsidR="00F83754">
        <w:t xml:space="preserve"> DTW</w:t>
      </w:r>
      <w:r w:rsidR="000C058A">
        <w:t xml:space="preserve"> </w:t>
      </w:r>
      <w:r w:rsidR="00F83754">
        <w:t>was introduced (</w:t>
      </w:r>
      <w:proofErr w:type="spellStart"/>
      <w:r w:rsidR="00057120">
        <w:t>Kruskall</w:t>
      </w:r>
      <w:proofErr w:type="spellEnd"/>
      <w:r w:rsidR="00057120">
        <w:t xml:space="preserve">, </w:t>
      </w:r>
      <w:r w:rsidR="00057120" w:rsidRPr="00057120">
        <w:t>The Symmetric Time Warping Problem: From Continuous to Discrete.</w:t>
      </w:r>
      <w:r w:rsidR="00F83754">
        <w:t>) to rectify the problems encountered with comp</w:t>
      </w:r>
      <w:r w:rsidR="00057120">
        <w:t>a</w:t>
      </w:r>
      <w:r w:rsidR="00F83754">
        <w:t xml:space="preserve">ring time series using the Euclidean distance </w:t>
      </w:r>
      <w:proofErr w:type="spellStart"/>
      <w:r w:rsidR="00F83754">
        <w:t>eg</w:t>
      </w:r>
      <w:proofErr w:type="spellEnd"/>
      <w:r w:rsidR="00F83754">
        <w:t xml:space="preserve">. Two </w:t>
      </w:r>
      <w:proofErr w:type="spellStart"/>
      <w:r w:rsidR="00F83754">
        <w:t>ts</w:t>
      </w:r>
      <w:proofErr w:type="spellEnd"/>
      <w:r w:rsidR="00F83754">
        <w:t xml:space="preserve"> that are identical but phase locked will be very distant, this is anti</w:t>
      </w:r>
      <w:r w:rsidR="00057120">
        <w:t xml:space="preserve"> </w:t>
      </w:r>
      <w:r w:rsidR="00F83754">
        <w:t>intuitive.</w:t>
      </w:r>
      <w:r w:rsidR="00057120">
        <w:t xml:space="preserve"> The DTW problem can be easily stated as giving two time series </w:t>
      </w:r>
      <w:proofErr w:type="gramStart"/>
      <w:r w:rsidR="00057120">
        <w:t>X,Y</w:t>
      </w:r>
      <w:proofErr w:type="gramEnd"/>
      <w:r w:rsidR="00057120">
        <w:t xml:space="preserve"> of length |X| and |Y| find the warp path W such that</w:t>
      </w:r>
    </w:p>
    <w:p w14:paraId="31298948" w14:textId="25D21A6D" w:rsidR="00AE4EDE" w:rsidRDefault="00057120" w:rsidP="009B1D59">
      <w:pPr>
        <w:pStyle w:val="p1a"/>
      </w:pPr>
      <w:r>
        <w:t xml:space="preserve"> W = w1…</w:t>
      </w:r>
      <w:proofErr w:type="spellStart"/>
      <w:r>
        <w:t>wk</w:t>
      </w:r>
      <w:proofErr w:type="spellEnd"/>
      <w:r>
        <w:t xml:space="preserve">, </w:t>
      </w:r>
      <w:proofErr w:type="gramStart"/>
      <w:r>
        <w:t>max(</w:t>
      </w:r>
      <w:proofErr w:type="gramEnd"/>
      <w:r w:rsidR="008336FC">
        <w:t>|X</w:t>
      </w:r>
      <w:r w:rsidR="008336FC">
        <w:t xml:space="preserve">|, </w:t>
      </w:r>
      <w:r w:rsidR="008336FC">
        <w:t>|Y|</w:t>
      </w:r>
      <w:r>
        <w:t>) \</w:t>
      </w:r>
      <w:proofErr w:type="spellStart"/>
      <w:r>
        <w:t>leq</w:t>
      </w:r>
      <w:proofErr w:type="spellEnd"/>
      <w:r>
        <w:t xml:space="preserve"> &lt; </w:t>
      </w:r>
      <w:r>
        <w:t>|X</w:t>
      </w:r>
      <w:r>
        <w:t>| +</w:t>
      </w:r>
      <w:r>
        <w:t xml:space="preserve"> |Y|</w:t>
      </w:r>
      <w:r w:rsidR="00490B38">
        <w:t>, where k is the length of the path and the k-</w:t>
      </w:r>
      <w:proofErr w:type="spellStart"/>
      <w:r w:rsidR="00490B38">
        <w:t>th</w:t>
      </w:r>
      <w:proofErr w:type="spellEnd"/>
      <w:r w:rsidR="00490B38">
        <w:t xml:space="preserve"> element of the path is k-</w:t>
      </w:r>
      <w:proofErr w:type="spellStart"/>
      <w:r w:rsidR="00490B38">
        <w:t>th</w:t>
      </w:r>
      <w:proofErr w:type="spellEnd"/>
      <w:r w:rsidR="00490B38">
        <w:t>=</w:t>
      </w:r>
      <w:r>
        <w:t xml:space="preserve"> </w:t>
      </w:r>
      <w:r w:rsidR="00490B38">
        <w:t>(</w:t>
      </w:r>
      <w:proofErr w:type="spellStart"/>
      <w:r w:rsidR="002361AF">
        <w:t>i</w:t>
      </w:r>
      <w:r w:rsidR="00490B38">
        <w:t>,j</w:t>
      </w:r>
      <w:proofErr w:type="spellEnd"/>
      <w:r w:rsidR="00490B38">
        <w:t>)</w:t>
      </w:r>
      <w:r w:rsidR="00EB78F2">
        <w:t xml:space="preserve">, where I, j are indexes in the time series X and Y </w:t>
      </w:r>
      <w:proofErr w:type="spellStart"/>
      <w:r w:rsidR="00EB78F2">
        <w:t>repspectively</w:t>
      </w:r>
      <w:proofErr w:type="spellEnd"/>
      <w:r w:rsidR="00EB78F2">
        <w:t>.</w:t>
      </w:r>
      <w:r w:rsidR="0061354E">
        <w:t xml:space="preserve"> The warp path starts at the beginning of each time series, that is, (1,1)</w:t>
      </w:r>
      <w:r w:rsidR="00533E57">
        <w:t xml:space="preserve"> and finish at the end </w:t>
      </w:r>
      <w:r w:rsidR="00533E57">
        <w:t>(|X|, |Y</w:t>
      </w:r>
      <w:r w:rsidR="00533E57">
        <w:t>|) so every index is visited by the warp path</w:t>
      </w:r>
    </w:p>
    <w:p w14:paraId="5B880FD9" w14:textId="360CE358" w:rsidR="009B1D59" w:rsidRDefault="009B1D59" w:rsidP="009B1D59">
      <w:pPr>
        <w:pStyle w:val="p1a"/>
      </w:pPr>
    </w:p>
    <w:p w14:paraId="0DD4F02C" w14:textId="77777777" w:rsidR="009B1D59" w:rsidRDefault="007131A7" w:rsidP="009942DC">
      <w:pPr>
        <w:pStyle w:val="heading10"/>
      </w:pPr>
      <w:r>
        <w:t>4</w:t>
      </w:r>
      <w:r w:rsidR="009B1D59" w:rsidRPr="009A3755">
        <w:t xml:space="preserve">   </w:t>
      </w:r>
      <w:r w:rsidR="00502F9D">
        <w:t>Discussion</w:t>
      </w:r>
    </w:p>
    <w:p w14:paraId="23D3BFB5" w14:textId="77777777" w:rsidR="00487B5E" w:rsidRDefault="00502F9D" w:rsidP="00502F9D">
      <w:r>
        <w:t xml:space="preserve">Human beings are always trying to picking up patterns to make sense of the external world. This modus operandi, given the surrounding complexity, is primordial for survival but it can be also lead to deception, for example identifying non-existent patterns that happen to suit our personal needs.   </w:t>
      </w:r>
    </w:p>
    <w:p w14:paraId="0D5F8D98" w14:textId="39EFA74E" w:rsidR="00C03C49" w:rsidRDefault="00487B5E" w:rsidP="00C03C49">
      <w:r>
        <w:t xml:space="preserve">The first null hypothesis is that the observed data consists of independent draws from a fixed probability </w:t>
      </w:r>
      <w:proofErr w:type="gramStart"/>
      <w:r>
        <w:t>distribution,</w:t>
      </w:r>
      <w:r w:rsidR="00024CFF">
        <w:t>,</w:t>
      </w:r>
      <w:proofErr w:type="gramEnd"/>
      <w:r w:rsidR="00024CFF">
        <w:t xml:space="preserve"> the surrogate </w:t>
      </w:r>
      <w:proofErr w:type="spellStart"/>
      <w:r w:rsidR="00024CFF">
        <w:t>tiem</w:t>
      </w:r>
      <w:proofErr w:type="spellEnd"/>
      <w:r w:rsidR="00024CFF">
        <w:t xml:space="preserve"> series are easily obtained by randomly shuffling the observed data. If we find significantly different serial correlations in the data and in the shuffles we can reject the null hypothesis.</w:t>
      </w:r>
      <w:r w:rsidR="00454FC0">
        <w:t xml:space="preserve"> The second hypothesis generates surrogate data constrained, </w:t>
      </w:r>
      <w:r w:rsidR="00C03C49">
        <w:t>in particular, the</w:t>
      </w:r>
      <w:r w:rsidR="00C03C49">
        <w:t xml:space="preserve"> constrained realizations require that the surrogate data share the same Fourier amplitudes with the original data</w:t>
      </w:r>
      <w:r w:rsidR="002E1080">
        <w:t>.</w:t>
      </w:r>
    </w:p>
    <w:p w14:paraId="7AEA5223" w14:textId="7582031B" w:rsidR="008D2844" w:rsidRDefault="008D2844" w:rsidP="00C03C49">
      <w:r>
        <w:t>W</w:t>
      </w:r>
      <w:r w:rsidRPr="008D2844">
        <w:t xml:space="preserve">e have found serial correlations in a time series, that is, </w:t>
      </w:r>
      <w:r>
        <w:t xml:space="preserve">the first null </w:t>
      </w:r>
      <w:proofErr w:type="spellStart"/>
      <w:r>
        <w:t>hypotheis</w:t>
      </w:r>
      <w:proofErr w:type="spellEnd"/>
      <w:r>
        <w:t xml:space="preserve"> of independence cab be rejected. The next step is </w:t>
      </w:r>
      <w:proofErr w:type="gramStart"/>
      <w:r>
        <w:t xml:space="preserve">to  </w:t>
      </w:r>
      <w:r w:rsidRPr="008D2844">
        <w:t>ask</w:t>
      </w:r>
      <w:proofErr w:type="gramEnd"/>
      <w:r w:rsidRPr="008D2844">
        <w:t xml:space="preserve"> of what nature these correlations are.</w:t>
      </w:r>
    </w:p>
    <w:p w14:paraId="242F75CE" w14:textId="77777777" w:rsidR="00C03C49" w:rsidRDefault="00C03C49" w:rsidP="00502F9D"/>
    <w:p w14:paraId="32D76C39" w14:textId="77777777" w:rsidR="00C03C49" w:rsidRDefault="00C03C49" w:rsidP="00502F9D"/>
    <w:p w14:paraId="3D0E7085" w14:textId="4BC72B5D" w:rsidR="00502F9D" w:rsidRDefault="00454FC0" w:rsidP="00502F9D">
      <w:r>
        <w:t xml:space="preserve">we create permutations </w:t>
      </w:r>
      <w:proofErr w:type="spellStart"/>
      <w:r>
        <w:t>withour</w:t>
      </w:r>
      <w:proofErr w:type="spellEnd"/>
      <w:r>
        <w:t xml:space="preserve"> replacement </w:t>
      </w:r>
      <w:r w:rsidR="00502F9D">
        <w:t xml:space="preserve">  </w:t>
      </w:r>
    </w:p>
    <w:p w14:paraId="3552C90B" w14:textId="77777777" w:rsidR="009C7A0E" w:rsidRDefault="009C7A0E" w:rsidP="00502F9D"/>
    <w:p w14:paraId="7E3B367B" w14:textId="77777777" w:rsidR="009F4136" w:rsidRDefault="009F4136" w:rsidP="009F4136">
      <w:pPr>
        <w:pStyle w:val="p1a"/>
      </w:pPr>
    </w:p>
    <w:p w14:paraId="16EC4240" w14:textId="77777777" w:rsidR="00EF5F5F" w:rsidRPr="00EF5F5F" w:rsidRDefault="00EF5F5F" w:rsidP="00EF5F5F"/>
    <w:p w14:paraId="40A61760" w14:textId="77777777" w:rsidR="009F4136" w:rsidRPr="009F4136" w:rsidRDefault="009F4136" w:rsidP="009F4136">
      <w:pPr>
        <w:pStyle w:val="p1a"/>
      </w:pPr>
      <w:r w:rsidRPr="009F4136">
        <w:rPr>
          <w:rStyle w:val="heading3Zchn"/>
        </w:rPr>
        <w:t>Acknowledgments.</w:t>
      </w:r>
      <w:r>
        <w:t xml:space="preserve"> The heading should be treated as a 3</w:t>
      </w:r>
      <w:r w:rsidRPr="009F4136">
        <w:rPr>
          <w:vertAlign w:val="superscript"/>
        </w:rPr>
        <w:t>rd</w:t>
      </w:r>
      <w:r>
        <w:t xml:space="preserve"> level heading and should not be assigned a number.</w:t>
      </w:r>
    </w:p>
    <w:p w14:paraId="3EDBA01B" w14:textId="77777777" w:rsidR="009B1D59" w:rsidRPr="009A3755" w:rsidRDefault="009B1D59" w:rsidP="009942DC">
      <w:pPr>
        <w:pStyle w:val="heading10"/>
      </w:pPr>
      <w:r w:rsidRPr="009A3755">
        <w:t>References</w:t>
      </w:r>
    </w:p>
    <w:p w14:paraId="0A9A0AAC" w14:textId="77777777" w:rsidR="009B1D59" w:rsidRPr="009A3755" w:rsidRDefault="009B1D59" w:rsidP="009942DC">
      <w:pPr>
        <w:pStyle w:val="reference"/>
      </w:pPr>
      <w:r w:rsidRPr="009A3755">
        <w:t xml:space="preserve">1. </w:t>
      </w:r>
      <w:proofErr w:type="spellStart"/>
      <w:r w:rsidRPr="009A3755">
        <w:t>Baldonado</w:t>
      </w:r>
      <w:proofErr w:type="spellEnd"/>
      <w:r w:rsidRPr="009A3755">
        <w:t xml:space="preserve">, M., Chang, C.-C.K., </w:t>
      </w:r>
      <w:proofErr w:type="spellStart"/>
      <w:r w:rsidRPr="009A3755">
        <w:t>Gravano</w:t>
      </w:r>
      <w:proofErr w:type="spellEnd"/>
      <w:r w:rsidRPr="009A3755">
        <w:t xml:space="preserve">, L., </w:t>
      </w:r>
      <w:proofErr w:type="spellStart"/>
      <w:r w:rsidRPr="009A3755">
        <w:t>Paepcke</w:t>
      </w:r>
      <w:proofErr w:type="spellEnd"/>
      <w:r w:rsidRPr="009A3755">
        <w:t xml:space="preserve">, A.: The Stanford Digital Library Metadata Architecture. Int. J. Digit. </w:t>
      </w:r>
      <w:proofErr w:type="spellStart"/>
      <w:r w:rsidRPr="009A3755">
        <w:t>Libr</w:t>
      </w:r>
      <w:proofErr w:type="spellEnd"/>
      <w:r w:rsidRPr="009A3755">
        <w:t>. 1 (1997) 108–121</w:t>
      </w:r>
    </w:p>
    <w:p w14:paraId="52981A50" w14:textId="77777777" w:rsidR="009B1D59" w:rsidRPr="009A3755" w:rsidRDefault="009B1D59" w:rsidP="009942DC">
      <w:pPr>
        <w:pStyle w:val="reference"/>
      </w:pPr>
      <w:r w:rsidRPr="009A3755">
        <w:t xml:space="preserve">2. Bruce, K.B., </w:t>
      </w:r>
      <w:proofErr w:type="spellStart"/>
      <w:r w:rsidRPr="009A3755">
        <w:t>Cardelli</w:t>
      </w:r>
      <w:proofErr w:type="spellEnd"/>
      <w:r w:rsidRPr="009A3755">
        <w:t xml:space="preserve">, L., Pierce, B.C.: Comparing Object Encodings. In: </w:t>
      </w:r>
      <w:proofErr w:type="spellStart"/>
      <w:r w:rsidRPr="009A3755">
        <w:t>Abadi</w:t>
      </w:r>
      <w:proofErr w:type="spellEnd"/>
      <w:r w:rsidRPr="009A3755">
        <w:t>, M., Ito, T. (eds.): Theoretical Aspects of Computer Software. Lecture Notes in Computer Science, Vol. 1281. Springer-</w:t>
      </w:r>
      <w:proofErr w:type="spellStart"/>
      <w:r w:rsidRPr="009A3755">
        <w:t>Verlag</w:t>
      </w:r>
      <w:proofErr w:type="spellEnd"/>
      <w:r w:rsidRPr="009A3755">
        <w:t>, Berlin Heidelberg New York (1997) 415–438</w:t>
      </w:r>
    </w:p>
    <w:p w14:paraId="303640E3" w14:textId="77777777" w:rsidR="009B1D59" w:rsidRPr="009A3755" w:rsidRDefault="009B1D59" w:rsidP="009942DC">
      <w:pPr>
        <w:pStyle w:val="reference"/>
      </w:pPr>
      <w:r w:rsidRPr="009A3755">
        <w:t xml:space="preserve">3. van </w:t>
      </w:r>
      <w:proofErr w:type="spellStart"/>
      <w:r w:rsidRPr="009A3755">
        <w:t>Leeuwen</w:t>
      </w:r>
      <w:proofErr w:type="spellEnd"/>
      <w:r w:rsidRPr="009A3755">
        <w:t>, J. (ed.): Computer Science Today. Recent Trends and Developments. Lecture Notes in Computer Science, Vol. 1000. Springer-</w:t>
      </w:r>
      <w:proofErr w:type="spellStart"/>
      <w:r w:rsidRPr="009A3755">
        <w:t>Verlag</w:t>
      </w:r>
      <w:proofErr w:type="spellEnd"/>
      <w:r w:rsidRPr="009A3755">
        <w:t>, Berlin Heidelberg New York (1995)</w:t>
      </w:r>
    </w:p>
    <w:p w14:paraId="2C64056E" w14:textId="77777777" w:rsidR="009B1D59" w:rsidRPr="009A3755" w:rsidRDefault="009B1D59" w:rsidP="009942DC">
      <w:pPr>
        <w:pStyle w:val="reference"/>
      </w:pPr>
      <w:r w:rsidRPr="009A3755">
        <w:t xml:space="preserve">4. </w:t>
      </w:r>
      <w:proofErr w:type="spellStart"/>
      <w:r w:rsidRPr="009A3755">
        <w:t>Michalewicz</w:t>
      </w:r>
      <w:proofErr w:type="spellEnd"/>
      <w:r w:rsidRPr="009A3755">
        <w:t xml:space="preserve">, Z.: Genetic Algorithms + Data Structures = Evolution Programs. 3rd </w:t>
      </w:r>
      <w:proofErr w:type="spellStart"/>
      <w:r w:rsidRPr="009A3755">
        <w:t>edn</w:t>
      </w:r>
      <w:proofErr w:type="spellEnd"/>
      <w:r w:rsidRPr="009A3755">
        <w:t>. Springer-</w:t>
      </w:r>
      <w:proofErr w:type="spellStart"/>
      <w:r w:rsidRPr="009A3755">
        <w:t>Verlag</w:t>
      </w:r>
      <w:proofErr w:type="spellEnd"/>
      <w:r w:rsidRPr="009A3755">
        <w:t>, Berlin Heidelberg New York (1996)</w:t>
      </w:r>
    </w:p>
    <w:p w14:paraId="143112F2" w14:textId="77777777" w:rsidR="009B1D59" w:rsidRPr="009A3755" w:rsidRDefault="009B1D59" w:rsidP="009942DC">
      <w:pPr>
        <w:pStyle w:val="heading10"/>
      </w:pPr>
      <w:bookmarkStart w:id="2" w:name="OLE_LINK1"/>
      <w:r w:rsidRPr="009A3755">
        <w:t xml:space="preserve">Appendix: Springer-Author Discount </w:t>
      </w:r>
    </w:p>
    <w:bookmarkEnd w:id="2"/>
    <w:p w14:paraId="39B09A6B" w14:textId="77777777" w:rsidR="009B1D59" w:rsidRPr="009942DC" w:rsidRDefault="009B1D59" w:rsidP="009B1D59">
      <w:pPr>
        <w:pStyle w:val="p1a"/>
      </w:pPr>
      <w:r w:rsidRPr="009942DC">
        <w:t xml:space="preserve">LNCS authors are entitled to a 33.3% discount off all Springer publications. Before placing an order, they should send an email to </w:t>
      </w:r>
      <w:hyperlink r:id="rId12" w:history="1">
        <w:r w:rsidRPr="009942DC">
          <w:rPr>
            <w:rStyle w:val="Hyperlink"/>
          </w:rPr>
          <w:t>SDC.bookorder@springer.com</w:t>
        </w:r>
      </w:hyperlink>
      <w:r w:rsidRPr="009942DC">
        <w:t>, giving full details of their Springer publication, to obtain a so-called token. This token is a number, which must be entered when placing an order via the Internet, in order to obtain the discount.</w:t>
      </w:r>
    </w:p>
    <w:p w14:paraId="4720BFCE" w14:textId="77777777" w:rsidR="009B1D59" w:rsidRDefault="009B1D59" w:rsidP="009942DC">
      <w:pPr>
        <w:pStyle w:val="heading10"/>
      </w:pPr>
      <w:r>
        <w:t>Checklist of Items to be Sent to Volume Editors</w:t>
      </w:r>
    </w:p>
    <w:p w14:paraId="4E6B1FDF" w14:textId="77777777" w:rsidR="009B1D59" w:rsidRDefault="009B1D59" w:rsidP="009942DC">
      <w:pPr>
        <w:pStyle w:val="NumberedItem"/>
        <w:numPr>
          <w:ilvl w:val="0"/>
          <w:numId w:val="3"/>
        </w:numPr>
      </w:pPr>
      <w:r>
        <w:t>A final Word or RTF file</w:t>
      </w:r>
    </w:p>
    <w:p w14:paraId="7EB28646" w14:textId="77777777" w:rsidR="009B1D59" w:rsidRDefault="009B1D59" w:rsidP="009942DC">
      <w:pPr>
        <w:pStyle w:val="NumberedItem"/>
        <w:numPr>
          <w:ilvl w:val="0"/>
          <w:numId w:val="3"/>
        </w:numPr>
      </w:pPr>
      <w:r>
        <w:t>A final PDF file</w:t>
      </w:r>
    </w:p>
    <w:p w14:paraId="21D62A96" w14:textId="77777777" w:rsidR="009B1D59" w:rsidRDefault="009B1D59" w:rsidP="009942DC">
      <w:pPr>
        <w:pStyle w:val="NumberedItem"/>
        <w:numPr>
          <w:ilvl w:val="0"/>
          <w:numId w:val="3"/>
        </w:numPr>
      </w:pPr>
      <w:r>
        <w:t>A copyright form, signed by one author on behalf of all the authors of the paper</w:t>
      </w:r>
    </w:p>
    <w:p w14:paraId="302C7969" w14:textId="77777777" w:rsidR="009B1D59" w:rsidRPr="009A3755" w:rsidRDefault="009B1D59" w:rsidP="009942DC">
      <w:pPr>
        <w:pStyle w:val="NumberedItem"/>
        <w:numPr>
          <w:ilvl w:val="0"/>
          <w:numId w:val="3"/>
        </w:numPr>
      </w:pPr>
      <w:r>
        <w:t>A readme giving the first name(s) and the surname(s) of all the authors of the paper as well as the name and email address of the corresponding author</w:t>
      </w:r>
    </w:p>
    <w:p w14:paraId="353A7E79" w14:textId="77777777" w:rsidR="009B1D59" w:rsidRPr="009A3755" w:rsidRDefault="009B1D59" w:rsidP="009B1D59"/>
    <w:p w14:paraId="2012ACD2" w14:textId="77777777" w:rsidR="009B1D59" w:rsidRPr="009A3755" w:rsidRDefault="009B1D59" w:rsidP="009B1D59"/>
    <w:p w14:paraId="077CA4FF" w14:textId="77777777" w:rsidR="009B1D59" w:rsidRDefault="009B1D59"/>
    <w:sectPr w:rsidR="009B1D59">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pringer-SBM" w:date="2006-05-07T17:58:00Z" w:initials="S">
    <w:p w14:paraId="574011CA" w14:textId="77777777" w:rsidR="00C16F71" w:rsidRPr="00C16F71" w:rsidRDefault="00C16F71">
      <w:pPr>
        <w:pStyle w:val="CommentText"/>
      </w:pPr>
      <w:r>
        <w:rPr>
          <w:rStyle w:val="CommentReference"/>
        </w:rPr>
        <w:annotationRef/>
      </w:r>
      <w:r w:rsidRPr="00C16F71">
        <w:t xml:space="preserve">Chinese authors </w:t>
      </w:r>
      <w:r w:rsidR="00F54FCB">
        <w:t>should write their first names</w:t>
      </w:r>
      <w:r w:rsidRPr="00C16F71">
        <w:t xml:space="preserve"> in front of their surnames. This ensures that the names appear correctly in the running heads and the author index.</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4011C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C5BE75" w14:textId="77777777" w:rsidR="00365885" w:rsidRDefault="00365885">
      <w:r>
        <w:separator/>
      </w:r>
    </w:p>
  </w:endnote>
  <w:endnote w:type="continuationSeparator" w:id="0">
    <w:p w14:paraId="353D5DDF" w14:textId="77777777" w:rsidR="00365885" w:rsidRDefault="00365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panose1 w:val="00000000000000000000"/>
    <w:charset w:val="4D"/>
    <w:family w:val="roman"/>
    <w:notTrueType/>
    <w:pitch w:val="variable"/>
    <w:sig w:usb0="00000003" w:usb1="00000000" w:usb2="00000000" w:usb3="00000000" w:csb0="00000001" w:csb1="00000000"/>
  </w:font>
  <w:font w:name="Times New Roman">
    <w:altName w:val="Calibri"/>
    <w:panose1 w:val="00000000000000000000"/>
    <w:charset w:val="4D"/>
    <w:family w:val="roman"/>
    <w:notTrueType/>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84E22" w14:textId="77777777" w:rsidR="00365885" w:rsidRDefault="00365885">
      <w:r>
        <w:separator/>
      </w:r>
    </w:p>
  </w:footnote>
  <w:footnote w:type="continuationSeparator" w:id="0">
    <w:p w14:paraId="6D2DD92C" w14:textId="77777777" w:rsidR="00365885" w:rsidRDefault="003658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33BF5470"/>
    <w:multiLevelType w:val="singleLevel"/>
    <w:tmpl w:val="6F4E66F0"/>
    <w:lvl w:ilvl="0">
      <w:start w:val="1"/>
      <w:numFmt w:val="decimal"/>
      <w:lvlText w:val="%1."/>
      <w:legacy w:legacy="1" w:legacySpace="0" w:legacyIndent="227"/>
      <w:lvlJc w:val="left"/>
      <w:pPr>
        <w:ind w:left="227" w:hanging="227"/>
      </w:pPr>
    </w:lvl>
  </w:abstractNum>
  <w:abstractNum w:abstractNumId="2">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4"/>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13BFD"/>
    <w:rsid w:val="00013F41"/>
    <w:rsid w:val="000146A1"/>
    <w:rsid w:val="00024727"/>
    <w:rsid w:val="00024CFF"/>
    <w:rsid w:val="00030C67"/>
    <w:rsid w:val="00033487"/>
    <w:rsid w:val="00035915"/>
    <w:rsid w:val="000378FE"/>
    <w:rsid w:val="00040D46"/>
    <w:rsid w:val="00050DFE"/>
    <w:rsid w:val="00053BA6"/>
    <w:rsid w:val="00054A24"/>
    <w:rsid w:val="00057120"/>
    <w:rsid w:val="00060F52"/>
    <w:rsid w:val="00061A9E"/>
    <w:rsid w:val="000650F1"/>
    <w:rsid w:val="000741FB"/>
    <w:rsid w:val="00092B5D"/>
    <w:rsid w:val="00094440"/>
    <w:rsid w:val="000964A0"/>
    <w:rsid w:val="000A59A7"/>
    <w:rsid w:val="000A68B8"/>
    <w:rsid w:val="000A7BE2"/>
    <w:rsid w:val="000B45C6"/>
    <w:rsid w:val="000B695F"/>
    <w:rsid w:val="000C058A"/>
    <w:rsid w:val="000C0BEC"/>
    <w:rsid w:val="000D3FB4"/>
    <w:rsid w:val="000E4EF4"/>
    <w:rsid w:val="000F0407"/>
    <w:rsid w:val="00101B1E"/>
    <w:rsid w:val="001029CA"/>
    <w:rsid w:val="00103CF8"/>
    <w:rsid w:val="00107969"/>
    <w:rsid w:val="00121275"/>
    <w:rsid w:val="00124AD4"/>
    <w:rsid w:val="00125017"/>
    <w:rsid w:val="00127F9E"/>
    <w:rsid w:val="00133EEE"/>
    <w:rsid w:val="00155DB0"/>
    <w:rsid w:val="00163274"/>
    <w:rsid w:val="00165C6D"/>
    <w:rsid w:val="00170EFB"/>
    <w:rsid w:val="001803E9"/>
    <w:rsid w:val="00181126"/>
    <w:rsid w:val="00183F1D"/>
    <w:rsid w:val="001B2DE9"/>
    <w:rsid w:val="001D2A1A"/>
    <w:rsid w:val="001D2AB2"/>
    <w:rsid w:val="001D3036"/>
    <w:rsid w:val="001D672A"/>
    <w:rsid w:val="001E2B8E"/>
    <w:rsid w:val="001F669A"/>
    <w:rsid w:val="001F7A1C"/>
    <w:rsid w:val="00203798"/>
    <w:rsid w:val="00204E72"/>
    <w:rsid w:val="00210C12"/>
    <w:rsid w:val="002361AF"/>
    <w:rsid w:val="002370E3"/>
    <w:rsid w:val="00244A23"/>
    <w:rsid w:val="00246759"/>
    <w:rsid w:val="00252AF9"/>
    <w:rsid w:val="00252BAB"/>
    <w:rsid w:val="002658F8"/>
    <w:rsid w:val="00266604"/>
    <w:rsid w:val="00286C55"/>
    <w:rsid w:val="00287131"/>
    <w:rsid w:val="00291BEB"/>
    <w:rsid w:val="00294152"/>
    <w:rsid w:val="00295DE9"/>
    <w:rsid w:val="002A322C"/>
    <w:rsid w:val="002A3EE9"/>
    <w:rsid w:val="002B6E8A"/>
    <w:rsid w:val="002C6ED6"/>
    <w:rsid w:val="002E1080"/>
    <w:rsid w:val="002E16AD"/>
    <w:rsid w:val="002E7890"/>
    <w:rsid w:val="00305107"/>
    <w:rsid w:val="00316C7A"/>
    <w:rsid w:val="00317F0F"/>
    <w:rsid w:val="00322AC7"/>
    <w:rsid w:val="0032627F"/>
    <w:rsid w:val="003308E0"/>
    <w:rsid w:val="0033684D"/>
    <w:rsid w:val="00342D03"/>
    <w:rsid w:val="00343353"/>
    <w:rsid w:val="00351B7A"/>
    <w:rsid w:val="00354747"/>
    <w:rsid w:val="00360CCE"/>
    <w:rsid w:val="00364DCE"/>
    <w:rsid w:val="00365885"/>
    <w:rsid w:val="00366098"/>
    <w:rsid w:val="00366896"/>
    <w:rsid w:val="003727C7"/>
    <w:rsid w:val="00377933"/>
    <w:rsid w:val="00384F2E"/>
    <w:rsid w:val="00394F40"/>
    <w:rsid w:val="00395CC5"/>
    <w:rsid w:val="00396BF4"/>
    <w:rsid w:val="003A014A"/>
    <w:rsid w:val="003A79D3"/>
    <w:rsid w:val="003C097F"/>
    <w:rsid w:val="003C5FA0"/>
    <w:rsid w:val="003D0FD8"/>
    <w:rsid w:val="003D3C40"/>
    <w:rsid w:val="003E029C"/>
    <w:rsid w:val="003E0535"/>
    <w:rsid w:val="003F0263"/>
    <w:rsid w:val="003F0C03"/>
    <w:rsid w:val="003F1832"/>
    <w:rsid w:val="003F716C"/>
    <w:rsid w:val="004072A8"/>
    <w:rsid w:val="00411E6C"/>
    <w:rsid w:val="00422C0D"/>
    <w:rsid w:val="00437711"/>
    <w:rsid w:val="004418D2"/>
    <w:rsid w:val="0045119C"/>
    <w:rsid w:val="00454FC0"/>
    <w:rsid w:val="00461BBE"/>
    <w:rsid w:val="0047420F"/>
    <w:rsid w:val="00477E5D"/>
    <w:rsid w:val="00481DB4"/>
    <w:rsid w:val="00485FE3"/>
    <w:rsid w:val="00487B5E"/>
    <w:rsid w:val="00490B38"/>
    <w:rsid w:val="00495E66"/>
    <w:rsid w:val="004963CD"/>
    <w:rsid w:val="004A2378"/>
    <w:rsid w:val="004A5556"/>
    <w:rsid w:val="004C08D4"/>
    <w:rsid w:val="004C0FDC"/>
    <w:rsid w:val="004C6506"/>
    <w:rsid w:val="004C6632"/>
    <w:rsid w:val="004C766A"/>
    <w:rsid w:val="004E635F"/>
    <w:rsid w:val="004F209D"/>
    <w:rsid w:val="00502F9D"/>
    <w:rsid w:val="005059B9"/>
    <w:rsid w:val="00510DB2"/>
    <w:rsid w:val="00511140"/>
    <w:rsid w:val="005154B2"/>
    <w:rsid w:val="00522D49"/>
    <w:rsid w:val="00524B6A"/>
    <w:rsid w:val="005262A6"/>
    <w:rsid w:val="00532768"/>
    <w:rsid w:val="00532B38"/>
    <w:rsid w:val="00533E57"/>
    <w:rsid w:val="00546DAA"/>
    <w:rsid w:val="005558B4"/>
    <w:rsid w:val="00560BFE"/>
    <w:rsid w:val="00570267"/>
    <w:rsid w:val="00570CF9"/>
    <w:rsid w:val="005847A5"/>
    <w:rsid w:val="00586C52"/>
    <w:rsid w:val="00586CFF"/>
    <w:rsid w:val="005902C5"/>
    <w:rsid w:val="005A06B8"/>
    <w:rsid w:val="005A06F7"/>
    <w:rsid w:val="005A563E"/>
    <w:rsid w:val="005A5EC7"/>
    <w:rsid w:val="005B047A"/>
    <w:rsid w:val="005B1E72"/>
    <w:rsid w:val="005B796E"/>
    <w:rsid w:val="005C0986"/>
    <w:rsid w:val="005C2196"/>
    <w:rsid w:val="005C4E86"/>
    <w:rsid w:val="005D7E60"/>
    <w:rsid w:val="005E4605"/>
    <w:rsid w:val="005F4ECC"/>
    <w:rsid w:val="005F6DCB"/>
    <w:rsid w:val="006022B8"/>
    <w:rsid w:val="00603A72"/>
    <w:rsid w:val="00607E40"/>
    <w:rsid w:val="0061354E"/>
    <w:rsid w:val="0061666C"/>
    <w:rsid w:val="006225EA"/>
    <w:rsid w:val="0062754C"/>
    <w:rsid w:val="00636DD3"/>
    <w:rsid w:val="00643379"/>
    <w:rsid w:val="0064607D"/>
    <w:rsid w:val="00646237"/>
    <w:rsid w:val="006473A6"/>
    <w:rsid w:val="00652234"/>
    <w:rsid w:val="00657488"/>
    <w:rsid w:val="006664BE"/>
    <w:rsid w:val="0067475D"/>
    <w:rsid w:val="0067477F"/>
    <w:rsid w:val="006962C6"/>
    <w:rsid w:val="006A1BD8"/>
    <w:rsid w:val="006A7FDF"/>
    <w:rsid w:val="006B13EC"/>
    <w:rsid w:val="006C0ECE"/>
    <w:rsid w:val="006C509F"/>
    <w:rsid w:val="006C712B"/>
    <w:rsid w:val="006C7C04"/>
    <w:rsid w:val="006D5A57"/>
    <w:rsid w:val="006D75CC"/>
    <w:rsid w:val="006F020C"/>
    <w:rsid w:val="007045CC"/>
    <w:rsid w:val="00711F96"/>
    <w:rsid w:val="00712C73"/>
    <w:rsid w:val="007131A7"/>
    <w:rsid w:val="00713D3B"/>
    <w:rsid w:val="0071622D"/>
    <w:rsid w:val="00717CDF"/>
    <w:rsid w:val="00721616"/>
    <w:rsid w:val="00722EB2"/>
    <w:rsid w:val="007266E2"/>
    <w:rsid w:val="00727925"/>
    <w:rsid w:val="007309D0"/>
    <w:rsid w:val="00731E11"/>
    <w:rsid w:val="007344EB"/>
    <w:rsid w:val="00735826"/>
    <w:rsid w:val="00750341"/>
    <w:rsid w:val="00750A89"/>
    <w:rsid w:val="00750FA0"/>
    <w:rsid w:val="007568DF"/>
    <w:rsid w:val="00757C5B"/>
    <w:rsid w:val="007654B6"/>
    <w:rsid w:val="007804AE"/>
    <w:rsid w:val="0078594D"/>
    <w:rsid w:val="007A1913"/>
    <w:rsid w:val="007A4133"/>
    <w:rsid w:val="007A64D5"/>
    <w:rsid w:val="007C5321"/>
    <w:rsid w:val="007C60A3"/>
    <w:rsid w:val="007D4C39"/>
    <w:rsid w:val="007D636E"/>
    <w:rsid w:val="007D766B"/>
    <w:rsid w:val="007E1C3A"/>
    <w:rsid w:val="007E60A1"/>
    <w:rsid w:val="007F5838"/>
    <w:rsid w:val="00801843"/>
    <w:rsid w:val="00805B4C"/>
    <w:rsid w:val="00805C62"/>
    <w:rsid w:val="008118E8"/>
    <w:rsid w:val="00812F7E"/>
    <w:rsid w:val="00816238"/>
    <w:rsid w:val="0083010C"/>
    <w:rsid w:val="008336FC"/>
    <w:rsid w:val="0083389A"/>
    <w:rsid w:val="00833D0D"/>
    <w:rsid w:val="008364EF"/>
    <w:rsid w:val="00840FD3"/>
    <w:rsid w:val="0088065C"/>
    <w:rsid w:val="00881BCE"/>
    <w:rsid w:val="00886888"/>
    <w:rsid w:val="008906AF"/>
    <w:rsid w:val="008914D1"/>
    <w:rsid w:val="008964B7"/>
    <w:rsid w:val="008A0799"/>
    <w:rsid w:val="008A4C18"/>
    <w:rsid w:val="008B1F0F"/>
    <w:rsid w:val="008B4B44"/>
    <w:rsid w:val="008B4E92"/>
    <w:rsid w:val="008B5925"/>
    <w:rsid w:val="008C14CB"/>
    <w:rsid w:val="008C2B0F"/>
    <w:rsid w:val="008D2844"/>
    <w:rsid w:val="008E1463"/>
    <w:rsid w:val="008E5452"/>
    <w:rsid w:val="008E6985"/>
    <w:rsid w:val="008E72FA"/>
    <w:rsid w:val="008F5BF7"/>
    <w:rsid w:val="008F5F7E"/>
    <w:rsid w:val="008F6721"/>
    <w:rsid w:val="00903C69"/>
    <w:rsid w:val="00910363"/>
    <w:rsid w:val="00911F55"/>
    <w:rsid w:val="00914605"/>
    <w:rsid w:val="00920D45"/>
    <w:rsid w:val="00923248"/>
    <w:rsid w:val="00951368"/>
    <w:rsid w:val="00952E5D"/>
    <w:rsid w:val="00957692"/>
    <w:rsid w:val="0096786E"/>
    <w:rsid w:val="009778C7"/>
    <w:rsid w:val="00985C15"/>
    <w:rsid w:val="0098679C"/>
    <w:rsid w:val="009931F8"/>
    <w:rsid w:val="009942DC"/>
    <w:rsid w:val="009A1D2B"/>
    <w:rsid w:val="009A7E0B"/>
    <w:rsid w:val="009B17BD"/>
    <w:rsid w:val="009B1D59"/>
    <w:rsid w:val="009B3F44"/>
    <w:rsid w:val="009B3FB2"/>
    <w:rsid w:val="009C08BA"/>
    <w:rsid w:val="009C73AE"/>
    <w:rsid w:val="009C7A0E"/>
    <w:rsid w:val="009D621A"/>
    <w:rsid w:val="009E1548"/>
    <w:rsid w:val="009E1863"/>
    <w:rsid w:val="009E7868"/>
    <w:rsid w:val="009F4136"/>
    <w:rsid w:val="00A02F42"/>
    <w:rsid w:val="00A05868"/>
    <w:rsid w:val="00A06878"/>
    <w:rsid w:val="00A07496"/>
    <w:rsid w:val="00A12AFF"/>
    <w:rsid w:val="00A16568"/>
    <w:rsid w:val="00A21A9F"/>
    <w:rsid w:val="00A34CAF"/>
    <w:rsid w:val="00A5307E"/>
    <w:rsid w:val="00A5422A"/>
    <w:rsid w:val="00A55C5B"/>
    <w:rsid w:val="00A61B46"/>
    <w:rsid w:val="00A6752E"/>
    <w:rsid w:val="00A67FFB"/>
    <w:rsid w:val="00A8258F"/>
    <w:rsid w:val="00A82AC2"/>
    <w:rsid w:val="00A839A0"/>
    <w:rsid w:val="00A903A4"/>
    <w:rsid w:val="00A9267D"/>
    <w:rsid w:val="00A94D4E"/>
    <w:rsid w:val="00A94D75"/>
    <w:rsid w:val="00AB30A8"/>
    <w:rsid w:val="00AB37E6"/>
    <w:rsid w:val="00AC7465"/>
    <w:rsid w:val="00AD3F86"/>
    <w:rsid w:val="00AD5935"/>
    <w:rsid w:val="00AE03CC"/>
    <w:rsid w:val="00AE4EDE"/>
    <w:rsid w:val="00AF17BF"/>
    <w:rsid w:val="00AF50FB"/>
    <w:rsid w:val="00B0155B"/>
    <w:rsid w:val="00B02966"/>
    <w:rsid w:val="00B068A4"/>
    <w:rsid w:val="00B069EE"/>
    <w:rsid w:val="00B10A7D"/>
    <w:rsid w:val="00B34C16"/>
    <w:rsid w:val="00B404B5"/>
    <w:rsid w:val="00B54E21"/>
    <w:rsid w:val="00B54F40"/>
    <w:rsid w:val="00B5563D"/>
    <w:rsid w:val="00B56FA2"/>
    <w:rsid w:val="00B574E7"/>
    <w:rsid w:val="00B62E7B"/>
    <w:rsid w:val="00B953BA"/>
    <w:rsid w:val="00BA66A8"/>
    <w:rsid w:val="00BB358F"/>
    <w:rsid w:val="00BB45A3"/>
    <w:rsid w:val="00BC3278"/>
    <w:rsid w:val="00BD55AE"/>
    <w:rsid w:val="00BE0588"/>
    <w:rsid w:val="00BE0C58"/>
    <w:rsid w:val="00BE339A"/>
    <w:rsid w:val="00BE6D76"/>
    <w:rsid w:val="00BE7D12"/>
    <w:rsid w:val="00BF7D78"/>
    <w:rsid w:val="00C022E1"/>
    <w:rsid w:val="00C03C49"/>
    <w:rsid w:val="00C11165"/>
    <w:rsid w:val="00C16F71"/>
    <w:rsid w:val="00C21843"/>
    <w:rsid w:val="00C21DCE"/>
    <w:rsid w:val="00C2766C"/>
    <w:rsid w:val="00C27BCB"/>
    <w:rsid w:val="00C412D3"/>
    <w:rsid w:val="00C44CF9"/>
    <w:rsid w:val="00C5019F"/>
    <w:rsid w:val="00C50F49"/>
    <w:rsid w:val="00C53929"/>
    <w:rsid w:val="00C567A0"/>
    <w:rsid w:val="00C61D72"/>
    <w:rsid w:val="00C625A3"/>
    <w:rsid w:val="00C62B92"/>
    <w:rsid w:val="00C742E4"/>
    <w:rsid w:val="00C847E9"/>
    <w:rsid w:val="00C951AE"/>
    <w:rsid w:val="00C95EFA"/>
    <w:rsid w:val="00C978C6"/>
    <w:rsid w:val="00C979B8"/>
    <w:rsid w:val="00CA4166"/>
    <w:rsid w:val="00CB11CC"/>
    <w:rsid w:val="00CB1C4C"/>
    <w:rsid w:val="00CB1CF6"/>
    <w:rsid w:val="00CB324E"/>
    <w:rsid w:val="00CB7143"/>
    <w:rsid w:val="00CC3980"/>
    <w:rsid w:val="00CD4059"/>
    <w:rsid w:val="00CE0B31"/>
    <w:rsid w:val="00CE1396"/>
    <w:rsid w:val="00CE2B3B"/>
    <w:rsid w:val="00CE4FE8"/>
    <w:rsid w:val="00CE6397"/>
    <w:rsid w:val="00CE703F"/>
    <w:rsid w:val="00CF0521"/>
    <w:rsid w:val="00CF48E2"/>
    <w:rsid w:val="00D15D54"/>
    <w:rsid w:val="00D25733"/>
    <w:rsid w:val="00D25A34"/>
    <w:rsid w:val="00D30D41"/>
    <w:rsid w:val="00D33CA6"/>
    <w:rsid w:val="00D4051D"/>
    <w:rsid w:val="00D42365"/>
    <w:rsid w:val="00D44550"/>
    <w:rsid w:val="00D46E59"/>
    <w:rsid w:val="00D47935"/>
    <w:rsid w:val="00D6199A"/>
    <w:rsid w:val="00D65A85"/>
    <w:rsid w:val="00D75112"/>
    <w:rsid w:val="00D775B5"/>
    <w:rsid w:val="00D8734A"/>
    <w:rsid w:val="00D94385"/>
    <w:rsid w:val="00D968DB"/>
    <w:rsid w:val="00D97493"/>
    <w:rsid w:val="00DA1E05"/>
    <w:rsid w:val="00DA41C6"/>
    <w:rsid w:val="00DA64B9"/>
    <w:rsid w:val="00DB148E"/>
    <w:rsid w:val="00DC09C2"/>
    <w:rsid w:val="00DC2926"/>
    <w:rsid w:val="00DC7FBC"/>
    <w:rsid w:val="00DD0D76"/>
    <w:rsid w:val="00DD4E3B"/>
    <w:rsid w:val="00DD6C16"/>
    <w:rsid w:val="00DE6642"/>
    <w:rsid w:val="00DE72E6"/>
    <w:rsid w:val="00DF017D"/>
    <w:rsid w:val="00DF6E34"/>
    <w:rsid w:val="00E156CC"/>
    <w:rsid w:val="00E166AE"/>
    <w:rsid w:val="00E166DE"/>
    <w:rsid w:val="00E174AD"/>
    <w:rsid w:val="00E17623"/>
    <w:rsid w:val="00E21363"/>
    <w:rsid w:val="00E25EA3"/>
    <w:rsid w:val="00E25F16"/>
    <w:rsid w:val="00E30166"/>
    <w:rsid w:val="00E3194C"/>
    <w:rsid w:val="00E3380D"/>
    <w:rsid w:val="00E57D54"/>
    <w:rsid w:val="00E66BC3"/>
    <w:rsid w:val="00E71314"/>
    <w:rsid w:val="00E74A87"/>
    <w:rsid w:val="00E83A84"/>
    <w:rsid w:val="00E93438"/>
    <w:rsid w:val="00EA161A"/>
    <w:rsid w:val="00EA1D86"/>
    <w:rsid w:val="00EA3C57"/>
    <w:rsid w:val="00EB186B"/>
    <w:rsid w:val="00EB78F2"/>
    <w:rsid w:val="00EC589A"/>
    <w:rsid w:val="00EC68A5"/>
    <w:rsid w:val="00ED0EB1"/>
    <w:rsid w:val="00ED7CDB"/>
    <w:rsid w:val="00EE7FBB"/>
    <w:rsid w:val="00EF5E33"/>
    <w:rsid w:val="00EF5F5F"/>
    <w:rsid w:val="00F20799"/>
    <w:rsid w:val="00F341E5"/>
    <w:rsid w:val="00F35037"/>
    <w:rsid w:val="00F37C3A"/>
    <w:rsid w:val="00F435E1"/>
    <w:rsid w:val="00F44490"/>
    <w:rsid w:val="00F44E12"/>
    <w:rsid w:val="00F5228E"/>
    <w:rsid w:val="00F54FCB"/>
    <w:rsid w:val="00F55428"/>
    <w:rsid w:val="00F83754"/>
    <w:rsid w:val="00F94D6A"/>
    <w:rsid w:val="00FA0B0A"/>
    <w:rsid w:val="00FA2FAE"/>
    <w:rsid w:val="00FA6BE4"/>
    <w:rsid w:val="00FB00E6"/>
    <w:rsid w:val="00FB40C7"/>
    <w:rsid w:val="00FC7A1F"/>
    <w:rsid w:val="00FE4C80"/>
    <w:rsid w:val="00FF0AB3"/>
    <w:rsid w:val="00FF24C4"/>
    <w:rsid w:val="00FF31FC"/>
    <w:rsid w:val="00FF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0B5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155DB0"/>
    <w:rPr>
      <w:color w:val="954F72"/>
      <w:u w:val="single"/>
    </w:rPr>
  </w:style>
  <w:style w:type="character" w:styleId="PlaceholderText">
    <w:name w:val="Placeholder Text"/>
    <w:basedOn w:val="DefaultParagraphFont"/>
    <w:uiPriority w:val="99"/>
    <w:semiHidden/>
    <w:rsid w:val="007D4C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193196">
      <w:bodyDiv w:val="1"/>
      <w:marLeft w:val="0"/>
      <w:marRight w:val="0"/>
      <w:marTop w:val="0"/>
      <w:marBottom w:val="0"/>
      <w:divBdr>
        <w:top w:val="none" w:sz="0" w:space="0" w:color="auto"/>
        <w:left w:val="none" w:sz="0" w:space="0" w:color="auto"/>
        <w:bottom w:val="none" w:sz="0" w:space="0" w:color="auto"/>
        <w:right w:val="none" w:sz="0" w:space="0" w:color="auto"/>
      </w:divBdr>
    </w:div>
    <w:div w:id="1217736859">
      <w:bodyDiv w:val="1"/>
      <w:marLeft w:val="0"/>
      <w:marRight w:val="0"/>
      <w:marTop w:val="0"/>
      <w:marBottom w:val="0"/>
      <w:divBdr>
        <w:top w:val="none" w:sz="0" w:space="0" w:color="auto"/>
        <w:left w:val="none" w:sz="0" w:space="0" w:color="auto"/>
        <w:bottom w:val="none" w:sz="0" w:space="0" w:color="auto"/>
        <w:right w:val="none" w:sz="0" w:space="0" w:color="auto"/>
      </w:divBdr>
    </w:div>
    <w:div w:id="1357002286">
      <w:bodyDiv w:val="1"/>
      <w:marLeft w:val="0"/>
      <w:marRight w:val="0"/>
      <w:marTop w:val="0"/>
      <w:marBottom w:val="0"/>
      <w:divBdr>
        <w:top w:val="none" w:sz="0" w:space="0" w:color="auto"/>
        <w:left w:val="none" w:sz="0" w:space="0" w:color="auto"/>
        <w:bottom w:val="none" w:sz="0" w:space="0" w:color="auto"/>
        <w:right w:val="none" w:sz="0" w:space="0" w:color="auto"/>
      </w:divBdr>
    </w:div>
    <w:div w:id="1478957144">
      <w:bodyDiv w:val="1"/>
      <w:marLeft w:val="0"/>
      <w:marRight w:val="0"/>
      <w:marTop w:val="0"/>
      <w:marBottom w:val="0"/>
      <w:divBdr>
        <w:top w:val="none" w:sz="0" w:space="0" w:color="auto"/>
        <w:left w:val="none" w:sz="0" w:space="0" w:color="auto"/>
        <w:bottom w:val="none" w:sz="0" w:space="0" w:color="auto"/>
        <w:right w:val="none" w:sz="0" w:space="0" w:color="auto"/>
      </w:divBdr>
      <w:divsChild>
        <w:div w:id="1533150260">
          <w:marLeft w:val="0"/>
          <w:marRight w:val="0"/>
          <w:marTop w:val="0"/>
          <w:marBottom w:val="0"/>
          <w:divBdr>
            <w:top w:val="none" w:sz="0" w:space="0" w:color="auto"/>
            <w:left w:val="none" w:sz="0" w:space="0" w:color="auto"/>
            <w:bottom w:val="none" w:sz="0" w:space="0" w:color="auto"/>
            <w:right w:val="none" w:sz="0" w:space="0" w:color="auto"/>
          </w:divBdr>
        </w:div>
      </w:divsChild>
    </w:div>
    <w:div w:id="1518933288">
      <w:bodyDiv w:val="1"/>
      <w:marLeft w:val="0"/>
      <w:marRight w:val="0"/>
      <w:marTop w:val="0"/>
      <w:marBottom w:val="0"/>
      <w:divBdr>
        <w:top w:val="none" w:sz="0" w:space="0" w:color="auto"/>
        <w:left w:val="none" w:sz="0" w:space="0" w:color="auto"/>
        <w:bottom w:val="none" w:sz="0" w:space="0" w:color="auto"/>
        <w:right w:val="none" w:sz="0" w:space="0" w:color="auto"/>
      </w:divBdr>
    </w:div>
    <w:div w:id="1801652998">
      <w:bodyDiv w:val="1"/>
      <w:marLeft w:val="0"/>
      <w:marRight w:val="0"/>
      <w:marTop w:val="0"/>
      <w:marBottom w:val="0"/>
      <w:divBdr>
        <w:top w:val="none" w:sz="0" w:space="0" w:color="auto"/>
        <w:left w:val="none" w:sz="0" w:space="0" w:color="auto"/>
        <w:bottom w:val="none" w:sz="0" w:space="0" w:color="auto"/>
        <w:right w:val="none" w:sz="0" w:space="0" w:color="auto"/>
      </w:divBdr>
    </w:div>
    <w:div w:id="20725815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mailto:SDC.bookorder@springer.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mailto:LNCS@Springer.com" TargetMode="External"/><Relationship Id="rId10" Type="http://schemas.openxmlformats.org/officeDocument/2006/relationships/hyperlink" Target="http://www.springer.com/ln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TotalTime>
  <Pages>9</Pages>
  <Words>3061</Words>
  <Characters>17450</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20471</CharactersWithSpaces>
  <SharedDoc>false</SharedDoc>
  <HLinks>
    <vt:vector size="24" baseType="variant">
      <vt:variant>
        <vt:i4>5046353</vt:i4>
      </vt:variant>
      <vt:variant>
        <vt:i4>18</vt:i4>
      </vt:variant>
      <vt:variant>
        <vt:i4>0</vt:i4>
      </vt:variant>
      <vt:variant>
        <vt:i4>5</vt:i4>
      </vt:variant>
      <vt:variant>
        <vt:lpwstr>mailto:SDC.bookorder@springer.com</vt:lpwstr>
      </vt:variant>
      <vt:variant>
        <vt:lpwstr/>
      </vt:variant>
      <vt:variant>
        <vt:i4>1245299</vt:i4>
      </vt:variant>
      <vt:variant>
        <vt:i4>15</vt:i4>
      </vt:variant>
      <vt:variant>
        <vt:i4>0</vt:i4>
      </vt:variant>
      <vt:variant>
        <vt:i4>5</vt:i4>
      </vt:variant>
      <vt:variant>
        <vt:lpwstr>http://www.informatik.uni-trier.de/~ley/db/journals/lncs.html</vt:lpwstr>
      </vt:variant>
      <vt:variant>
        <vt:lpwstr/>
      </vt:variant>
      <vt:variant>
        <vt:i4>5374045</vt:i4>
      </vt:variant>
      <vt:variant>
        <vt:i4>3</vt:i4>
      </vt:variant>
      <vt:variant>
        <vt:i4>0</vt:i4>
      </vt:variant>
      <vt:variant>
        <vt:i4>5</vt:i4>
      </vt:variant>
      <vt:variant>
        <vt:lpwstr>http://www.springer.com/lncs</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Microsoft Office User</cp:lastModifiedBy>
  <cp:revision>2</cp:revision>
  <cp:lastPrinted>2006-05-07T16:03:00Z</cp:lastPrinted>
  <dcterms:created xsi:type="dcterms:W3CDTF">2017-05-19T15:29:00Z</dcterms:created>
  <dcterms:modified xsi:type="dcterms:W3CDTF">2017-05-19T15:29:00Z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id="WDmDWfg8"/&gt;&lt;style id="http://www.zotero.org/styles/chicago-note-bibliography" hasBibliography="1" bibliographyStyleHasBeenSet="0"/&gt;&lt;prefs&gt;&lt;pref name="fieldType" value=""/&gt;&lt;pref name="storeRefe</vt:lpwstr>
  </property>
  <property fmtid="{D5CDD505-2E9C-101B-9397-08002B2CF9AE}" pid="3" name="ZOTERO_PREF_2">
    <vt:lpwstr>rences" value=""/&gt;&lt;pref name="automaticJournalAbbreviations" value=""/&gt;&lt;pref name="noteType" value=""/&gt;&lt;/prefs&gt;&lt;/data&gt;</vt:lpwstr>
  </property>
</Properties>
</file>