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bidi/>
        <w:spacing w:after="60"/>
        <w:jc w:val="center"/>
      </w:pPr>
      <w:r>
        <w:rPr>
          <w:rFonts w:ascii="Arial" w:cs="Arial" w:eastAsia="Arial" w:hAnsi="Arial"/>
          <w:b/>
          <w:bCs/>
          <w:color w:val="1B4F72"/>
          <w:sz w:val="36"/>
          <w:szCs w:val="36"/>
        </w:rPr>
        <w:t xml:space="preserve">BORSAJEE AI TRADING SYSTEM</w:t>
      </w:r>
    </w:p>
    <w:p>
      <w:pPr>
        <w:bidi/>
        <w:spacing w:after="40"/>
        <w:jc w:val="center"/>
      </w:pPr>
      <w:r>
        <w:rPr>
          <w:rFonts w:ascii="Arial" w:cs="Arial" w:eastAsia="Arial" w:hAnsi="Arial"/>
          <w:b/>
          <w:bCs/>
          <w:color w:val="1B4F72"/>
          <w:sz w:val="32"/>
          <w:szCs w:val="32"/>
          <w:rtl/>
        </w:rPr>
        <w:t xml:space="preserve">نظام بورصجي للتداول الذكي</w:t>
      </w:r>
    </w:p>
    <w:p>
      <w:pPr>
        <w:pBdr>
          <w:bottom w:val="single" w:color="2E75B6" w:sz="6" w:space="1"/>
        </w:pBdr>
        <w:spacing w:before="100" w:after="100"/>
      </w:pPr>
    </w:p>
    <w:p>
      <w:pPr>
        <w:bidi/>
        <w:spacing w:before="200" w:after="200"/>
        <w:jc w:val="center"/>
      </w:pPr>
      <w:r>
        <w:rPr>
          <w:rFonts w:ascii="Arial" w:cs="Arial" w:eastAsia="Arial" w:hAnsi="Arial"/>
          <w:b/>
          <w:bCs/>
          <w:color w:val="2E75B6"/>
          <w:sz w:val="30"/>
          <w:szCs w:val="30"/>
          <w:rtl/>
        </w:rPr>
        <w:t xml:space="preserve">اتفاقية الاستخدام وإخلاء المسؤولية</w:t>
      </w:r>
    </w:p>
    <w:p>
      <w:pPr>
        <w:bidi/>
        <w:spacing w:after="60"/>
        <w:jc w:val="center"/>
      </w:pPr>
      <w:r>
        <w:rPr>
          <w:rFonts w:ascii="Arial" w:cs="Arial" w:eastAsia="Arial" w:hAnsi="Arial"/>
          <w:i/>
          <w:iCs/>
          <w:color w:val="666666"/>
          <w:sz w:val="24"/>
          <w:szCs w:val="24"/>
        </w:rPr>
        <w:t xml:space="preserve">Terms of Service &amp; Disclaimer</w:t>
      </w:r>
    </w:p>
    <w:p>
      <w:pPr>
        <w:pBdr>
          <w:bottom w:val="single" w:color="2E75B6" w:sz="6" w:space="1"/>
        </w:pBdr>
        <w:spacing w:before="100" w:after="100"/>
      </w:pPr>
    </w:p>
    <w:p>
      <w:pPr>
        <w:bidi/>
        <w:spacing w:before="100" w:after="300"/>
        <w:jc w:val="center"/>
      </w:pPr>
      <w:r>
        <w:rPr>
          <w:rFonts w:ascii="Arial" w:cs="Arial" w:eastAsia="Arial" w:hAnsi="Arial"/>
          <w:color w:val="888888"/>
          <w:sz w:val="20"/>
          <w:szCs w:val="20"/>
          <w:rtl/>
        </w:rPr>
        <w:t xml:space="preserve">آخر تحديث: مارس 2026 — النسخة 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3"/>
              <w:left w:val="single" w:color="C0392B" w:sz="3"/>
              <w:bottom w:val="single" w:color="C0392B" w:sz="3"/>
              <w:right w:val="single" w:color="C0392B" w:sz="3"/>
            </w:tcBorders>
            <w:shd w:fill="FDEDEC" w:val="clear"/>
            <w:tcMar>
              <w:top w:type="dxa" w:w="200"/>
              <w:left w:type="dxa" w:w="300"/>
              <w:bottom w:type="dxa" w:w="200"/>
              <w:right w:type="dxa" w:w="300"/>
            </w:tcMar>
          </w:tcPr>
          <w:p>
            <w:pPr>
              <w:bidi/>
              <w:spacing w:after="120"/>
              <w:jc w:val="center"/>
            </w:pPr>
            <w:r>
              <w:rPr>
                <w:rFonts w:ascii="Arial" w:cs="Arial" w:eastAsia="Arial" w:hAnsi="Arial"/>
                <w:b/>
                <w:bCs/>
                <w:color w:val="C0392B"/>
                <w:sz w:val="24"/>
                <w:szCs w:val="24"/>
                <w:rtl/>
              </w:rPr>
              <w:t xml:space="preserve">⚠️ تنبيه مهم — يُرجى القراءة بعناية</w:t>
            </w:r>
          </w:p>
          <w:p>
            <w:pPr>
              <w:bidi/>
              <w:spacing w:after="80" w:line="340"/>
              <w:jc w:val="right"/>
            </w:pPr>
            <w:r>
              <w:rPr>
                <w:rFonts w:ascii="Arial" w:cs="Arial" w:eastAsia="Arial" w:hAnsi="Arial"/>
                <w:sz w:val="21"/>
                <w:szCs w:val="21"/>
                <w:rtl/>
              </w:rPr>
              <w:t xml:space="preserve">باستخدامك لنظام بورصجي للتداول الذكي (البرنامج)، فإنك توافق على جميع الشروط والأحكام الواردة في هذه الاتفاقية. إذا كنت لا توافق على أي من هذه الشروط، يُرجى عدم استخدام البرنامج فوراً.</w:t>
            </w:r>
          </w:p>
          <w:p>
            <w:pPr>
              <w:bidi/>
              <w:jc w:val="right"/>
            </w:pPr>
            <w:r>
              <w:rPr>
                <w:rFonts w:ascii="Arial" w:cs="Arial" w:eastAsia="Arial" w:hAnsi="Arial"/>
                <w:b/>
                <w:bCs/>
                <w:color w:val="C0392B"/>
                <w:sz w:val="21"/>
                <w:szCs w:val="21"/>
                <w:rtl/>
              </w:rPr>
              <w:t xml:space="preserve">التداول في الأسواق المالية ينطوي على مخاطر عالية وقد يؤدي إلى خسارة رأس المال بالكامل. لا تتداول بأموال لا تستطيع تحمّل خسارتها.</w:t>
            </w:r>
          </w:p>
        </w:tc>
      </w:tr>
    </w:tbl>
    <w:p>
      <w:pPr>
        <w:spacing w:after="200"/>
      </w:pPr>
    </w:p>
    <w:p>
      <w:pPr>
        <w:bidi/>
        <w:spacing w:before="360" w:after="200"/>
        <w:jc w:val="right"/>
      </w:pPr>
      <w:r>
        <w:rPr>
          <w:rFonts w:ascii="Arial" w:cs="Arial" w:eastAsia="Arial" w:hAnsi="Arial"/>
          <w:b/>
          <w:bCs/>
          <w:color w:val="1B4F72"/>
          <w:sz w:val="28"/>
          <w:szCs w:val="28"/>
          <w:rtl/>
        </w:rPr>
        <w:t xml:space="preserve">المادة الأولى: التعريفات</w:t>
      </w:r>
    </w:p>
    <w:p>
      <w:pPr>
        <w:bidi/>
        <w:spacing w:after="120" w:line="360"/>
        <w:jc w:val="right"/>
      </w:pPr>
      <w:r>
        <w:rPr>
          <w:rFonts w:ascii="Arial" w:cs="Arial" w:eastAsia="Arial" w:hAnsi="Arial"/>
          <w:rtl/>
        </w:rPr>
        <w:t xml:space="preserve">في هذه الاتفاقية، يُقصد بالمصطلحات التالية:</w:t>
      </w:r>
    </w:p>
    <w:p>
      <w:pPr>
        <w:bidi/>
        <w:spacing w:after="120" w:line="360"/>
        <w:jc w:val="right"/>
      </w:pPr>
      <w:r>
        <w:rPr>
          <w:rFonts w:ascii="Arial" w:cs="Arial" w:eastAsia="Arial" w:hAnsi="Arial"/>
          <w:b/>
          <w:bCs/>
          <w:rtl/>
        </w:rPr>
        <w:t xml:space="preserve">"مزود الخدمة" أو "بورصجي": </w:t>
      </w:r>
      <w:r>
        <w:rPr>
          <w:rFonts w:ascii="Arial" w:cs="Arial" w:eastAsia="Arial" w:hAnsi="Arial"/>
          <w:rtl/>
        </w:rPr>
        <w:t xml:space="preserve">هو مزود خدمة تقنية يوفر أداة برمجية لنسخ عمليات التداول. لا يُعتبر مزود الخدمة مستشاراً مالياً أو مدير استثمار أو وسيطاً مالياً بأي شكل من الأشكال.</w:t>
      </w:r>
    </w:p>
    <w:p>
      <w:pPr>
        <w:bidi/>
        <w:spacing w:after="120" w:line="360"/>
        <w:jc w:val="right"/>
      </w:pPr>
      <w:r>
        <w:rPr>
          <w:rFonts w:ascii="Arial" w:cs="Arial" w:eastAsia="Arial" w:hAnsi="Arial"/>
          <w:b/>
          <w:bCs/>
          <w:rtl/>
        </w:rPr>
        <w:t xml:space="preserve">"البرنامج" أو "النظام": </w:t>
      </w:r>
      <w:r>
        <w:rPr>
          <w:rFonts w:ascii="Arial" w:cs="Arial" w:eastAsia="Arial" w:hAnsi="Arial"/>
          <w:rtl/>
        </w:rPr>
        <w:t xml:space="preserve">برنامج Borsajee AI Trading System، وهو أداة تقنية لنسخ عمليات التداول تلقائياً بين حسابات MetaTrader 5.</w:t>
      </w:r>
    </w:p>
    <w:p>
      <w:pPr>
        <w:bidi/>
        <w:spacing w:after="120" w:line="360"/>
        <w:jc w:val="right"/>
      </w:pPr>
      <w:r>
        <w:rPr>
          <w:rFonts w:ascii="Arial" w:cs="Arial" w:eastAsia="Arial" w:hAnsi="Arial"/>
          <w:b/>
          <w:bCs/>
          <w:rtl/>
        </w:rPr>
        <w:t xml:space="preserve">"المستخدم" أو "المشترك": </w:t>
      </w:r>
      <w:r>
        <w:rPr>
          <w:rFonts w:ascii="Arial" w:cs="Arial" w:eastAsia="Arial" w:hAnsi="Arial"/>
          <w:rtl/>
        </w:rPr>
        <w:t xml:space="preserve">أي شخص يستخدم البرنامج بموجب مفتاح اشتراك صالح.</w:t>
      </w:r>
    </w:p>
    <w:p>
      <w:pPr>
        <w:bidi/>
        <w:spacing w:after="120" w:line="360"/>
        <w:jc w:val="right"/>
      </w:pPr>
      <w:r>
        <w:rPr>
          <w:rFonts w:ascii="Arial" w:cs="Arial" w:eastAsia="Arial" w:hAnsi="Arial"/>
          <w:b/>
          <w:bCs/>
          <w:rtl/>
        </w:rPr>
        <w:t xml:space="preserve">"الحساب المصدر" (Master): </w:t>
      </w:r>
      <w:r>
        <w:rPr>
          <w:rFonts w:ascii="Arial" w:cs="Arial" w:eastAsia="Arial" w:hAnsi="Arial"/>
          <w:rtl/>
        </w:rPr>
        <w:t xml:space="preserve">حساب التداول الذي تُنسخ منه العمليات.</w:t>
      </w:r>
    </w:p>
    <w:p>
      <w:pPr>
        <w:bidi/>
        <w:spacing w:after="120" w:line="360"/>
        <w:jc w:val="right"/>
      </w:pPr>
      <w:r>
        <w:rPr>
          <w:rFonts w:ascii="Arial" w:cs="Arial" w:eastAsia="Arial" w:hAnsi="Arial"/>
          <w:b/>
          <w:bCs/>
          <w:rtl/>
        </w:rPr>
        <w:t xml:space="preserve">"الحساب المستقبل": </w:t>
      </w:r>
      <w:r>
        <w:rPr>
          <w:rFonts w:ascii="Arial" w:cs="Arial" w:eastAsia="Arial" w:hAnsi="Arial"/>
          <w:rtl/>
        </w:rPr>
        <w:t xml:space="preserve">حساب التداول الخاص بالمشترك الذي تُنسخ إليه العمليات.</w:t>
      </w:r>
    </w:p>
    <w:p>
      <w:pPr>
        <w:bidi/>
        <w:spacing w:after="120" w:line="360"/>
        <w:jc w:val="right"/>
      </w:pPr>
      <w:r>
        <w:rPr>
          <w:rFonts w:ascii="Arial" w:cs="Arial" w:eastAsia="Arial" w:hAnsi="Arial"/>
          <w:b/>
          <w:bCs/>
          <w:rtl/>
        </w:rPr>
        <w:t xml:space="preserve">"الاشتراك": </w:t>
      </w:r>
      <w:r>
        <w:rPr>
          <w:rFonts w:ascii="Arial" w:cs="Arial" w:eastAsia="Arial" w:hAnsi="Arial"/>
          <w:rtl/>
        </w:rPr>
        <w:t xml:space="preserve">الترخيص المؤقت لاستخدام البرنامج وفقاً للخطة المختارة.</w:t>
      </w:r>
    </w:p>
    <w:p>
      <w:pPr>
        <w:bidi/>
        <w:spacing w:before="360" w:after="200"/>
        <w:jc w:val="right"/>
      </w:pPr>
      <w:r>
        <w:rPr>
          <w:rFonts w:ascii="Arial" w:cs="Arial" w:eastAsia="Arial" w:hAnsi="Arial"/>
          <w:b/>
          <w:bCs/>
          <w:color w:val="1B4F72"/>
          <w:sz w:val="28"/>
          <w:szCs w:val="28"/>
          <w:rtl/>
        </w:rPr>
        <w:t xml:space="preserve">المادة الثانية: طبيعة الخدمة</w:t>
      </w:r>
    </w:p>
    <w:p>
      <w:pPr>
        <w:bidi/>
        <w:spacing w:before="280" w:after="160"/>
        <w:jc w:val="right"/>
      </w:pPr>
      <w:r>
        <w:rPr>
          <w:rFonts w:ascii="Arial" w:cs="Arial" w:eastAsia="Arial" w:hAnsi="Arial"/>
          <w:b/>
          <w:bCs/>
          <w:color w:val="2E75B6"/>
          <w:sz w:val="24"/>
          <w:szCs w:val="24"/>
          <w:rtl/>
        </w:rPr>
        <w:t xml:space="preserve">2.1 — الخدمة التقنية</w:t>
      </w:r>
    </w:p>
    <w:p>
      <w:pPr>
        <w:bidi/>
        <w:spacing w:after="120" w:line="360"/>
        <w:jc w:val="right"/>
      </w:pPr>
      <w:r>
        <w:rPr>
          <w:rFonts w:ascii="Arial" w:cs="Arial" w:eastAsia="Arial" w:hAnsi="Arial"/>
          <w:b/>
          <w:bCs/>
          <w:rtl/>
        </w:rPr>
        <w:t xml:space="preserve">بورصجي هو مزود خدمة تقنية فقط.</w:t>
      </w:r>
      <w:r>
        <w:rPr>
          <w:rFonts w:ascii="Arial" w:cs="Arial" w:eastAsia="Arial" w:hAnsi="Arial"/>
          <w:rtl/>
        </w:rPr>
        <w:t xml:space="preserve"> البرنامج عبارة عن أداة برمجية تقوم بنسخ عمليات التداول تلقائياً من حساب مصدر إلى حساب المشترك. مزود الخدمة:</w:t>
      </w:r>
    </w:p>
    <w:p>
      <w:pPr>
        <w:bidi/>
        <w:spacing w:after="80" w:line="340"/>
        <w:jc w:val="right"/>
      </w:pPr>
      <w:r>
        <w:rPr>
          <w:rFonts w:ascii="Arial" w:cs="Arial" w:eastAsia="Arial" w:hAnsi="Arial"/>
          <w:b/>
          <w:bCs/>
          <w:rtl/>
        </w:rPr>
        <w:t xml:space="preserve">1. </w:t>
      </w:r>
      <w:r>
        <w:rPr>
          <w:rFonts w:ascii="Arial" w:cs="Arial" w:eastAsia="Arial" w:hAnsi="Arial"/>
          <w:rtl/>
        </w:rPr>
        <w:t xml:space="preserve">لا يقدم أي نصائح أو توصيات أو استشارات مالية أو استثمارية.</w:t>
      </w:r>
    </w:p>
    <w:p>
      <w:pPr>
        <w:bidi/>
        <w:spacing w:after="80" w:line="340"/>
        <w:jc w:val="right"/>
      </w:pPr>
      <w:r>
        <w:rPr>
          <w:rFonts w:ascii="Arial" w:cs="Arial" w:eastAsia="Arial" w:hAnsi="Arial"/>
          <w:b/>
          <w:bCs/>
          <w:rtl/>
        </w:rPr>
        <w:t xml:space="preserve">2. </w:t>
      </w:r>
      <w:r>
        <w:rPr>
          <w:rFonts w:ascii="Arial" w:cs="Arial" w:eastAsia="Arial" w:hAnsi="Arial"/>
          <w:rtl/>
        </w:rPr>
        <w:t xml:space="preserve">لا يدير أموال المشتركين ولا يتحكم في حساباتهم.</w:t>
      </w:r>
    </w:p>
    <w:p>
      <w:pPr>
        <w:bidi/>
        <w:spacing w:after="80" w:line="340"/>
        <w:jc w:val="right"/>
      </w:pPr>
      <w:r>
        <w:rPr>
          <w:rFonts w:ascii="Arial" w:cs="Arial" w:eastAsia="Arial" w:hAnsi="Arial"/>
          <w:b/>
          <w:bCs/>
          <w:rtl/>
        </w:rPr>
        <w:t xml:space="preserve">3. </w:t>
      </w:r>
      <w:r>
        <w:rPr>
          <w:rFonts w:ascii="Arial" w:cs="Arial" w:eastAsia="Arial" w:hAnsi="Arial"/>
          <w:rtl/>
        </w:rPr>
        <w:t xml:space="preserve">لا يضمن أي أرباح أو نتائج تداول محددة.</w:t>
      </w:r>
    </w:p>
    <w:p>
      <w:pPr>
        <w:bidi/>
        <w:spacing w:after="80" w:line="340"/>
        <w:jc w:val="right"/>
      </w:pPr>
      <w:r>
        <w:rPr>
          <w:rFonts w:ascii="Arial" w:cs="Arial" w:eastAsia="Arial" w:hAnsi="Arial"/>
          <w:b/>
          <w:bCs/>
          <w:rtl/>
        </w:rPr>
        <w:t xml:space="preserve">4. </w:t>
      </w:r>
      <w:r>
        <w:rPr>
          <w:rFonts w:ascii="Arial" w:cs="Arial" w:eastAsia="Arial" w:hAnsi="Arial"/>
          <w:rtl/>
        </w:rPr>
        <w:t xml:space="preserve">لا يعمل كوسيط مالي أو شركة استثمار مرخّصة.</w:t>
      </w:r>
    </w:p>
    <w:p>
      <w:pPr>
        <w:bidi/>
        <w:spacing w:after="80" w:line="340"/>
        <w:jc w:val="right"/>
      </w:pPr>
      <w:r>
        <w:rPr>
          <w:rFonts w:ascii="Arial" w:cs="Arial" w:eastAsia="Arial" w:hAnsi="Arial"/>
          <w:b/>
          <w:bCs/>
          <w:rtl/>
        </w:rPr>
        <w:t xml:space="preserve">5. </w:t>
      </w:r>
      <w:r>
        <w:rPr>
          <w:rFonts w:ascii="Arial" w:cs="Arial" w:eastAsia="Arial" w:hAnsi="Arial"/>
          <w:rtl/>
        </w:rPr>
        <w:t xml:space="preserve">يوفر أداة تقنية، والمشترك وحده المسؤول عن قرار استخدامها.</w:t>
      </w:r>
    </w:p>
    <w:p>
      <w:pPr>
        <w:bidi/>
        <w:spacing w:before="280" w:after="160"/>
        <w:jc w:val="right"/>
      </w:pPr>
      <w:r>
        <w:rPr>
          <w:rFonts w:ascii="Arial" w:cs="Arial" w:eastAsia="Arial" w:hAnsi="Arial"/>
          <w:b/>
          <w:bCs/>
          <w:color w:val="2E75B6"/>
          <w:sz w:val="24"/>
          <w:szCs w:val="24"/>
          <w:rtl/>
        </w:rPr>
        <w:t xml:space="preserve">2.2 — ليس استشارة مالية</w:t>
      </w:r>
    </w:p>
    <w:p>
      <w:pPr>
        <w:bidi/>
        <w:spacing w:after="120" w:line="360"/>
        <w:jc w:val="right"/>
      </w:pPr>
      <w:r>
        <w:rPr>
          <w:rFonts w:ascii="Arial" w:cs="Arial" w:eastAsia="Arial" w:hAnsi="Arial"/>
          <w:rtl/>
        </w:rPr>
        <w:t xml:space="preserve">أي عمليات تداول تُنفَّذ عبر البرنامج لا تُعتبر توصيات مالية أو نصائح استثمارية. نسخ الصفقات هو خيار شخصي للمشترك، والمشترك يُقر بأنه اتخذ هذا القرار بإرادته الحرة وبعد تقييمه الشخصي للمخاطر.</w:t>
      </w:r>
    </w:p>
    <w:p>
      <w:pPr>
        <w:bidi/>
        <w:spacing w:before="280" w:after="160"/>
        <w:jc w:val="right"/>
      </w:pPr>
      <w:r>
        <w:rPr>
          <w:rFonts w:ascii="Arial" w:cs="Arial" w:eastAsia="Arial" w:hAnsi="Arial"/>
          <w:b/>
          <w:bCs/>
          <w:color w:val="2E75B6"/>
          <w:sz w:val="24"/>
          <w:szCs w:val="24"/>
          <w:rtl/>
        </w:rPr>
        <w:t xml:space="preserve">2.3 — استقلالية المشترك</w:t>
      </w:r>
    </w:p>
    <w:p>
      <w:pPr>
        <w:bidi/>
        <w:spacing w:after="120" w:line="360"/>
        <w:jc w:val="right"/>
      </w:pPr>
      <w:r>
        <w:rPr>
          <w:rFonts w:ascii="Arial" w:cs="Arial" w:eastAsia="Arial" w:hAnsi="Arial"/>
          <w:rtl/>
        </w:rPr>
        <w:t xml:space="preserve">المشترك يحتفظ بالسيطرة الكاملة على حسابه في MetaTrader 5. يمكنه في أي وقت:</w:t>
      </w:r>
    </w:p>
    <w:p>
      <w:pPr>
        <w:bidi/>
        <w:spacing w:after="80" w:line="340"/>
        <w:jc w:val="right"/>
      </w:pPr>
      <w:r>
        <w:rPr>
          <w:rFonts w:ascii="Arial" w:cs="Arial" w:eastAsia="Arial" w:hAnsi="Arial"/>
          <w:b/>
          <w:bCs/>
          <w:rtl/>
        </w:rPr>
        <w:t xml:space="preserve">1. </w:t>
      </w:r>
      <w:r>
        <w:rPr>
          <w:rFonts w:ascii="Arial" w:cs="Arial" w:eastAsia="Arial" w:hAnsi="Arial"/>
          <w:rtl/>
        </w:rPr>
        <w:t xml:space="preserve">إيقاف نسخ الصفقات.</w:t>
      </w:r>
    </w:p>
    <w:p>
      <w:pPr>
        <w:bidi/>
        <w:spacing w:after="80" w:line="340"/>
        <w:jc w:val="right"/>
      </w:pPr>
      <w:r>
        <w:rPr>
          <w:rFonts w:ascii="Arial" w:cs="Arial" w:eastAsia="Arial" w:hAnsi="Arial"/>
          <w:b/>
          <w:bCs/>
          <w:rtl/>
        </w:rPr>
        <w:t xml:space="preserve">2. </w:t>
      </w:r>
      <w:r>
        <w:rPr>
          <w:rFonts w:ascii="Arial" w:cs="Arial" w:eastAsia="Arial" w:hAnsi="Arial"/>
          <w:rtl/>
        </w:rPr>
        <w:t xml:space="preserve">إغلاق أي صفقة يدوياً.</w:t>
      </w:r>
    </w:p>
    <w:p>
      <w:pPr>
        <w:bidi/>
        <w:spacing w:after="80" w:line="340"/>
        <w:jc w:val="right"/>
      </w:pPr>
      <w:r>
        <w:rPr>
          <w:rFonts w:ascii="Arial" w:cs="Arial" w:eastAsia="Arial" w:hAnsi="Arial"/>
          <w:b/>
          <w:bCs/>
          <w:rtl/>
        </w:rPr>
        <w:t xml:space="preserve">3. </w:t>
      </w:r>
      <w:r>
        <w:rPr>
          <w:rFonts w:ascii="Arial" w:cs="Arial" w:eastAsia="Arial" w:hAnsi="Arial"/>
          <w:rtl/>
        </w:rPr>
        <w:t xml:space="preserve">تعديل حجم اللوت أو إعدادات المخاطرة.</w:t>
      </w:r>
    </w:p>
    <w:p>
      <w:pPr>
        <w:bidi/>
        <w:spacing w:after="80" w:line="340"/>
        <w:jc w:val="right"/>
      </w:pPr>
      <w:r>
        <w:rPr>
          <w:rFonts w:ascii="Arial" w:cs="Arial" w:eastAsia="Arial" w:hAnsi="Arial"/>
          <w:b/>
          <w:bCs/>
          <w:rtl/>
        </w:rPr>
        <w:t xml:space="preserve">4. </w:t>
      </w:r>
      <w:r>
        <w:rPr>
          <w:rFonts w:ascii="Arial" w:cs="Arial" w:eastAsia="Arial" w:hAnsi="Arial"/>
          <w:rtl/>
        </w:rPr>
        <w:t xml:space="preserve">فصل البرنامج نهائياً عن حسابه.</w:t>
      </w:r>
    </w:p>
    <w:p>
      <w:pPr>
        <w:bidi/>
        <w:spacing w:before="360" w:after="200"/>
        <w:jc w:val="right"/>
      </w:pPr>
      <w:r>
        <w:rPr>
          <w:rFonts w:ascii="Arial" w:cs="Arial" w:eastAsia="Arial" w:hAnsi="Arial"/>
          <w:b/>
          <w:bCs/>
          <w:color w:val="1B4F72"/>
          <w:sz w:val="28"/>
          <w:szCs w:val="28"/>
          <w:rtl/>
        </w:rPr>
        <w:t xml:space="preserve">المادة الثالثة: إخلاء المسؤولية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3"/>
              <w:left w:val="single" w:color="E67E22" w:sz="3"/>
              <w:bottom w:val="single" w:color="E67E22" w:sz="3"/>
              <w:right w:val="single" w:color="E67E22" w:sz="3"/>
            </w:tcBorders>
            <w:shd w:fill="FFF8E1" w:val="clear"/>
            <w:tcMar>
              <w:top w:type="dxa" w:w="200"/>
              <w:left w:type="dxa" w:w="300"/>
              <w:bottom w:type="dxa" w:w="200"/>
              <w:right w:type="dxa" w:w="300"/>
            </w:tcMar>
          </w:tcPr>
          <w:p>
            <w:pPr>
              <w:bidi/>
              <w:spacing w:after="100" w:line="340"/>
              <w:jc w:val="right"/>
            </w:pPr>
            <w:r>
              <w:rPr>
                <w:rFonts w:ascii="Arial" w:cs="Arial" w:eastAsia="Arial" w:hAnsi="Arial"/>
                <w:b/>
                <w:bCs/>
                <w:color w:val="E67E22"/>
                <w:sz w:val="23"/>
                <w:szCs w:val="23"/>
                <w:rtl/>
              </w:rPr>
              <w:t xml:space="preserve">تحذير المخاطر: </w:t>
            </w:r>
            <w:r>
              <w:rPr>
                <w:rFonts w:ascii="Arial" w:cs="Arial" w:eastAsia="Arial" w:hAnsi="Arial"/>
                <w:sz w:val="21"/>
                <w:szCs w:val="21"/>
                <w:rtl/>
              </w:rPr>
              <w:t xml:space="preserve">التداول في العملات الأجنبية (فوركس) والعقود مقابل الفروقات (CFDs) والمعادن والمؤشرات ينطوي على مستوى عالٍ من المخاطرة. الأداء السابق لا يضمن النتائج المستقبلية. قد تخسر بعض أو كل رأس مالك المستثمر.</w:t>
            </w:r>
          </w:p>
        </w:tc>
      </w:tr>
    </w:tbl>
    <w:p>
      <w:pPr>
        <w:spacing w:after="160"/>
      </w:pPr>
    </w:p>
    <w:p>
      <w:pPr>
        <w:bidi/>
        <w:spacing w:before="280" w:after="160"/>
        <w:jc w:val="right"/>
      </w:pPr>
      <w:r>
        <w:rPr>
          <w:rFonts w:ascii="Arial" w:cs="Arial" w:eastAsia="Arial" w:hAnsi="Arial"/>
          <w:b/>
          <w:bCs/>
          <w:color w:val="2E75B6"/>
          <w:sz w:val="24"/>
          <w:szCs w:val="24"/>
          <w:rtl/>
        </w:rPr>
        <w:t xml:space="preserve">3.1 — إخلاء مسؤولية شامل</w:t>
      </w:r>
    </w:p>
    <w:p>
      <w:pPr>
        <w:bidi/>
        <w:spacing w:after="120" w:line="360"/>
        <w:jc w:val="right"/>
      </w:pPr>
      <w:r>
        <w:rPr>
          <w:rFonts w:ascii="Arial" w:cs="Arial" w:eastAsia="Arial" w:hAnsi="Arial"/>
          <w:rtl/>
        </w:rPr>
        <w:t xml:space="preserve">يُقر المشترك ويوافق على أن مزود الخدمة (بورصجي) غير مسؤول عن:</w:t>
      </w:r>
    </w:p>
    <w:p>
      <w:pPr>
        <w:bidi/>
        <w:spacing w:after="80" w:line="340"/>
        <w:jc w:val="right"/>
      </w:pPr>
      <w:r>
        <w:rPr>
          <w:rFonts w:ascii="Arial" w:cs="Arial" w:eastAsia="Arial" w:hAnsi="Arial"/>
          <w:b/>
          <w:bCs/>
          <w:rtl/>
        </w:rPr>
        <w:t xml:space="preserve">1. </w:t>
      </w:r>
      <w:r>
        <w:rPr>
          <w:rFonts w:ascii="Arial" w:cs="Arial" w:eastAsia="Arial" w:hAnsi="Arial"/>
          <w:rtl/>
        </w:rPr>
        <w:t xml:space="preserve">أي خسائر مالية ناتجة عن استخدام البرنامج، سواء كانت مباشرة أو غير مباشرة.</w:t>
      </w:r>
    </w:p>
    <w:p>
      <w:pPr>
        <w:bidi/>
        <w:spacing w:after="80" w:line="340"/>
        <w:jc w:val="right"/>
      </w:pPr>
      <w:r>
        <w:rPr>
          <w:rFonts w:ascii="Arial" w:cs="Arial" w:eastAsia="Arial" w:hAnsi="Arial"/>
          <w:b/>
          <w:bCs/>
          <w:rtl/>
        </w:rPr>
        <w:t xml:space="preserve">2. </w:t>
      </w:r>
      <w:r>
        <w:rPr>
          <w:rFonts w:ascii="Arial" w:cs="Arial" w:eastAsia="Arial" w:hAnsi="Arial"/>
          <w:rtl/>
        </w:rPr>
        <w:t xml:space="preserve">أي خسائر ناتجة عن تحركات السوق أو تقلبات الأسعار.</w:t>
      </w:r>
    </w:p>
    <w:p>
      <w:pPr>
        <w:bidi/>
        <w:spacing w:after="80" w:line="340"/>
        <w:jc w:val="right"/>
      </w:pPr>
      <w:r>
        <w:rPr>
          <w:rFonts w:ascii="Arial" w:cs="Arial" w:eastAsia="Arial" w:hAnsi="Arial"/>
          <w:b/>
          <w:bCs/>
          <w:rtl/>
        </w:rPr>
        <w:t xml:space="preserve">3. </w:t>
      </w:r>
      <w:r>
        <w:rPr>
          <w:rFonts w:ascii="Arial" w:cs="Arial" w:eastAsia="Arial" w:hAnsi="Arial"/>
          <w:rtl/>
        </w:rPr>
        <w:t xml:space="preserve">أي خسائر ناتجة عن انقطاع الاتصال بالإنترنت أو بالسيرفر.</w:t>
      </w:r>
    </w:p>
    <w:p>
      <w:pPr>
        <w:bidi/>
        <w:spacing w:after="80" w:line="340"/>
        <w:jc w:val="right"/>
      </w:pPr>
      <w:r>
        <w:rPr>
          <w:rFonts w:ascii="Arial" w:cs="Arial" w:eastAsia="Arial" w:hAnsi="Arial"/>
          <w:b/>
          <w:bCs/>
          <w:rtl/>
        </w:rPr>
        <w:t xml:space="preserve">4. </w:t>
      </w:r>
      <w:r>
        <w:rPr>
          <w:rFonts w:ascii="Arial" w:cs="Arial" w:eastAsia="Arial" w:hAnsi="Arial"/>
          <w:rtl/>
        </w:rPr>
        <w:t xml:space="preserve">أي خسائر ناتجة عن أعطال تقنية في البرنامج أو في منصة MetaTrader 5.</w:t>
      </w:r>
    </w:p>
    <w:p>
      <w:pPr>
        <w:bidi/>
        <w:spacing w:after="80" w:line="340"/>
        <w:jc w:val="right"/>
      </w:pPr>
      <w:r>
        <w:rPr>
          <w:rFonts w:ascii="Arial" w:cs="Arial" w:eastAsia="Arial" w:hAnsi="Arial"/>
          <w:b/>
          <w:bCs/>
          <w:rtl/>
        </w:rPr>
        <w:t xml:space="preserve">5. </w:t>
      </w:r>
      <w:r>
        <w:rPr>
          <w:rFonts w:ascii="Arial" w:cs="Arial" w:eastAsia="Arial" w:hAnsi="Arial"/>
          <w:rtl/>
        </w:rPr>
        <w:t xml:space="preserve">أي خسائر ناتجة عن تأخر تنفيذ الصفقات أو انزلاق السعر (Slippage).</w:t>
      </w:r>
    </w:p>
    <w:p>
      <w:pPr>
        <w:bidi/>
        <w:spacing w:after="80" w:line="340"/>
        <w:jc w:val="right"/>
      </w:pPr>
      <w:r>
        <w:rPr>
          <w:rFonts w:ascii="Arial" w:cs="Arial" w:eastAsia="Arial" w:hAnsi="Arial"/>
          <w:b/>
          <w:bCs/>
          <w:rtl/>
        </w:rPr>
        <w:t xml:space="preserve">6. </w:t>
      </w:r>
      <w:r>
        <w:rPr>
          <w:rFonts w:ascii="Arial" w:cs="Arial" w:eastAsia="Arial" w:hAnsi="Arial"/>
          <w:rtl/>
        </w:rPr>
        <w:t xml:space="preserve">أي خسائر ناتجة عن إجراءات الوسيط المالي (Broker) أو تغيير شروط التداول.</w:t>
      </w:r>
    </w:p>
    <w:p>
      <w:pPr>
        <w:bidi/>
        <w:spacing w:after="80" w:line="340"/>
        <w:jc w:val="right"/>
      </w:pPr>
      <w:r>
        <w:rPr>
          <w:rFonts w:ascii="Arial" w:cs="Arial" w:eastAsia="Arial" w:hAnsi="Arial"/>
          <w:b/>
          <w:bCs/>
          <w:rtl/>
        </w:rPr>
        <w:t xml:space="preserve">7. </w:t>
      </w:r>
      <w:r>
        <w:rPr>
          <w:rFonts w:ascii="Arial" w:cs="Arial" w:eastAsia="Arial" w:hAnsi="Arial"/>
          <w:rtl/>
        </w:rPr>
        <w:t xml:space="preserve">أي أضرار معنوية أو خسائر أرباح متوقعة.</w:t>
      </w:r>
    </w:p>
    <w:p>
      <w:pPr>
        <w:bidi/>
        <w:spacing w:after="80" w:line="340"/>
        <w:jc w:val="right"/>
      </w:pPr>
      <w:r>
        <w:rPr>
          <w:rFonts w:ascii="Arial" w:cs="Arial" w:eastAsia="Arial" w:hAnsi="Arial"/>
          <w:b/>
          <w:bCs/>
          <w:rtl/>
        </w:rPr>
        <w:t xml:space="preserve">8. </w:t>
      </w:r>
      <w:r>
        <w:rPr>
          <w:rFonts w:ascii="Arial" w:cs="Arial" w:eastAsia="Arial" w:hAnsi="Arial"/>
          <w:rtl/>
        </w:rPr>
        <w:t xml:space="preserve">أي قرارات تداول يتخذها المشترك بناءً على أداء الحساب المصدر.</w:t>
      </w:r>
    </w:p>
    <w:p>
      <w:pPr>
        <w:bidi/>
        <w:spacing w:before="280" w:after="160"/>
        <w:jc w:val="right"/>
      </w:pPr>
      <w:r>
        <w:rPr>
          <w:rFonts w:ascii="Arial" w:cs="Arial" w:eastAsia="Arial" w:hAnsi="Arial"/>
          <w:b/>
          <w:bCs/>
          <w:color w:val="2E75B6"/>
          <w:sz w:val="24"/>
          <w:szCs w:val="24"/>
          <w:rtl/>
        </w:rPr>
        <w:t xml:space="preserve">3.2 — الحد الأقصى للمسؤولية</w:t>
      </w:r>
    </w:p>
    <w:p>
      <w:pPr>
        <w:bidi/>
        <w:spacing w:after="120" w:line="360"/>
        <w:jc w:val="right"/>
      </w:pPr>
      <w:r>
        <w:rPr>
          <w:rFonts w:ascii="Arial" w:cs="Arial" w:eastAsia="Arial" w:hAnsi="Arial"/>
          <w:b/>
          <w:bCs/>
          <w:rtl/>
        </w:rPr>
        <w:t xml:space="preserve">في جميع الأحوال، لا تتجاوز مسؤولية مزود الخدمة تجاه المشترك — إن وُجدت — قيمة رسوم الاشتراك المدفوعة خلال الشهر الذي حدثت فيه المشكلة.</w:t>
      </w:r>
    </w:p>
    <w:p>
      <w:pPr>
        <w:bidi/>
        <w:spacing w:before="280" w:after="160"/>
        <w:jc w:val="right"/>
      </w:pPr>
      <w:r>
        <w:rPr>
          <w:rFonts w:ascii="Arial" w:cs="Arial" w:eastAsia="Arial" w:hAnsi="Arial"/>
          <w:b/>
          <w:bCs/>
          <w:color w:val="2E75B6"/>
          <w:sz w:val="24"/>
          <w:szCs w:val="24"/>
          <w:rtl/>
        </w:rPr>
        <w:t xml:space="preserve">3.3 — لا ضمانات</w:t>
      </w:r>
    </w:p>
    <w:p>
      <w:pPr>
        <w:bidi/>
        <w:spacing w:after="120" w:line="360"/>
        <w:jc w:val="right"/>
      </w:pPr>
      <w:r>
        <w:rPr>
          <w:rFonts w:ascii="Arial" w:cs="Arial" w:eastAsia="Arial" w:hAnsi="Arial"/>
          <w:rtl/>
        </w:rPr>
        <w:t xml:space="preserve">يُقدَّم البرنامج "كما هو" (AS IS) بدون أي ضمانات صريحة أو ضمنية، بما في ذلك على سبيل المثال لا الحصر:</w:t>
      </w:r>
    </w:p>
    <w:p>
      <w:pPr>
        <w:bidi/>
        <w:spacing w:after="80" w:line="340"/>
        <w:jc w:val="right"/>
      </w:pPr>
      <w:r>
        <w:rPr>
          <w:rFonts w:ascii="Arial" w:cs="Arial" w:eastAsia="Arial" w:hAnsi="Arial"/>
          <w:b/>
          <w:bCs/>
          <w:rtl/>
        </w:rPr>
        <w:t xml:space="preserve">1. </w:t>
      </w:r>
      <w:r>
        <w:rPr>
          <w:rFonts w:ascii="Arial" w:cs="Arial" w:eastAsia="Arial" w:hAnsi="Arial"/>
          <w:rtl/>
        </w:rPr>
        <w:t xml:space="preserve">ضمان الملاءمة لغرض معين.</w:t>
      </w:r>
    </w:p>
    <w:p>
      <w:pPr>
        <w:bidi/>
        <w:spacing w:after="80" w:line="340"/>
        <w:jc w:val="right"/>
      </w:pPr>
      <w:r>
        <w:rPr>
          <w:rFonts w:ascii="Arial" w:cs="Arial" w:eastAsia="Arial" w:hAnsi="Arial"/>
          <w:b/>
          <w:bCs/>
          <w:rtl/>
        </w:rPr>
        <w:t xml:space="preserve">2. </w:t>
      </w:r>
      <w:r>
        <w:rPr>
          <w:rFonts w:ascii="Arial" w:cs="Arial" w:eastAsia="Arial" w:hAnsi="Arial"/>
          <w:rtl/>
        </w:rPr>
        <w:t xml:space="preserve">ضمان تحقيق أرباح أو عوائد.</w:t>
      </w:r>
    </w:p>
    <w:p>
      <w:pPr>
        <w:bidi/>
        <w:spacing w:after="80" w:line="340"/>
        <w:jc w:val="right"/>
      </w:pPr>
      <w:r>
        <w:rPr>
          <w:rFonts w:ascii="Arial" w:cs="Arial" w:eastAsia="Arial" w:hAnsi="Arial"/>
          <w:b/>
          <w:bCs/>
          <w:rtl/>
        </w:rPr>
        <w:t xml:space="preserve">3. </w:t>
      </w:r>
      <w:r>
        <w:rPr>
          <w:rFonts w:ascii="Arial" w:cs="Arial" w:eastAsia="Arial" w:hAnsi="Arial"/>
          <w:rtl/>
        </w:rPr>
        <w:t xml:space="preserve">ضمان التشغيل المستمر بدون أخطاء.</w:t>
      </w:r>
    </w:p>
    <w:p>
      <w:pPr>
        <w:bidi/>
        <w:spacing w:after="80" w:line="340"/>
        <w:jc w:val="right"/>
      </w:pPr>
      <w:r>
        <w:rPr>
          <w:rFonts w:ascii="Arial" w:cs="Arial" w:eastAsia="Arial" w:hAnsi="Arial"/>
          <w:b/>
          <w:bCs/>
          <w:rtl/>
        </w:rPr>
        <w:t xml:space="preserve">4. </w:t>
      </w:r>
      <w:r>
        <w:rPr>
          <w:rFonts w:ascii="Arial" w:cs="Arial" w:eastAsia="Arial" w:hAnsi="Arial"/>
          <w:rtl/>
        </w:rPr>
        <w:t xml:space="preserve">ضمان التوافق مع جميع الوسطاء الماليين.</w:t>
      </w:r>
    </w:p>
    <w:p>
      <w:pPr>
        <w:bidi/>
        <w:spacing w:before="360" w:after="200"/>
        <w:jc w:val="right"/>
      </w:pPr>
      <w:r>
        <w:rPr>
          <w:rFonts w:ascii="Arial" w:cs="Arial" w:eastAsia="Arial" w:hAnsi="Arial"/>
          <w:b/>
          <w:bCs/>
          <w:color w:val="1B4F72"/>
          <w:sz w:val="28"/>
          <w:szCs w:val="28"/>
          <w:rtl/>
        </w:rPr>
        <w:t xml:space="preserve">المادة الرابعة: التزامات المشترك</w:t>
      </w:r>
    </w:p>
    <w:p>
      <w:pPr>
        <w:bidi/>
        <w:spacing w:after="120" w:line="360"/>
        <w:jc w:val="right"/>
      </w:pPr>
      <w:r>
        <w:rPr>
          <w:rFonts w:ascii="Arial" w:cs="Arial" w:eastAsia="Arial" w:hAnsi="Arial"/>
          <w:rtl/>
        </w:rPr>
        <w:t xml:space="preserve">باستخدام البرنامج، يُقر المشترك ويلتزم بما يلي:</w:t>
      </w:r>
    </w:p>
    <w:p>
      <w:pPr>
        <w:bidi/>
        <w:spacing w:after="80" w:line="340"/>
        <w:jc w:val="right"/>
      </w:pPr>
      <w:r>
        <w:rPr>
          <w:rFonts w:ascii="Arial" w:cs="Arial" w:eastAsia="Arial" w:hAnsi="Arial"/>
          <w:b/>
          <w:bCs/>
          <w:rtl/>
        </w:rPr>
        <w:t xml:space="preserve">1. </w:t>
      </w:r>
      <w:r>
        <w:rPr>
          <w:rFonts w:ascii="Arial" w:cs="Arial" w:eastAsia="Arial" w:hAnsi="Arial"/>
          <w:rtl/>
        </w:rPr>
        <w:t xml:space="preserve">أنه بالغ وأهل قانونياً لإبرام هذه الاتفاقية.</w:t>
      </w:r>
    </w:p>
    <w:p>
      <w:pPr>
        <w:bidi/>
        <w:spacing w:after="80" w:line="340"/>
        <w:jc w:val="right"/>
      </w:pPr>
      <w:r>
        <w:rPr>
          <w:rFonts w:ascii="Arial" w:cs="Arial" w:eastAsia="Arial" w:hAnsi="Arial"/>
          <w:b/>
          <w:bCs/>
          <w:rtl/>
        </w:rPr>
        <w:t xml:space="preserve">2. </w:t>
      </w:r>
      <w:r>
        <w:rPr>
          <w:rFonts w:ascii="Arial" w:cs="Arial" w:eastAsia="Arial" w:hAnsi="Arial"/>
          <w:rtl/>
        </w:rPr>
        <w:t xml:space="preserve">أنه يفهم تماماً مخاطر التداول في الأسواق المالية ويقبلها.</w:t>
      </w:r>
    </w:p>
    <w:p>
      <w:pPr>
        <w:bidi/>
        <w:spacing w:after="80" w:line="340"/>
        <w:jc w:val="right"/>
      </w:pPr>
      <w:r>
        <w:rPr>
          <w:rFonts w:ascii="Arial" w:cs="Arial" w:eastAsia="Arial" w:hAnsi="Arial"/>
          <w:b/>
          <w:bCs/>
          <w:rtl/>
        </w:rPr>
        <w:t xml:space="preserve">3. </w:t>
      </w:r>
      <w:r>
        <w:rPr>
          <w:rFonts w:ascii="Arial" w:cs="Arial" w:eastAsia="Arial" w:hAnsi="Arial"/>
          <w:rtl/>
        </w:rPr>
        <w:t xml:space="preserve">أنه يتداول بأموال يستطيع تحمّل خسارتها بالكامل دون أن يؤثر ذلك على وضعه المالي.</w:t>
      </w:r>
    </w:p>
    <w:p>
      <w:pPr>
        <w:bidi/>
        <w:spacing w:after="80" w:line="340"/>
        <w:jc w:val="right"/>
      </w:pPr>
      <w:r>
        <w:rPr>
          <w:rFonts w:ascii="Arial" w:cs="Arial" w:eastAsia="Arial" w:hAnsi="Arial"/>
          <w:b/>
          <w:bCs/>
          <w:rtl/>
        </w:rPr>
        <w:t xml:space="preserve">4. </w:t>
      </w:r>
      <w:r>
        <w:rPr>
          <w:rFonts w:ascii="Arial" w:cs="Arial" w:eastAsia="Arial" w:hAnsi="Arial"/>
          <w:rtl/>
        </w:rPr>
        <w:t xml:space="preserve">أنه المسؤول الوحيد عن قراراته الاستثمارية وعن إدارة حسابه.</w:t>
      </w:r>
    </w:p>
    <w:p>
      <w:pPr>
        <w:bidi/>
        <w:spacing w:after="80" w:line="340"/>
        <w:jc w:val="right"/>
      </w:pPr>
      <w:r>
        <w:rPr>
          <w:rFonts w:ascii="Arial" w:cs="Arial" w:eastAsia="Arial" w:hAnsi="Arial"/>
          <w:b/>
          <w:bCs/>
          <w:rtl/>
        </w:rPr>
        <w:t xml:space="preserve">5. </w:t>
      </w:r>
      <w:r>
        <w:rPr>
          <w:rFonts w:ascii="Arial" w:cs="Arial" w:eastAsia="Arial" w:hAnsi="Arial"/>
          <w:rtl/>
        </w:rPr>
        <w:t xml:space="preserve">أنه لن يحمّل مزود الخدمة مسؤولية أي خسائر مهما كان سببها.</w:t>
      </w:r>
    </w:p>
    <w:p>
      <w:pPr>
        <w:bidi/>
        <w:spacing w:after="80" w:line="340"/>
        <w:jc w:val="right"/>
      </w:pPr>
      <w:r>
        <w:rPr>
          <w:rFonts w:ascii="Arial" w:cs="Arial" w:eastAsia="Arial" w:hAnsi="Arial"/>
          <w:b/>
          <w:bCs/>
          <w:rtl/>
        </w:rPr>
        <w:t xml:space="preserve">6. </w:t>
      </w:r>
      <w:r>
        <w:rPr>
          <w:rFonts w:ascii="Arial" w:cs="Arial" w:eastAsia="Arial" w:hAnsi="Arial"/>
          <w:rtl/>
        </w:rPr>
        <w:t xml:space="preserve">أنه سيلتزم بالقوانين واللوائح المعمول بها في بلده فيما يتعلق بالتداول.</w:t>
      </w:r>
    </w:p>
    <w:p>
      <w:pPr>
        <w:bidi/>
        <w:spacing w:after="80" w:line="340"/>
        <w:jc w:val="right"/>
      </w:pPr>
      <w:r>
        <w:rPr>
          <w:rFonts w:ascii="Arial" w:cs="Arial" w:eastAsia="Arial" w:hAnsi="Arial"/>
          <w:b/>
          <w:bCs/>
          <w:rtl/>
        </w:rPr>
        <w:t xml:space="preserve">7. </w:t>
      </w:r>
      <w:r>
        <w:rPr>
          <w:rFonts w:ascii="Arial" w:cs="Arial" w:eastAsia="Arial" w:hAnsi="Arial"/>
          <w:rtl/>
        </w:rPr>
        <w:t xml:space="preserve">أنه لن يشارك مفتاح الاشتراك مع أي طرف آخر.</w:t>
      </w:r>
    </w:p>
    <w:p>
      <w:pPr>
        <w:bidi/>
        <w:spacing w:after="80" w:line="340"/>
        <w:jc w:val="right"/>
      </w:pPr>
      <w:r>
        <w:rPr>
          <w:rFonts w:ascii="Arial" w:cs="Arial" w:eastAsia="Arial" w:hAnsi="Arial"/>
          <w:b/>
          <w:bCs/>
          <w:rtl/>
        </w:rPr>
        <w:t xml:space="preserve">8. </w:t>
      </w:r>
      <w:r>
        <w:rPr>
          <w:rFonts w:ascii="Arial" w:cs="Arial" w:eastAsia="Arial" w:hAnsi="Arial"/>
          <w:rtl/>
        </w:rPr>
        <w:t xml:space="preserve">أنه لن يحاول فك تشفير البرنامج أو عكس هندسته أو نسخه أو توزيعه.</w:t>
      </w:r>
    </w:p>
    <w:p>
      <w:pPr>
        <w:bidi/>
        <w:spacing w:before="360" w:after="200"/>
        <w:jc w:val="right"/>
      </w:pPr>
      <w:r>
        <w:rPr>
          <w:rFonts w:ascii="Arial" w:cs="Arial" w:eastAsia="Arial" w:hAnsi="Arial"/>
          <w:b/>
          <w:bCs/>
          <w:color w:val="1B4F72"/>
          <w:sz w:val="28"/>
          <w:szCs w:val="28"/>
          <w:rtl/>
        </w:rPr>
        <w:t xml:space="preserve">المادة الخامسة: الاشتراك والدفع</w:t>
      </w:r>
    </w:p>
    <w:p>
      <w:pPr>
        <w:bidi/>
        <w:spacing w:before="280" w:after="160"/>
        <w:jc w:val="right"/>
      </w:pPr>
      <w:r>
        <w:rPr>
          <w:rFonts w:ascii="Arial" w:cs="Arial" w:eastAsia="Arial" w:hAnsi="Arial"/>
          <w:b/>
          <w:bCs/>
          <w:color w:val="2E75B6"/>
          <w:sz w:val="24"/>
          <w:szCs w:val="24"/>
          <w:rtl/>
        </w:rPr>
        <w:t xml:space="preserve">5.1 — خطط الاشتراك</w:t>
      </w:r>
    </w:p>
    <w:p>
      <w:pPr>
        <w:bidi/>
        <w:spacing w:after="120" w:line="360"/>
        <w:jc w:val="right"/>
      </w:pPr>
      <w:r>
        <w:rPr>
          <w:rFonts w:ascii="Arial" w:cs="Arial" w:eastAsia="Arial" w:hAnsi="Arial"/>
          <w:rtl/>
        </w:rPr>
        <w:t xml:space="preserve">يتوفر البرنامج بعدة خطط اشتراك (تجربة مجانية، أسبوعي، شهري، 3 أشهر، 6 أشهر، سنوي، مدى الحياة). تفاصيل كل خطة وأسعارها متاحة عند الطلب.</w:t>
      </w:r>
    </w:p>
    <w:p>
      <w:pPr>
        <w:bidi/>
        <w:spacing w:before="280" w:after="160"/>
        <w:jc w:val="right"/>
      </w:pPr>
      <w:r>
        <w:rPr>
          <w:rFonts w:ascii="Arial" w:cs="Arial" w:eastAsia="Arial" w:hAnsi="Arial"/>
          <w:b/>
          <w:bCs/>
          <w:color w:val="2E75B6"/>
          <w:sz w:val="24"/>
          <w:szCs w:val="24"/>
          <w:rtl/>
        </w:rPr>
        <w:t xml:space="preserve">5.2 — سياسة الاسترداد</w:t>
      </w:r>
    </w:p>
    <w:p>
      <w:pPr>
        <w:bidi/>
        <w:spacing w:after="120" w:line="360"/>
        <w:jc w:val="right"/>
      </w:pPr>
      <w:r>
        <w:rPr>
          <w:rFonts w:ascii="Arial" w:cs="Arial" w:eastAsia="Arial" w:hAnsi="Arial"/>
          <w:b/>
          <w:bCs/>
          <w:rtl/>
        </w:rPr>
        <w:t xml:space="preserve">رسوم الاشتراك غير قابلة للاسترداد</w:t>
      </w:r>
      <w:r>
        <w:rPr>
          <w:rFonts w:ascii="Arial" w:cs="Arial" w:eastAsia="Arial" w:hAnsi="Arial"/>
          <w:rtl/>
        </w:rPr>
        <w:t xml:space="preserve"> بعد تفعيل المفتاح، وذلك بسبب طبيعة الخدمة الرقمية الفورية. يحق للمشترك تجربة الخدمة مجاناً قبل الاشتراك المدفوع.</w:t>
      </w:r>
    </w:p>
    <w:p>
      <w:pPr>
        <w:bidi/>
        <w:spacing w:before="280" w:after="160"/>
        <w:jc w:val="right"/>
      </w:pPr>
      <w:r>
        <w:rPr>
          <w:rFonts w:ascii="Arial" w:cs="Arial" w:eastAsia="Arial" w:hAnsi="Arial"/>
          <w:b/>
          <w:bCs/>
          <w:color w:val="2E75B6"/>
          <w:sz w:val="24"/>
          <w:szCs w:val="24"/>
          <w:rtl/>
        </w:rPr>
        <w:t xml:space="preserve">5.3 — إلغاء الاشتراك</w:t>
      </w:r>
    </w:p>
    <w:p>
      <w:pPr>
        <w:bidi/>
        <w:spacing w:after="120" w:line="360"/>
        <w:jc w:val="right"/>
      </w:pPr>
      <w:r>
        <w:rPr>
          <w:rFonts w:ascii="Arial" w:cs="Arial" w:eastAsia="Arial" w:hAnsi="Arial"/>
          <w:rtl/>
        </w:rPr>
        <w:t xml:space="preserve">يحق لمزود الخدمة إلغاء أو تعليق أي اشتراك في حال مخالفة شروط الاستخدام، بما في ذلك مشاركة مفتاح الاشتراك أو محاولة التلاعب بالنظام.</w:t>
      </w:r>
    </w:p>
    <w:p>
      <w:pPr>
        <w:bidi/>
        <w:spacing w:before="360" w:after="200"/>
        <w:jc w:val="right"/>
      </w:pPr>
      <w:r>
        <w:rPr>
          <w:rFonts w:ascii="Arial" w:cs="Arial" w:eastAsia="Arial" w:hAnsi="Arial"/>
          <w:b/>
          <w:bCs/>
          <w:color w:val="1B4F72"/>
          <w:sz w:val="28"/>
          <w:szCs w:val="28"/>
          <w:rtl/>
        </w:rPr>
        <w:t xml:space="preserve">المادة السادسة: الخصوصية وحماية البيانات</w:t>
      </w:r>
    </w:p>
    <w:p>
      <w:pPr>
        <w:bidi/>
        <w:spacing w:before="280" w:after="160"/>
        <w:jc w:val="right"/>
      </w:pPr>
      <w:r>
        <w:rPr>
          <w:rFonts w:ascii="Arial" w:cs="Arial" w:eastAsia="Arial" w:hAnsi="Arial"/>
          <w:b/>
          <w:bCs/>
          <w:color w:val="2E75B6"/>
          <w:sz w:val="24"/>
          <w:szCs w:val="24"/>
          <w:rtl/>
        </w:rPr>
        <w:t xml:space="preserve">6.1 — البيانات المُجمعة</w:t>
      </w:r>
    </w:p>
    <w:p>
      <w:pPr>
        <w:bidi/>
        <w:spacing w:after="120" w:line="360"/>
        <w:jc w:val="right"/>
      </w:pPr>
      <w:r>
        <w:rPr>
          <w:rFonts w:ascii="Arial" w:cs="Arial" w:eastAsia="Arial" w:hAnsi="Arial"/>
          <w:rtl/>
        </w:rPr>
        <w:t xml:space="preserve">يجمع البرنامج البيانات التقنية التالية لأغراض التشغيل والأمان فقط:</w:t>
      </w:r>
    </w:p>
    <w:p>
      <w:pPr>
        <w:bidi/>
        <w:spacing w:after="80" w:line="340"/>
        <w:jc w:val="right"/>
      </w:pPr>
      <w:r>
        <w:rPr>
          <w:rFonts w:ascii="Arial" w:cs="Arial" w:eastAsia="Arial" w:hAnsi="Arial"/>
          <w:b/>
          <w:bCs/>
          <w:rtl/>
        </w:rPr>
        <w:t xml:space="preserve">1. </w:t>
      </w:r>
      <w:r>
        <w:rPr>
          <w:rFonts w:ascii="Arial" w:cs="Arial" w:eastAsia="Arial" w:hAnsi="Arial"/>
          <w:rtl/>
        </w:rPr>
        <w:t xml:space="preserve">معرّف الجهاز (Hardware ID) — لمنع الاستخدام غير المصرح به.</w:t>
      </w:r>
    </w:p>
    <w:p>
      <w:pPr>
        <w:bidi/>
        <w:spacing w:after="80" w:line="340"/>
        <w:jc w:val="right"/>
      </w:pPr>
      <w:r>
        <w:rPr>
          <w:rFonts w:ascii="Arial" w:cs="Arial" w:eastAsia="Arial" w:hAnsi="Arial"/>
          <w:b/>
          <w:bCs/>
          <w:rtl/>
        </w:rPr>
        <w:t xml:space="preserve">2. </w:t>
      </w:r>
      <w:r>
        <w:rPr>
          <w:rFonts w:ascii="Arial" w:cs="Arial" w:eastAsia="Arial" w:hAnsi="Arial"/>
          <w:rtl/>
        </w:rPr>
        <w:t xml:space="preserve">عنوان IP — لأغراض الأمان وكشف المشاركة غير المصرح بها.</w:t>
      </w:r>
    </w:p>
    <w:p>
      <w:pPr>
        <w:bidi/>
        <w:spacing w:after="80" w:line="340"/>
        <w:jc w:val="right"/>
      </w:pPr>
      <w:r>
        <w:rPr>
          <w:rFonts w:ascii="Arial" w:cs="Arial" w:eastAsia="Arial" w:hAnsi="Arial"/>
          <w:b/>
          <w:bCs/>
          <w:rtl/>
        </w:rPr>
        <w:t xml:space="preserve">3. </w:t>
      </w:r>
      <w:r>
        <w:rPr>
          <w:rFonts w:ascii="Arial" w:cs="Arial" w:eastAsia="Arial" w:hAnsi="Arial"/>
          <w:rtl/>
        </w:rPr>
        <w:t xml:space="preserve">معلومات حساب MetaTrader 5 الأساسية (رقم الحساب والرصيد) — لتشغيل النظام.</w:t>
      </w:r>
    </w:p>
    <w:p>
      <w:pPr>
        <w:bidi/>
        <w:spacing w:before="280" w:after="160"/>
        <w:jc w:val="right"/>
      </w:pPr>
      <w:r>
        <w:rPr>
          <w:rFonts w:ascii="Arial" w:cs="Arial" w:eastAsia="Arial" w:hAnsi="Arial"/>
          <w:b/>
          <w:bCs/>
          <w:color w:val="2E75B6"/>
          <w:sz w:val="24"/>
          <w:szCs w:val="24"/>
          <w:rtl/>
        </w:rPr>
        <w:t xml:space="preserve">6.2 — استخدام البيانات</w:t>
      </w:r>
    </w:p>
    <w:p>
      <w:pPr>
        <w:bidi/>
        <w:spacing w:after="120" w:line="360"/>
        <w:jc w:val="right"/>
      </w:pPr>
      <w:r>
        <w:rPr>
          <w:rFonts w:ascii="Arial" w:cs="Arial" w:eastAsia="Arial" w:hAnsi="Arial"/>
          <w:rtl/>
        </w:rPr>
        <w:t xml:space="preserve">لا يتم مشاركة أي بيانات شخصية مع أطراف ثالثة. تُستخدم البيانات حصرياً لتشغيل الخدمة وحمايتها من الاستخدام غير المصرح به.</w:t>
      </w:r>
    </w:p>
    <w:p>
      <w:pPr>
        <w:bidi/>
        <w:spacing w:before="280" w:after="160"/>
        <w:jc w:val="right"/>
      </w:pPr>
      <w:r>
        <w:rPr>
          <w:rFonts w:ascii="Arial" w:cs="Arial" w:eastAsia="Arial" w:hAnsi="Arial"/>
          <w:b/>
          <w:bCs/>
          <w:color w:val="2E75B6"/>
          <w:sz w:val="24"/>
          <w:szCs w:val="24"/>
          <w:rtl/>
        </w:rPr>
        <w:t xml:space="preserve">6.3 — أمن البيانات</w:t>
      </w:r>
    </w:p>
    <w:p>
      <w:pPr>
        <w:bidi/>
        <w:spacing w:after="120" w:line="360"/>
        <w:jc w:val="right"/>
      </w:pPr>
      <w:r>
        <w:rPr>
          <w:rFonts w:ascii="Arial" w:cs="Arial" w:eastAsia="Arial" w:hAnsi="Arial"/>
          <w:rtl/>
        </w:rPr>
        <w:t xml:space="preserve">يستخدم النظام تشفير الاتصالات وجلسات مؤقتة (Session Tokens) وآليات تحقق متعددة لحماية بيانات المشتركين. ومع ذلك، لا يوجد نظام آمن بنسبة 100%، ومزود الخدمة غير مسؤول عن أي اختراق خارج عن إرادته.</w:t>
      </w:r>
    </w:p>
    <w:p>
      <w:pPr>
        <w:bidi/>
        <w:spacing w:before="360" w:after="200"/>
        <w:jc w:val="right"/>
      </w:pPr>
      <w:r>
        <w:rPr>
          <w:rFonts w:ascii="Arial" w:cs="Arial" w:eastAsia="Arial" w:hAnsi="Arial"/>
          <w:b/>
          <w:bCs/>
          <w:color w:val="1B4F72"/>
          <w:sz w:val="28"/>
          <w:szCs w:val="28"/>
          <w:rtl/>
        </w:rPr>
        <w:t xml:space="preserve">المادة السابعة: حالات خاصة — إدارة الحساب</w:t>
      </w:r>
    </w:p>
    <w:p>
      <w:pPr>
        <w:bidi/>
        <w:spacing w:after="120" w:line="360"/>
        <w:jc w:val="right"/>
      </w:pPr>
      <w:r>
        <w:rPr>
          <w:rFonts w:ascii="Arial" w:cs="Arial" w:eastAsia="Arial" w:hAnsi="Arial"/>
          <w:rtl/>
        </w:rPr>
        <w:t xml:space="preserve">في حال طلب المشترك من مزود الخدمة تشغيل البرنامج نيابةً عنه على حسابه في MetaTrader 5:</w:t>
      </w:r>
    </w:p>
    <w:p>
      <w:pPr>
        <w:bidi/>
        <w:spacing w:after="80" w:line="340"/>
        <w:jc w:val="right"/>
      </w:pPr>
      <w:r>
        <w:rPr>
          <w:rFonts w:ascii="Arial" w:cs="Arial" w:eastAsia="Arial" w:hAnsi="Arial"/>
          <w:b/>
          <w:bCs/>
          <w:rtl/>
        </w:rPr>
        <w:t xml:space="preserve">1. </w:t>
      </w:r>
      <w:r>
        <w:rPr>
          <w:rFonts w:ascii="Arial" w:cs="Arial" w:eastAsia="Arial" w:hAnsi="Arial"/>
          <w:rtl/>
        </w:rPr>
        <w:t xml:space="preserve">يُقر المشترك بأنه يمنح مزود الخدمة صلاحية الوصول التقني فقط لتشغيل أداة النسخ.</w:t>
      </w:r>
    </w:p>
    <w:p>
      <w:pPr>
        <w:bidi/>
        <w:spacing w:after="80" w:line="340"/>
        <w:jc w:val="right"/>
      </w:pPr>
      <w:r>
        <w:rPr>
          <w:rFonts w:ascii="Arial" w:cs="Arial" w:eastAsia="Arial" w:hAnsi="Arial"/>
          <w:b/>
          <w:bCs/>
          <w:rtl/>
        </w:rPr>
        <w:t xml:space="preserve">2. </w:t>
      </w:r>
      <w:r>
        <w:rPr>
          <w:rFonts w:ascii="Arial" w:cs="Arial" w:eastAsia="Arial" w:hAnsi="Arial"/>
          <w:rtl/>
        </w:rPr>
        <w:t xml:space="preserve">مزود الخدمة لا يتخذ أي قرارات تداول مستقلة على حساب المشترك.</w:t>
      </w:r>
    </w:p>
    <w:p>
      <w:pPr>
        <w:bidi/>
        <w:spacing w:after="80" w:line="340"/>
        <w:jc w:val="right"/>
      </w:pPr>
      <w:r>
        <w:rPr>
          <w:rFonts w:ascii="Arial" w:cs="Arial" w:eastAsia="Arial" w:hAnsi="Arial"/>
          <w:b/>
          <w:bCs/>
          <w:rtl/>
        </w:rPr>
        <w:t xml:space="preserve">3. </w:t>
      </w:r>
      <w:r>
        <w:rPr>
          <w:rFonts w:ascii="Arial" w:cs="Arial" w:eastAsia="Arial" w:hAnsi="Arial"/>
          <w:rtl/>
        </w:rPr>
        <w:t xml:space="preserve">البرنامج ينسخ نفس العمليات تلقائياً — لا تدخل بشري في اختيار الصفقات.</w:t>
      </w:r>
    </w:p>
    <w:p>
      <w:pPr>
        <w:bidi/>
        <w:spacing w:after="80" w:line="340"/>
        <w:jc w:val="right"/>
      </w:pPr>
      <w:r>
        <w:rPr>
          <w:rFonts w:ascii="Arial" w:cs="Arial" w:eastAsia="Arial" w:hAnsi="Arial"/>
          <w:b/>
          <w:bCs/>
          <w:rtl/>
        </w:rPr>
        <w:t xml:space="preserve">4. </w:t>
      </w:r>
      <w:r>
        <w:rPr>
          <w:rFonts w:ascii="Arial" w:cs="Arial" w:eastAsia="Arial" w:hAnsi="Arial"/>
          <w:rtl/>
        </w:rPr>
        <w:t xml:space="preserve">المشترك يتحمل المسؤولية الكاملة عن أي نتائج تداول.</w:t>
      </w:r>
    </w:p>
    <w:p>
      <w:pPr>
        <w:bidi/>
        <w:spacing w:after="80" w:line="340"/>
        <w:jc w:val="right"/>
      </w:pPr>
      <w:r>
        <w:rPr>
          <w:rFonts w:ascii="Arial" w:cs="Arial" w:eastAsia="Arial" w:hAnsi="Arial"/>
          <w:b/>
          <w:bCs/>
          <w:rtl/>
        </w:rPr>
        <w:t xml:space="preserve">5. </w:t>
      </w:r>
      <w:r>
        <w:rPr>
          <w:rFonts w:ascii="Arial" w:cs="Arial" w:eastAsia="Arial" w:hAnsi="Arial"/>
          <w:rtl/>
        </w:rPr>
        <w:t xml:space="preserve">يحق للمشترك طلب إيقاف الخدمة وسحب صلاحية الوصول في أي وقت.</w:t>
      </w:r>
    </w:p>
    <w:p>
      <w:pPr>
        <w:bidi/>
        <w:spacing w:after="80" w:line="340"/>
        <w:jc w:val="right"/>
      </w:pPr>
      <w:r>
        <w:rPr>
          <w:rFonts w:ascii="Arial" w:cs="Arial" w:eastAsia="Arial" w:hAnsi="Arial"/>
          <w:b/>
          <w:bCs/>
          <w:rtl/>
        </w:rPr>
        <w:t xml:space="preserve">6. </w:t>
      </w:r>
      <w:r>
        <w:rPr>
          <w:rFonts w:ascii="Arial" w:cs="Arial" w:eastAsia="Arial" w:hAnsi="Arial"/>
          <w:rtl/>
        </w:rPr>
        <w:t xml:space="preserve">مزود الخدمة يتعهد بعدم سحب أو تحويل أي أموال من حساب المشترك.</w:t>
      </w:r>
    </w:p>
    <w:p>
      <w:pPr>
        <w:bidi/>
        <w:spacing w:before="360" w:after="200"/>
        <w:jc w:val="right"/>
      </w:pPr>
      <w:r>
        <w:rPr>
          <w:rFonts w:ascii="Arial" w:cs="Arial" w:eastAsia="Arial" w:hAnsi="Arial"/>
          <w:b/>
          <w:bCs/>
          <w:color w:val="1B4F72"/>
          <w:sz w:val="28"/>
          <w:szCs w:val="28"/>
          <w:rtl/>
        </w:rPr>
        <w:t xml:space="preserve">المادة الثامنة: الملكية الفكرية</w:t>
      </w:r>
    </w:p>
    <w:p>
      <w:pPr>
        <w:bidi/>
        <w:spacing w:after="120" w:line="360"/>
        <w:jc w:val="right"/>
      </w:pPr>
      <w:r>
        <w:rPr>
          <w:rFonts w:ascii="Arial" w:cs="Arial" w:eastAsia="Arial" w:hAnsi="Arial"/>
          <w:rtl/>
        </w:rPr>
        <w:t xml:space="preserve">البرنامج وكود المصدر والتصميم والخوارزميات والعلامة التجارية "بورصجي" هي ملكية حصرية لمزود الخدمة. الاشتراك يمنح المستخدم ترخيصاً محدوداً وغير قابل للتحويل لاستخدام البرنامج خلال فترة الاشتراك فقط.</w:t>
      </w:r>
    </w:p>
    <w:p>
      <w:pPr>
        <w:bidi/>
        <w:spacing w:before="360" w:after="200"/>
        <w:jc w:val="right"/>
      </w:pPr>
      <w:r>
        <w:rPr>
          <w:rFonts w:ascii="Arial" w:cs="Arial" w:eastAsia="Arial" w:hAnsi="Arial"/>
          <w:b/>
          <w:bCs/>
          <w:color w:val="1B4F72"/>
          <w:sz w:val="28"/>
          <w:szCs w:val="28"/>
          <w:rtl/>
        </w:rPr>
        <w:t xml:space="preserve">المادة التاسعة: تعديل الاتفاقية</w:t>
      </w:r>
    </w:p>
    <w:p>
      <w:pPr>
        <w:bidi/>
        <w:spacing w:after="120" w:line="360"/>
        <w:jc w:val="right"/>
      </w:pPr>
      <w:r>
        <w:rPr>
          <w:rFonts w:ascii="Arial" w:cs="Arial" w:eastAsia="Arial" w:hAnsi="Arial"/>
          <w:rtl/>
        </w:rPr>
        <w:t xml:space="preserve">يحتفظ مزود الخدمة بحق تعديل هذه الاتفاقية في أي وقت. يُعتبر استمرار المشترك في استخدام البرنامج بعد أي تعديل موافقةً ضمنية على الشروط الجديدة.</w:t>
      </w:r>
    </w:p>
    <w:p>
      <w:pPr>
        <w:bidi/>
        <w:spacing w:before="360" w:after="200"/>
        <w:jc w:val="right"/>
      </w:pPr>
      <w:r>
        <w:rPr>
          <w:rFonts w:ascii="Arial" w:cs="Arial" w:eastAsia="Arial" w:hAnsi="Arial"/>
          <w:b/>
          <w:bCs/>
          <w:color w:val="1B4F72"/>
          <w:sz w:val="28"/>
          <w:szCs w:val="28"/>
          <w:rtl/>
        </w:rPr>
        <w:t xml:space="preserve">المادة العاشرة: القانون الواجب التطبيق</w:t>
      </w:r>
    </w:p>
    <w:p>
      <w:pPr>
        <w:bidi/>
        <w:spacing w:after="120" w:line="360"/>
        <w:jc w:val="right"/>
      </w:pPr>
      <w:r>
        <w:rPr>
          <w:rFonts w:ascii="Arial" w:cs="Arial" w:eastAsia="Arial" w:hAnsi="Arial"/>
          <w:rtl/>
        </w:rPr>
        <w:t xml:space="preserve">تخضع هذه الاتفاقية للقوانين المعمول بها. في حال نشوء أي نزاع، يسعى الطرفان لحله ودياً أولاً. وفي حال تعذّر الحل الودي، يُحال النزاع للجهات القضائية المختصة.</w:t>
      </w:r>
    </w:p>
    <w:p>
      <w:pPr>
        <w:bidi/>
        <w:spacing w:before="360" w:after="200"/>
        <w:jc w:val="right"/>
      </w:pPr>
      <w:r>
        <w:rPr>
          <w:rFonts w:ascii="Arial" w:cs="Arial" w:eastAsia="Arial" w:hAnsi="Arial"/>
          <w:b/>
          <w:bCs/>
          <w:color w:val="1B4F72"/>
          <w:sz w:val="28"/>
          <w:szCs w:val="28"/>
          <w:rtl/>
        </w:rPr>
        <w:t xml:space="preserve">المادة الحادية عشرة: إنهاء الخدمة</w:t>
      </w:r>
    </w:p>
    <w:p>
      <w:pPr>
        <w:bidi/>
        <w:spacing w:after="120" w:line="360"/>
        <w:jc w:val="right"/>
      </w:pPr>
      <w:r>
        <w:rPr>
          <w:rFonts w:ascii="Arial" w:cs="Arial" w:eastAsia="Arial" w:hAnsi="Arial"/>
          <w:rtl/>
        </w:rPr>
        <w:t xml:space="preserve">يحق لمزود الخدمة إنهاء أو تعليق الخدمة:</w:t>
      </w:r>
    </w:p>
    <w:p>
      <w:pPr>
        <w:bidi/>
        <w:spacing w:after="80" w:line="340"/>
        <w:jc w:val="right"/>
      </w:pPr>
      <w:r>
        <w:rPr>
          <w:rFonts w:ascii="Arial" w:cs="Arial" w:eastAsia="Arial" w:hAnsi="Arial"/>
          <w:b/>
          <w:bCs/>
          <w:rtl/>
        </w:rPr>
        <w:t xml:space="preserve">1. </w:t>
      </w:r>
      <w:r>
        <w:rPr>
          <w:rFonts w:ascii="Arial" w:cs="Arial" w:eastAsia="Arial" w:hAnsi="Arial"/>
          <w:rtl/>
        </w:rPr>
        <w:t xml:space="preserve">فوراً، في حال مخالفة المشترك لأي من شروط هذه الاتفاقية.</w:t>
      </w:r>
    </w:p>
    <w:p>
      <w:pPr>
        <w:bidi/>
        <w:spacing w:after="80" w:line="340"/>
        <w:jc w:val="right"/>
      </w:pPr>
      <w:r>
        <w:rPr>
          <w:rFonts w:ascii="Arial" w:cs="Arial" w:eastAsia="Arial" w:hAnsi="Arial"/>
          <w:b/>
          <w:bCs/>
          <w:rtl/>
        </w:rPr>
        <w:t xml:space="preserve">2. </w:t>
      </w:r>
      <w:r>
        <w:rPr>
          <w:rFonts w:ascii="Arial" w:cs="Arial" w:eastAsia="Arial" w:hAnsi="Arial"/>
          <w:rtl/>
        </w:rPr>
        <w:t xml:space="preserve">بإشعار مسبق، في حال قرر مزود الخدمة إيقاف الخدمة بشكل دائم.</w:t>
      </w:r>
    </w:p>
    <w:p>
      <w:pPr>
        <w:bidi/>
        <w:spacing w:after="80" w:line="340"/>
        <w:jc w:val="right"/>
      </w:pPr>
      <w:r>
        <w:rPr>
          <w:rFonts w:ascii="Arial" w:cs="Arial" w:eastAsia="Arial" w:hAnsi="Arial"/>
          <w:b/>
          <w:bCs/>
          <w:rtl/>
        </w:rPr>
        <w:t xml:space="preserve">3. </w:t>
      </w:r>
      <w:r>
        <w:rPr>
          <w:rFonts w:ascii="Arial" w:cs="Arial" w:eastAsia="Arial" w:hAnsi="Arial"/>
          <w:rtl/>
        </w:rPr>
        <w:t xml:space="preserve">تلقائياً، عند انتهاء فترة الاشتراك دون تجديد.</w:t>
      </w:r>
    </w:p>
    <w:p>
      <w:pPr>
        <w:bidi/>
        <w:spacing w:after="120" w:line="360"/>
        <w:jc w:val="right"/>
      </w:pPr>
      <w:r>
        <w:rPr>
          <w:rFonts w:ascii="Arial" w:cs="Arial" w:eastAsia="Arial" w:hAnsi="Arial"/>
          <w:rtl/>
        </w:rPr>
        <w:t xml:space="preserve">عند إنهاء الخدمة، يتوقف البرنامج عن نسخ الصفقات. الصفقات المفتوحة قبل الإنهاء تبقى مسؤولية المشترك.</w:t>
      </w:r>
    </w:p>
    <w:p>
      <w:pPr>
        <w:bidi/>
        <w:spacing w:before="360" w:after="200"/>
        <w:jc w:val="right"/>
      </w:pPr>
      <w:r>
        <w:rPr>
          <w:rFonts w:ascii="Arial" w:cs="Arial" w:eastAsia="Arial" w:hAnsi="Arial"/>
          <w:b/>
          <w:bCs/>
          <w:color w:val="1B4F72"/>
          <w:sz w:val="28"/>
          <w:szCs w:val="28"/>
          <w:rtl/>
        </w:rPr>
        <w:t xml:space="preserve">المادة الثانية عشرة: الموافقة والقبول</w:t>
      </w:r>
    </w:p>
    <w:p>
      <w:pPr>
        <w:pBdr>
          <w:bottom w:val="single" w:color="2E75B6" w:sz="6" w:space="1"/>
        </w:pBdr>
        <w:spacing w:before="10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3"/>
              <w:left w:val="single" w:color="27AE60" w:sz="3"/>
              <w:bottom w:val="single" w:color="27AE60" w:sz="3"/>
              <w:right w:val="single" w:color="27AE60" w:sz="3"/>
            </w:tcBorders>
            <w:shd w:fill="EAFAF1" w:val="clear"/>
            <w:tcMar>
              <w:top w:type="dxa" w:w="200"/>
              <w:left w:type="dxa" w:w="300"/>
              <w:bottom w:type="dxa" w:w="200"/>
              <w:right w:type="dxa" w:w="300"/>
            </w:tcMar>
          </w:tcPr>
          <w:p>
            <w:pPr>
              <w:bidi/>
              <w:spacing w:after="120" w:line="340"/>
              <w:jc w:val="right"/>
            </w:pPr>
            <w:r>
              <w:rPr>
                <w:rFonts w:ascii="Arial" w:cs="Arial" w:eastAsia="Arial" w:hAnsi="Arial"/>
                <w:b/>
                <w:bCs/>
                <w:sz w:val="22"/>
                <w:szCs w:val="22"/>
                <w:rtl/>
              </w:rPr>
              <w:t xml:space="preserve">باستخدامك لنظام بورصجي للتداول الذكي وتفعيل مفتاح الاشتراك، فإنك تُقر بأنك:</w:t>
            </w:r>
          </w:p>
          <w:p>
            <w:pPr>
              <w:bidi/>
              <w:spacing w:after="80" w:line="320"/>
              <w:jc w:val="right"/>
            </w:pPr>
            <w:r>
              <w:rPr>
                <w:rFonts w:ascii="Arial" w:cs="Arial" w:eastAsia="Arial" w:hAnsi="Arial"/>
                <w:sz w:val="21"/>
                <w:szCs w:val="21"/>
                <w:rtl/>
              </w:rPr>
              <w:t xml:space="preserve">✅  قرأت هذه الاتفاقية بالكامل وفهمت جميع بنودها.</w:t>
            </w:r>
          </w:p>
          <w:p>
            <w:pPr>
              <w:bidi/>
              <w:spacing w:after="80" w:line="320"/>
              <w:jc w:val="right"/>
            </w:pPr>
            <w:r>
              <w:rPr>
                <w:rFonts w:ascii="Arial" w:cs="Arial" w:eastAsia="Arial" w:hAnsi="Arial"/>
                <w:sz w:val="21"/>
                <w:szCs w:val="21"/>
                <w:rtl/>
              </w:rPr>
              <w:t xml:space="preserve">✅  تفهم أن التداول ينطوي على مخاطر عالية وقد يؤدي لخسارة رأس المال.</w:t>
            </w:r>
          </w:p>
          <w:p>
            <w:pPr>
              <w:bidi/>
              <w:spacing w:after="80" w:line="320"/>
              <w:jc w:val="right"/>
            </w:pPr>
            <w:r>
              <w:rPr>
                <w:rFonts w:ascii="Arial" w:cs="Arial" w:eastAsia="Arial" w:hAnsi="Arial"/>
                <w:sz w:val="21"/>
                <w:szCs w:val="21"/>
                <w:rtl/>
              </w:rPr>
              <w:t xml:space="preserve">✅  تفهم أن بورصجي مزود خدمة تقنية وليس مستشاراً مالياً.</w:t>
            </w:r>
          </w:p>
          <w:p>
            <w:pPr>
              <w:bidi/>
              <w:spacing w:after="80" w:line="320"/>
              <w:jc w:val="right"/>
            </w:pPr>
            <w:r>
              <w:rPr>
                <w:rFonts w:ascii="Arial" w:cs="Arial" w:eastAsia="Arial" w:hAnsi="Arial"/>
                <w:sz w:val="21"/>
                <w:szCs w:val="21"/>
                <w:rtl/>
              </w:rPr>
              <w:t xml:space="preserve">✅  توافق على تحمّل المسؤولية الكاملة عن قراراتك الاستثمارية.</w:t>
            </w:r>
          </w:p>
          <w:p>
            <w:pPr>
              <w:bidi/>
              <w:spacing w:after="0" w:line="320"/>
              <w:jc w:val="right"/>
            </w:pPr>
            <w:r>
              <w:rPr>
                <w:rFonts w:ascii="Arial" w:cs="Arial" w:eastAsia="Arial" w:hAnsi="Arial"/>
                <w:sz w:val="21"/>
                <w:szCs w:val="21"/>
                <w:rtl/>
              </w:rPr>
              <w:t xml:space="preserve">✅  توافق على إخلاء مسؤولية مزود الخدمة من أي خسائر.</w:t>
            </w:r>
          </w:p>
        </w:tc>
      </w:tr>
    </w:tbl>
    <w:p>
      <w:pPr>
        <w:spacing w:after="300"/>
      </w:pPr>
    </w:p>
    <w:p>
      <w:pPr>
        <w:pBdr>
          <w:bottom w:val="single" w:color="2E75B6" w:sz="6" w:space="1"/>
        </w:pBdr>
        <w:spacing w:before="100" w:after="100"/>
      </w:pPr>
    </w:p>
    <w:p>
      <w:pPr>
        <w:bidi/>
        <w:spacing w:before="200" w:after="60"/>
        <w:jc w:val="center"/>
      </w:pPr>
      <w:r>
        <w:rPr>
          <w:rFonts w:ascii="Arial" w:cs="Arial" w:eastAsia="Arial" w:hAnsi="Arial"/>
          <w:color w:val="999999"/>
          <w:sz w:val="20"/>
          <w:szCs w:val="20"/>
        </w:rPr>
        <w:t xml:space="preserve">BORSAJEE AI TRADING SYSTEM</w:t>
      </w:r>
    </w:p>
    <w:p>
      <w:pPr>
        <w:bidi/>
        <w:spacing w:after="60"/>
        <w:jc w:val="center"/>
      </w:pPr>
      <w:r>
        <w:rPr>
          <w:rFonts w:ascii="Arial" w:cs="Arial" w:eastAsia="Arial" w:hAnsi="Arial"/>
          <w:color w:val="999999"/>
          <w:sz w:val="18"/>
          <w:szCs w:val="18"/>
          <w:rtl/>
        </w:rPr>
        <w:t xml:space="preserve">مزود خدمة تقنية — جميع الحقوق محفوظة</w:t>
      </w:r>
    </w:p>
    <w:p>
      <w:pPr>
        <w:bidi/>
        <w:jc w:val="center"/>
      </w:pPr>
      <w:r>
        <w:rPr>
          <w:rFonts w:ascii="Arial" w:cs="Arial" w:eastAsia="Arial" w:hAnsi="Arial"/>
          <w:color w:val="999999"/>
          <w:sz w:val="18"/>
          <w:szCs w:val="18"/>
        </w:rPr>
        <w:t xml:space="preserve">@Borsajee | @borsajee_support</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2026-03-01T05:43:10.249Z</dcterms:created>
  <dcterms:modified xsi:type="dcterms:W3CDTF">2026-03-01T05:43:10.250Z</dcterms:modified>
</cp:coreProperties>
</file>

<file path=docProps/custom.xml><?xml version="1.0" encoding="utf-8"?>
<Properties xmlns="http://schemas.openxmlformats.org/officeDocument/2006/custom-properties" xmlns:vt="http://schemas.openxmlformats.org/officeDocument/2006/docPropsVTypes"/>
</file>