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6E3" w:rsidRDefault="002D6543">
      <w:pPr>
        <w:jc w:val="center"/>
      </w:pPr>
      <w:r>
        <w:rPr>
          <w:rFonts w:ascii="Calibri" w:hAnsi="Calibri" w:cs="Calibri"/>
          <w:b/>
          <w:sz w:val="28"/>
        </w:rPr>
        <w:t>Area 51 Information Technology Services</w:t>
      </w:r>
    </w:p>
    <w:p w:rsidR="004546E3" w:rsidRDefault="002D6543">
      <w:pPr>
        <w:jc w:val="center"/>
      </w:pPr>
      <w:r>
        <w:rPr>
          <w:rFonts w:ascii="Calibri" w:hAnsi="Calibri" w:cs="Calibri"/>
          <w:b/>
          <w:sz w:val="32"/>
        </w:rPr>
        <w:t>Progress Report</w:t>
      </w:r>
    </w:p>
    <w:p w:rsidR="004546E3" w:rsidRDefault="002D6543">
      <w:pPr>
        <w:jc w:val="center"/>
      </w:pPr>
      <w:r>
        <w:rPr>
          <w:rFonts w:ascii="Calibri" w:hAnsi="Calibri" w:cs="Calibri"/>
          <w:sz w:val="22"/>
        </w:rPr>
        <w:t>Date: 12 August 2026  ·  Client: Assumption College of Davao</w:t>
      </w:r>
    </w:p>
    <w:p w:rsidR="004546E3" w:rsidRDefault="004546E3"/>
    <w:tbl>
      <w:tblPr>
        <w:tblStyle w:val="TableGrid"/>
        <w:tblW w:w="0" w:type="auto"/>
        <w:tblLook w:val="04A0" w:firstRow="1" w:lastRow="0" w:firstColumn="1" w:lastColumn="0" w:noHBand="0" w:noVBand="1"/>
      </w:tblPr>
      <w:tblGrid>
        <w:gridCol w:w="694"/>
        <w:gridCol w:w="2264"/>
        <w:gridCol w:w="5265"/>
        <w:gridCol w:w="1641"/>
      </w:tblGrid>
      <w:tr w:rsidR="004546E3">
        <w:tc>
          <w:tcPr>
            <w:tcW w:w="720" w:type="dxa"/>
          </w:tcPr>
          <w:p w:rsidR="004546E3" w:rsidRDefault="002D6543">
            <w:pPr>
              <w:jc w:val="center"/>
            </w:pPr>
            <w:r>
              <w:rPr>
                <w:rFonts w:ascii="Calibri" w:hAnsi="Calibri" w:cs="Calibri"/>
                <w:b/>
                <w:sz w:val="20"/>
              </w:rPr>
              <w:t>No.</w:t>
            </w:r>
          </w:p>
        </w:tc>
        <w:tc>
          <w:tcPr>
            <w:tcW w:w="2448" w:type="dxa"/>
          </w:tcPr>
          <w:p w:rsidR="004546E3" w:rsidRDefault="002D6543">
            <w:pPr>
              <w:jc w:val="center"/>
            </w:pPr>
            <w:r>
              <w:rPr>
                <w:rFonts w:ascii="Calibri" w:hAnsi="Calibri" w:cs="Calibri"/>
                <w:b/>
                <w:sz w:val="20"/>
              </w:rPr>
              <w:t>Module / Feature</w:t>
            </w:r>
          </w:p>
        </w:tc>
        <w:tc>
          <w:tcPr>
            <w:tcW w:w="5760" w:type="dxa"/>
          </w:tcPr>
          <w:p w:rsidR="004546E3" w:rsidRDefault="002D6543">
            <w:pPr>
              <w:jc w:val="center"/>
            </w:pPr>
            <w:r>
              <w:rPr>
                <w:rFonts w:ascii="Calibri" w:hAnsi="Calibri" w:cs="Calibri"/>
                <w:b/>
                <w:sz w:val="20"/>
              </w:rPr>
              <w:t>Description / Accomplishment</w:t>
            </w:r>
          </w:p>
        </w:tc>
        <w:tc>
          <w:tcPr>
            <w:tcW w:w="1728" w:type="dxa"/>
          </w:tcPr>
          <w:p w:rsidR="004546E3" w:rsidRDefault="002D6543">
            <w:pPr>
              <w:jc w:val="center"/>
            </w:pPr>
            <w:r>
              <w:rPr>
                <w:rFonts w:ascii="Calibri" w:hAnsi="Calibri" w:cs="Calibri"/>
                <w:b/>
                <w:sz w:val="20"/>
              </w:rPr>
              <w:t>Status</w:t>
            </w:r>
          </w:p>
        </w:tc>
      </w:tr>
      <w:tr w:rsidR="004546E3">
        <w:tc>
          <w:tcPr>
            <w:tcW w:w="720" w:type="dxa"/>
          </w:tcPr>
          <w:p w:rsidR="004546E3" w:rsidRDefault="002D6543">
            <w:pPr>
              <w:jc w:val="center"/>
            </w:pPr>
            <w:r>
              <w:rPr>
                <w:rFonts w:ascii="Calibri" w:hAnsi="Calibri" w:cs="Calibri"/>
                <w:b w:val="0"/>
                <w:sz w:val="20"/>
              </w:rPr>
              <w:t>1</w:t>
            </w:r>
          </w:p>
        </w:tc>
        <w:tc>
          <w:tcPr>
            <w:tcW w:w="2448" w:type="dxa"/>
          </w:tcPr>
          <w:p w:rsidR="004546E3" w:rsidRDefault="002D6543">
            <w:r>
              <w:rPr>
                <w:rFonts w:ascii="Calibri" w:hAnsi="Calibri" w:cs="Calibri"/>
                <w:b/>
                <w:sz w:val="20"/>
              </w:rPr>
              <w:t>Scan Confirmation Token Hardening</w:t>
            </w:r>
          </w:p>
        </w:tc>
        <w:tc>
          <w:tcPr>
            <w:tcW w:w="5760" w:type="dxa"/>
          </w:tcPr>
          <w:p w:rsidR="004546E3" w:rsidRDefault="002D6543">
            <w:r>
              <w:rPr>
                <w:rFonts w:ascii="Calibri" w:hAnsi="Calibri" w:cs="Calibri"/>
                <w:b w:val="0"/>
                <w:sz w:val="20"/>
              </w:rPr>
              <w:t>Added short-lived encrypted confirmation tokens between kiosk scan resolution and attendance write. The gate terminal must now prove a student/visitor was just resolved before POSTing attendance, preventing forged direct ID submissions and forcing expired confirmations to re-scan.</w:t>
            </w:r>
          </w:p>
        </w:tc>
        <w:tc>
          <w:tcPr>
            <w:tcW w:w="1728" w:type="dxa"/>
          </w:tcPr>
          <w:p w:rsidR="004546E3" w:rsidRDefault="002D6543">
            <w:pPr>
              <w:jc w:val="center"/>
            </w:pPr>
            <w:r>
              <w:rPr>
                <w:rFonts w:ascii="Segoe UI Symbol" w:hAnsi="Segoe UI Symbol" w:cs="Segoe UI Symbol"/>
                <w:b w:val="0"/>
                <w:sz w:val="20"/>
              </w:rPr>
              <w:t>✓</w:t>
            </w:r>
            <w:r>
              <w:rPr>
                <w:rFonts w:ascii="Calibri" w:hAnsi="Calibri" w:cs="Calibri"/>
                <w:b w:val="0"/>
                <w:sz w:val="20"/>
              </w:rPr>
              <w:t xml:space="preserve">  Completed</w:t>
            </w:r>
          </w:p>
        </w:tc>
      </w:tr>
      <w:tr w:rsidR="004546E3">
        <w:tc>
          <w:tcPr>
            <w:tcW w:w="720" w:type="dxa"/>
          </w:tcPr>
          <w:p w:rsidR="004546E3" w:rsidRDefault="002D6543">
            <w:pPr>
              <w:jc w:val="center"/>
            </w:pPr>
            <w:r>
              <w:rPr>
                <w:rFonts w:ascii="Calibri" w:hAnsi="Calibri" w:cs="Calibri"/>
                <w:b w:val="0"/>
                <w:sz w:val="20"/>
              </w:rPr>
              <w:t>2</w:t>
            </w:r>
          </w:p>
        </w:tc>
        <w:tc>
          <w:tcPr>
            <w:tcW w:w="2448" w:type="dxa"/>
          </w:tcPr>
          <w:p w:rsidR="004546E3" w:rsidRDefault="002D6543">
            <w:r>
              <w:rPr>
                <w:rFonts w:ascii="Calibri" w:hAnsi="Calibri" w:cs="Calibri"/>
                <w:b/>
                <w:sz w:val="20"/>
              </w:rPr>
              <w:t>Offline Gate Sync Ordering &amp; Server Truth</w:t>
            </w:r>
          </w:p>
        </w:tc>
        <w:tc>
          <w:tcPr>
            <w:tcW w:w="5760" w:type="dxa"/>
          </w:tcPr>
          <w:p w:rsidR="004546E3" w:rsidRDefault="002D6543">
            <w:r>
              <w:rPr>
                <w:rFonts w:ascii="Calibri" w:hAnsi="Calibri" w:cs="Calibri"/>
                <w:b w:val="0"/>
                <w:sz w:val="20"/>
              </w:rPr>
              <w:t>Improved offline gate sync ingestion so uploaded scans are processed in timestamp order and the server returns the corrected final IN/OUT status. Kiosk-supplied state is no longer blindly trusted when local device state is stale, reducing duplicate or flipped attendance sequences.</w:t>
            </w:r>
          </w:p>
        </w:tc>
        <w:tc>
          <w:tcPr>
            <w:tcW w:w="1728" w:type="dxa"/>
          </w:tcPr>
          <w:p w:rsidR="004546E3" w:rsidRDefault="002D6543">
            <w:pPr>
              <w:jc w:val="center"/>
            </w:pPr>
            <w:r>
              <w:rPr>
                <w:rFonts w:ascii="Segoe UI Symbol" w:hAnsi="Segoe UI Symbol" w:cs="Segoe UI Symbol"/>
                <w:b w:val="0"/>
                <w:sz w:val="20"/>
              </w:rPr>
              <w:t>✓</w:t>
            </w:r>
            <w:r>
              <w:rPr>
                <w:rFonts w:ascii="Calibri" w:hAnsi="Calibri" w:cs="Calibri"/>
                <w:b w:val="0"/>
                <w:sz w:val="20"/>
              </w:rPr>
              <w:t xml:space="preserve">  Completed</w:t>
            </w:r>
          </w:p>
        </w:tc>
      </w:tr>
      <w:tr w:rsidR="004546E3">
        <w:tc>
          <w:tcPr>
            <w:tcW w:w="720" w:type="dxa"/>
          </w:tcPr>
          <w:p w:rsidR="004546E3" w:rsidRDefault="002D6543">
            <w:pPr>
              <w:jc w:val="center"/>
            </w:pPr>
            <w:r>
              <w:rPr>
                <w:rFonts w:ascii="Calibri" w:hAnsi="Calibri" w:cs="Calibri"/>
                <w:b w:val="0"/>
                <w:sz w:val="20"/>
              </w:rPr>
              <w:t>3</w:t>
            </w:r>
          </w:p>
        </w:tc>
        <w:tc>
          <w:tcPr>
            <w:tcW w:w="2448" w:type="dxa"/>
          </w:tcPr>
          <w:p w:rsidR="004546E3" w:rsidRDefault="002D6543">
            <w:r>
              <w:rPr>
                <w:rFonts w:ascii="Calibri" w:hAnsi="Calibri" w:cs="Calibri"/>
                <w:b/>
                <w:sz w:val="20"/>
              </w:rPr>
              <w:t>Gate Sync Timezone Repair Command</w:t>
            </w:r>
          </w:p>
        </w:tc>
        <w:tc>
          <w:tcPr>
            <w:tcW w:w="5760" w:type="dxa"/>
          </w:tcPr>
          <w:p w:rsidR="004546E3" w:rsidRDefault="002D6543">
            <w:r>
              <w:rPr>
                <w:rFonts w:ascii="Calibri" w:hAnsi="Calibri" w:cs="Calibri"/>
                <w:b w:val="0"/>
                <w:sz w:val="20"/>
              </w:rPr>
              <w:t>Added a guarded one-shot maintenance command to repair gate_sync attendance rows whose scanned_at values were stored in UTC by mistake. Command supports dry-run, apply, custom hour offset, and rerun protection to avoid accidental double-shifting.</w:t>
            </w:r>
          </w:p>
        </w:tc>
        <w:tc>
          <w:tcPr>
            <w:tcW w:w="1728" w:type="dxa"/>
          </w:tcPr>
          <w:p w:rsidR="004546E3" w:rsidRDefault="002D6543">
            <w:pPr>
              <w:jc w:val="center"/>
            </w:pPr>
            <w:r>
              <w:rPr>
                <w:rFonts w:ascii="Segoe UI Symbol" w:hAnsi="Segoe UI Symbol" w:cs="Segoe UI Symbol"/>
                <w:b w:val="0"/>
                <w:sz w:val="20"/>
              </w:rPr>
              <w:t>✓</w:t>
            </w:r>
            <w:r>
              <w:rPr>
                <w:rFonts w:ascii="Calibri" w:hAnsi="Calibri" w:cs="Calibri"/>
                <w:b w:val="0"/>
                <w:sz w:val="20"/>
              </w:rPr>
              <w:t xml:space="preserve">  Completed</w:t>
            </w:r>
          </w:p>
        </w:tc>
      </w:tr>
      <w:tr w:rsidR="004546E3">
        <w:tc>
          <w:tcPr>
            <w:tcW w:w="720" w:type="dxa"/>
          </w:tcPr>
          <w:p w:rsidR="004546E3" w:rsidRDefault="002D6543">
            <w:pPr>
              <w:jc w:val="center"/>
            </w:pPr>
            <w:r>
              <w:rPr>
                <w:rFonts w:ascii="Calibri" w:hAnsi="Calibri" w:cs="Calibri"/>
                <w:b w:val="0"/>
                <w:sz w:val="20"/>
              </w:rPr>
              <w:t>4</w:t>
            </w:r>
          </w:p>
        </w:tc>
        <w:tc>
          <w:tcPr>
            <w:tcW w:w="2448" w:type="dxa"/>
          </w:tcPr>
          <w:p w:rsidR="004546E3" w:rsidRDefault="002D6543">
            <w:r>
              <w:rPr>
                <w:rFonts w:ascii="Calibri" w:hAnsi="Calibri" w:cs="Calibri"/>
                <w:b/>
                <w:sz w:val="20"/>
              </w:rPr>
              <w:t>Friday / Auto-Attendance Safeguards</w:t>
            </w:r>
          </w:p>
        </w:tc>
        <w:tc>
          <w:tcPr>
            <w:tcW w:w="5760" w:type="dxa"/>
          </w:tcPr>
          <w:p w:rsidR="004546E3" w:rsidRDefault="002D6543" w:rsidP="00631C5E">
            <w:r>
              <w:rPr>
                <w:rFonts w:ascii="Calibri" w:hAnsi="Calibri" w:cs="Calibri"/>
                <w:b w:val="0"/>
                <w:sz w:val="20"/>
              </w:rPr>
              <w:t>Reworked Friday auto-attendance and related auto-close logic so the system writes morning IN first and only writes auto OUT after the student's valid dismissal window has actually passed. This avoids inventing future OUT rows that could block later real campus scans.</w:t>
            </w:r>
          </w:p>
        </w:tc>
        <w:tc>
          <w:tcPr>
            <w:tcW w:w="1728" w:type="dxa"/>
          </w:tcPr>
          <w:p w:rsidR="004546E3" w:rsidRDefault="002D6543">
            <w:pPr>
              <w:jc w:val="center"/>
            </w:pPr>
            <w:r>
              <w:rPr>
                <w:rFonts w:ascii="Segoe UI Symbol" w:hAnsi="Segoe UI Symbol" w:cs="Segoe UI Symbol"/>
                <w:b w:val="0"/>
                <w:sz w:val="20"/>
              </w:rPr>
              <w:t>✓</w:t>
            </w:r>
            <w:r>
              <w:rPr>
                <w:rFonts w:ascii="Calibri" w:hAnsi="Calibri" w:cs="Calibri"/>
                <w:b w:val="0"/>
                <w:sz w:val="20"/>
              </w:rPr>
              <w:t xml:space="preserve">  Completed</w:t>
            </w:r>
          </w:p>
        </w:tc>
      </w:tr>
      <w:tr w:rsidR="004546E3">
        <w:tc>
          <w:tcPr>
            <w:tcW w:w="720" w:type="dxa"/>
          </w:tcPr>
          <w:p w:rsidR="004546E3" w:rsidRDefault="002D6543">
            <w:pPr>
              <w:jc w:val="center"/>
            </w:pPr>
            <w:r>
              <w:rPr>
                <w:rFonts w:ascii="Calibri" w:hAnsi="Calibri" w:cs="Calibri"/>
                <w:b w:val="0"/>
                <w:sz w:val="20"/>
              </w:rPr>
              <w:t>5</w:t>
            </w:r>
          </w:p>
        </w:tc>
        <w:tc>
          <w:tcPr>
            <w:tcW w:w="2448" w:type="dxa"/>
          </w:tcPr>
          <w:p w:rsidR="004546E3" w:rsidRDefault="002D6543">
            <w:r>
              <w:rPr>
                <w:rFonts w:ascii="Calibri" w:hAnsi="Calibri" w:cs="Calibri"/>
                <w:b/>
                <w:sz w:val="20"/>
              </w:rPr>
              <w:t>Scanner &amp; Admin Access Tightening</w:t>
            </w:r>
          </w:p>
        </w:tc>
        <w:tc>
          <w:tcPr>
            <w:tcW w:w="5760" w:type="dxa"/>
          </w:tcPr>
          <w:p w:rsidR="004546E3" w:rsidRDefault="002D6543">
            <w:r>
              <w:rPr>
                <w:rFonts w:ascii="Calibri" w:hAnsi="Calibri" w:cs="Calibri"/>
                <w:b w:val="0"/>
                <w:sz w:val="20"/>
              </w:rPr>
              <w:t>Updated scanner/admin flows with stronger role and usability controls: kiosk device management restricted to superadmin/staff, login pages now use rate limiting, band-aware policy/SF2 handling was refined, and the gate scanner continues to respect section picker / early-departure guard behavior from the server.</w:t>
            </w:r>
          </w:p>
        </w:tc>
        <w:tc>
          <w:tcPr>
            <w:tcW w:w="1728" w:type="dxa"/>
          </w:tcPr>
          <w:p w:rsidR="004546E3" w:rsidRDefault="002D6543">
            <w:pPr>
              <w:jc w:val="center"/>
            </w:pPr>
            <w:r>
              <w:rPr>
                <w:rFonts w:ascii="Segoe UI Symbol" w:hAnsi="Segoe UI Symbol" w:cs="Segoe UI Symbol"/>
                <w:b w:val="0"/>
                <w:sz w:val="20"/>
              </w:rPr>
              <w:t>✓</w:t>
            </w:r>
            <w:r>
              <w:rPr>
                <w:rFonts w:ascii="Calibri" w:hAnsi="Calibri" w:cs="Calibri"/>
                <w:b w:val="0"/>
                <w:sz w:val="20"/>
              </w:rPr>
              <w:t xml:space="preserve">  Completed</w:t>
            </w:r>
          </w:p>
        </w:tc>
      </w:tr>
    </w:tbl>
    <w:p w:rsidR="002D6543" w:rsidRDefault="002D6543"/>
    <w:sectPr w:rsidR="002D654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6543"/>
    <w:rsid w:val="00326F90"/>
    <w:rsid w:val="004546E3"/>
    <w:rsid w:val="00631C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80B95D1-3C39-4ABD-804D-F7B5CC64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EF5A6-FE1F-4284-9A37-D5DEB7A32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THIS PC</cp:lastModifiedBy>
  <cp:revision>2</cp:revision>
  <dcterms:created xsi:type="dcterms:W3CDTF">2013-12-23T23:15:00Z</dcterms:created>
  <dcterms:modified xsi:type="dcterms:W3CDTF">2026-08-11T10:08:00Z</dcterms:modified>
  <cp:category/>
</cp:coreProperties>
</file>