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46EFD" w14:textId="1271AB10" w:rsidR="00A40A1D" w:rsidRDefault="007A338B" w:rsidP="007A338B">
      <w:pPr>
        <w:ind w:left="720" w:hanging="720"/>
        <w:rPr>
          <w:i/>
          <w:iCs/>
        </w:rPr>
      </w:pPr>
      <w:r w:rsidRPr="007A338B">
        <w:t>2.</w:t>
      </w:r>
      <w:r w:rsidRPr="007A338B">
        <w:tab/>
      </w:r>
      <w:r w:rsidRPr="007A338B">
        <w:rPr>
          <w:i/>
          <w:iCs/>
        </w:rPr>
        <w:t>The sociology of knowledge is a highly diversified field that encompasses a wide range of approaches. What shared intellectual efforts or questions hold the field together? Would you argue that the sociology of knowledge constitutes a cohesive field or are individual factions isolated from one another?</w:t>
      </w:r>
    </w:p>
    <w:p w14:paraId="1DE59D1A" w14:textId="77777777" w:rsidR="007A338B" w:rsidRDefault="007A338B"/>
    <w:p w14:paraId="0E659FCC" w14:textId="1FA1F978" w:rsidR="003D25AA" w:rsidRDefault="007D6D35" w:rsidP="003D25AA">
      <w:pPr>
        <w:spacing w:line="480" w:lineRule="auto"/>
        <w:ind w:firstLine="720"/>
      </w:pPr>
      <w:r>
        <w:t xml:space="preserve">The sociology of knowledge struggles with the fact that its central focus – </w:t>
      </w:r>
      <w:r>
        <w:rPr>
          <w:i/>
          <w:iCs/>
        </w:rPr>
        <w:t>knowledge</w:t>
      </w:r>
      <w:r>
        <w:t xml:space="preserve"> – is necessarily implicated in every field of study in </w:t>
      </w:r>
      <w:r w:rsidR="00846DFA">
        <w:t xml:space="preserve">the </w:t>
      </w:r>
      <w:r>
        <w:t>human science</w:t>
      </w:r>
      <w:r w:rsidR="00846DFA">
        <w:t>s</w:t>
      </w:r>
      <w:r>
        <w:t xml:space="preserve"> and, perhaps even more importantly, constitutes the purpose and substance of </w:t>
      </w:r>
      <w:r>
        <w:rPr>
          <w:i/>
          <w:iCs/>
        </w:rPr>
        <w:t>study</w:t>
      </w:r>
      <w:r>
        <w:t xml:space="preserve"> as such. </w:t>
      </w:r>
      <w:r w:rsidR="00846DFA">
        <w:t xml:space="preserve">This means that there are claims pertinent to it being made in every field, grounded in the literature and traditions of that field and not necessarily with any great familiarity with the literatures and traditions of </w:t>
      </w:r>
      <w:r w:rsidR="00091888">
        <w:t>the</w:t>
      </w:r>
      <w:r w:rsidR="00846DFA">
        <w:t xml:space="preserve"> sociology of knowledge more narrowly construed. It also means that all </w:t>
      </w:r>
      <w:r w:rsidR="00846DFA">
        <w:rPr>
          <w:i/>
          <w:iCs/>
        </w:rPr>
        <w:t>reflective</w:t>
      </w:r>
      <w:r w:rsidR="00846DFA">
        <w:t xml:space="preserve"> claims (what am I doing, how, why, and how</w:t>
      </w:r>
      <w:r w:rsidR="00091888">
        <w:t>, and in what relations,</w:t>
      </w:r>
      <w:r w:rsidR="00846DFA">
        <w:t xml:space="preserve"> do I assess my own claims?) are pertinent to it, albeit they </w:t>
      </w:r>
      <w:r w:rsidR="00091888">
        <w:t>may not be well grounded in any literature, but only in commonplaces and pragmatic considerations. With such a</w:t>
      </w:r>
      <w:r w:rsidR="00661CC7">
        <w:t xml:space="preserve"> well-nigh</w:t>
      </w:r>
      <w:r w:rsidR="00091888">
        <w:t xml:space="preserve"> all-encompassing mandate, it is hardly surprising that the sociology of knowledge is, at best, only very loosely cohesive, despite having a clearly demarcated</w:t>
      </w:r>
      <w:r w:rsidR="003D25AA">
        <w:t xml:space="preserve">, historically consistent, and unquestionably important core. It is, in a relevant sense, simply too </w:t>
      </w:r>
      <w:r w:rsidR="003D25AA">
        <w:rPr>
          <w:i/>
          <w:iCs/>
        </w:rPr>
        <w:t>big</w:t>
      </w:r>
      <w:r w:rsidR="003D25AA">
        <w:t xml:space="preserve"> for itself (which is a sociologically significant claim in itself).</w:t>
      </w:r>
    </w:p>
    <w:p w14:paraId="5212DA3F" w14:textId="548F382C" w:rsidR="003D25AA" w:rsidRDefault="003D25AA" w:rsidP="003D25AA">
      <w:pPr>
        <w:spacing w:line="480" w:lineRule="auto"/>
        <w:ind w:firstLine="720"/>
      </w:pPr>
      <w:r>
        <w:t>In the following pages, I will first give some attention to the sociology of knowledge’s common core, to make clear</w:t>
      </w:r>
      <w:r w:rsidR="000B1C3B">
        <w:t xml:space="preserve"> that there is one and thereby to demarcate what might be </w:t>
      </w:r>
      <w:r w:rsidR="00602964">
        <w:t>indicated</w:t>
      </w:r>
      <w:r w:rsidR="000B1C3B">
        <w:t xml:space="preserve"> by </w:t>
      </w:r>
      <w:r w:rsidR="00602964">
        <w:t>a</w:t>
      </w:r>
      <w:r w:rsidR="000B1C3B">
        <w:t xml:space="preserve"> sociology of knowledge “narrowly construed”</w:t>
      </w:r>
      <w:r w:rsidR="00602964">
        <w:t>.</w:t>
      </w:r>
      <w:r w:rsidR="000B1C3B">
        <w:t xml:space="preserve"> </w:t>
      </w:r>
      <w:r w:rsidR="00602964">
        <w:t xml:space="preserve">I will </w:t>
      </w:r>
      <w:r w:rsidR="000B1C3B">
        <w:t xml:space="preserve">then consider </w:t>
      </w:r>
      <w:r w:rsidR="00602964">
        <w:t>the</w:t>
      </w:r>
      <w:r w:rsidR="000B1C3B">
        <w:t xml:space="preserve"> (lack of) cohesion</w:t>
      </w:r>
      <w:r w:rsidR="00602964">
        <w:t xml:space="preserve"> of the field or fields so indicated, briefly reviewing some of the principal </w:t>
      </w:r>
      <w:r w:rsidR="008A4A18">
        <w:t>components</w:t>
      </w:r>
      <w:r w:rsidR="00602964">
        <w:t xml:space="preserve"> </w:t>
      </w:r>
      <w:r w:rsidR="008A4A18">
        <w:t>thereof</w:t>
      </w:r>
      <w:r w:rsidR="000B1C3B">
        <w:t xml:space="preserve">. Specifying the exact degree of cohesion or isolation </w:t>
      </w:r>
      <w:r w:rsidR="00602964">
        <w:t xml:space="preserve">between these </w:t>
      </w:r>
      <w:r w:rsidR="008A4A18">
        <w:t xml:space="preserve">components would be an entirely feasible, and very interesting, bibliometric project, but goes beyond what is possible for present purposes, though the evidence in Moody and </w:t>
      </w:r>
      <w:r w:rsidR="008A4A18">
        <w:lastRenderedPageBreak/>
        <w:t xml:space="preserve">Light </w:t>
      </w:r>
      <w:r w:rsidR="008A4A18">
        <w:fldChar w:fldCharType="begin"/>
      </w:r>
      <w:r w:rsidR="008A4A18">
        <w:instrText xml:space="preserve"> ADDIN ZOTERO_ITEM CSL_CITATION {"citationID":"ibLr0Dg7","properties":{"formattedCitation":"(2006)","plainCitation":"(2006)","noteIndex":0},"citationItems":[{"id":19180,"uris":["http://zotero.org/users/7107790/items/TV3H4LWE"],"itemData":{"id":19180,"type":"article-journal","abstract":"How has sociology evolved over the last 40 years? In this paper, we examine networks built on thousands of sociology-relevant papers to map sociology’s position in the wider social sciences and identify changes in the most prominent research fronts in the discipline. We find first that sociology seems to have traded centrality in the field of social sciences for internal cohesion: sociology is central, but not nearly as well bounded as neighboring disciplines such as economics or law. Internally, sociology appears to have moved away from research topics associated with fundamental social processes and toward social-problems research. We end by discussing strategies for extending this work to wider science production networks.","container-title":"The American Sociologist","DOI":"10.1007/s12108-006-1006-8","ISSN":"1936-4784","issue":"2","journalAbbreviation":"Am Soc","language":"en","page":"67-86","source":"Springer Link","title":"A view from above: The evolving sociological landscape","title-short":"A view from above","volume":"37","author":[{"family":"Moody","given":"James"},{"family":"Light","given":"Ryan"}],"issued":{"date-parts":[["2006",6,1]]},"citation-key":"moodyViewEvolvingSociological2006"},"label":"page","suppress-author":true}],"schema":"https://github.com/citation-style-language/schema/raw/master/csl-citation.json"} </w:instrText>
      </w:r>
      <w:r w:rsidR="008A4A18">
        <w:fldChar w:fldCharType="separate"/>
      </w:r>
      <w:r w:rsidR="008A4A18">
        <w:rPr>
          <w:noProof/>
        </w:rPr>
        <w:t>(2006)</w:t>
      </w:r>
      <w:r w:rsidR="008A4A18">
        <w:fldChar w:fldCharType="end"/>
      </w:r>
      <w:r w:rsidR="008A4A18">
        <w:t xml:space="preserve"> is suggestive. </w:t>
      </w:r>
      <w:r w:rsidR="00003D54">
        <w:t>Instead, I will look at evidence on the institutionalization of disciplinary fields and higher-level evidence of continuity between literatures.</w:t>
      </w:r>
    </w:p>
    <w:p w14:paraId="33F0C6EB" w14:textId="77777777" w:rsidR="00003D54" w:rsidRDefault="00003D54" w:rsidP="00003D54">
      <w:pPr>
        <w:spacing w:line="480" w:lineRule="auto"/>
      </w:pPr>
    </w:p>
    <w:p w14:paraId="39CB1000" w14:textId="69558B90" w:rsidR="00003D54" w:rsidRDefault="00003D54" w:rsidP="00003D54">
      <w:pPr>
        <w:spacing w:line="480" w:lineRule="auto"/>
      </w:pPr>
      <w:r>
        <w:rPr>
          <w:b/>
          <w:bCs/>
        </w:rPr>
        <w:t xml:space="preserve">The Common Core: </w:t>
      </w:r>
      <w:r w:rsidR="00BF3060">
        <w:rPr>
          <w:b/>
          <w:bCs/>
        </w:rPr>
        <w:t xml:space="preserve">The Social Foundations of </w:t>
      </w:r>
      <w:r>
        <w:rPr>
          <w:b/>
          <w:bCs/>
        </w:rPr>
        <w:t>Knowledge</w:t>
      </w:r>
    </w:p>
    <w:p w14:paraId="78F0FCBD" w14:textId="77777777" w:rsidR="00003D54" w:rsidRDefault="00003D54" w:rsidP="00003D54">
      <w:pPr>
        <w:spacing w:line="480" w:lineRule="auto"/>
      </w:pPr>
    </w:p>
    <w:p w14:paraId="4A1BF233" w14:textId="260D8FE4" w:rsidR="00003D54" w:rsidRDefault="00003D54" w:rsidP="00003D54">
      <w:pPr>
        <w:spacing w:line="480" w:lineRule="auto"/>
      </w:pPr>
      <w:r>
        <w:tab/>
      </w:r>
      <w:r w:rsidR="00BF3060">
        <w:t xml:space="preserve">Saying that the common core of the sociology of knowledge is </w:t>
      </w:r>
      <w:r w:rsidR="00BF3060">
        <w:rPr>
          <w:i/>
          <w:iCs/>
        </w:rPr>
        <w:t>knowledge</w:t>
      </w:r>
      <w:r w:rsidR="00BF3060">
        <w:t xml:space="preserve"> is neither difficult nor terribly informative, as it says so right on the package. </w:t>
      </w:r>
      <w:r w:rsidR="00543C8A">
        <w:t>So, w</w:t>
      </w:r>
      <w:r w:rsidR="00BF3060">
        <w:t xml:space="preserve">hat </w:t>
      </w:r>
      <w:r w:rsidR="00BF3060">
        <w:rPr>
          <w:i/>
          <w:iCs/>
        </w:rPr>
        <w:t>about</w:t>
      </w:r>
      <w:r w:rsidR="00BF3060">
        <w:t xml:space="preserve"> knowledge is the sociology of knowledge interested in? Is there a </w:t>
      </w:r>
      <w:r w:rsidR="00BF3060">
        <w:rPr>
          <w:i/>
          <w:iCs/>
        </w:rPr>
        <w:t>kind</w:t>
      </w:r>
      <w:r w:rsidR="00BF3060">
        <w:t xml:space="preserve"> of knowledge that the sociology of knowledge concerns itself with</w:t>
      </w:r>
      <w:r w:rsidR="00543C8A">
        <w:t>? Or, put another way, when the sociology of knowledge speaks of “knowledge” what exactly does it have in mind, what does it include or exclude? As will become apparent, it is precisely because “knowledge” in the relevant sense includes phenomena that are commonly discussed in a multiplicity of other terms that it becomes very easy for it to lose cohesion – and hard for it not to.</w:t>
      </w:r>
    </w:p>
    <w:p w14:paraId="6A2C3E03" w14:textId="0AA624E9" w:rsidR="00543C8A" w:rsidRDefault="00543C8A" w:rsidP="00003D54">
      <w:pPr>
        <w:spacing w:line="480" w:lineRule="auto"/>
      </w:pPr>
      <w:r>
        <w:tab/>
        <w:t>That said, the particular interest of the sociology of knowledge is in what has traditionally been called the “social foundations” of knowledge. It</w:t>
      </w:r>
      <w:r w:rsidR="00BF0F7F">
        <w:t xml:space="preserve"> was already explicit in Comte’s “positive philosophy” </w:t>
      </w:r>
      <w:r w:rsidR="00BF0F7F">
        <w:fldChar w:fldCharType="begin"/>
      </w:r>
      <w:r w:rsidR="00BF0F7F">
        <w:instrText xml:space="preserve"> ADDIN ZOTERO_ITEM CSL_CITATION {"citationID":"ZsoCMBv7","properties":{"formattedCitation":"([1839\\uc0\\u8211{}1853] 2009)","plainCitation":"([1839–1853] 2009)","noteIndex":0},"citationItems":[{"id":32043,"uris":["http://zotero.org/users/7107790/items/TW8XIDQ4"],"itemData":{"id":32043,"type":"book","abstract":"The Positive Philosophy of Auguste Comte is a condensed English version of the French philosopher's controversial work, freely translated by Harriet Martineau and published in two volumes in 1853. Martineau's abridged and more easily digestible version of Comte's work was intended to be readily accessible to a wide general readership, particularly those she felt to be morally and intellectually adrift, and Comte's philosophy indeed attracted a significant following in Britain in the later nineteenth century. Comte's 'doctrine' promoted personal and public ethics and social cohesion based no longer on metaphysics but on strict scientific method, and anticipated twentieth-century logical positivism and secular humanism. The second volume of this translation is devoted entirely to Comte's new science of 'social physics' and human progress, and outlines his theories about society and its development through various phases - theological, humanistic and finally scientific.","collection-title":"Cambridge Library Collection - Religion","event-place":"Cambridge","ISBN":"978-1-108-00120-5","note":"DOI: 10.1017/CBO9780511701467\noriginal-date: 1839-42/1853","publisher":"Cambridge University Press","publisher-place":"Cambridge","source":"Cambridge University Press","title":"The Positive Philosophy of Auguste Comte","URL":"https://www.cambridge.org/core/books/positive-philosophy-of-auguste-comte/BAD24EDAC5776BB40581A39DF02BF3EC","volume":"2","translator":[{"family":"Martineau","given":"Harriet"}],"author":[{"family":"Comte","given":"Auguste"}],"accessed":{"date-parts":[["2024",1,5]]},"issued":{"date-parts":[["2009"]]},"citation-key":"comtePositivePhilosophyAuguste2009a"},"label":"page","suppress-author":true}],"schema":"https://github.com/citation-style-language/schema/raw/master/csl-citation.json"} </w:instrText>
      </w:r>
      <w:r w:rsidR="00BF0F7F">
        <w:fldChar w:fldCharType="separate"/>
      </w:r>
      <w:r w:rsidR="00BF0F7F" w:rsidRPr="00BF0F7F">
        <w:rPr>
          <w:rFonts w:ascii="Aptos" w:cs="Times New Roman"/>
          <w:kern w:val="0"/>
          <w:lang w:val="en-US"/>
        </w:rPr>
        <w:t>([1839–1853] 2009)</w:t>
      </w:r>
      <w:r w:rsidR="00BF0F7F">
        <w:fldChar w:fldCharType="end"/>
      </w:r>
      <w:r w:rsidR="00BF0F7F">
        <w:t xml:space="preserve"> – wherein a discipline of “sociology” was first proposed – that different social orders, different regimes, were associated with different kinds of knowledge and that, as such orders succeeded one another in history, so too did </w:t>
      </w:r>
      <w:r w:rsidR="00704C25">
        <w:t xml:space="preserve">knowledges. </w:t>
      </w:r>
      <w:r w:rsidR="00E36001">
        <w:t xml:space="preserve">Comte saw this as evidence for the “Natural Progress of Human Society” and this interpretative strand remains important, particularly as refracted through Durkheim’s work </w:t>
      </w:r>
      <w:r w:rsidR="00E36001">
        <w:fldChar w:fldCharType="begin"/>
      </w:r>
      <w:r w:rsidR="00E36001">
        <w:instrText xml:space="preserve"> ADDIN ZOTERO_ITEM CSL_CITATION {"citationID":"ocOqJBo0","properties":{"unsorted":true,"formattedCitation":"([1903] 1963; [1912] 1995)","plainCitation":"([1903] 1963; [1912] 1995)","noteIndex":0},"citationItems":[{"id":30976,"uris":["http://zotero.org/users/7107790/items/BLEX58B8"],"itemData":{"id":30976,"type":"book","event-place":"Chicago","ISBN":"978-0-226-17334-4","language":"English","note":"section: xlviii, 96 pages ; 23 cm\noriginal-date: 1903","number-of-pages":"xlviii, 96","publisher":"University of Chicago Press","publisher-place":"Chicago","source":"WorldCat Discovery Service","title":"Primitive classification","author":[{"family":"Durkheim","given":"Émile"},{"family":"Mauss","given":"Marcel"}],"translator":[{"family":"Needham","given":"Rodney"}],"issued":{"date-parts":[["1963"]]},"citation-key":"durkheimPrimitiveClassification1963"},"label":"page","suppress-author":true},{"id":30977,"uris":["http://zotero.org/users/7107790/items/XN4Y5P9Z"],"itemData":{"id":30977,"type":"book","event-place":"New York","ISBN":"978-0-02-907936-2","language":"English","note":"section: lxiii, 464 pages : map ; 25 cm\noriginal-date: 1912","number-of-pages":"lxiii, 464","publisher":"Free Press","publisher-place":"New York","source":"WorldCat Discovery Service","title":"The elementary forms of religious life","URL":"http://catdir.loc.gov/catdir/samples/simon031/94041128.html","author":[{"family":"Durkheim","given":"Émile"}],"translator":[{"family":"Fields","given":"Karen E. (Karen Elise)"}],"accessed":{"date-parts":[["2023",11,27]]},"issued":{"date-parts":[["1995"]]},"citation-key":"durkheimElementaryFormsReligious1995"},"label":"page","suppress-author":true}],"schema":"https://github.com/citation-style-language/schema/raw/master/csl-citation.json"} </w:instrText>
      </w:r>
      <w:r w:rsidR="00E36001">
        <w:fldChar w:fldCharType="separate"/>
      </w:r>
      <w:r w:rsidR="00E36001">
        <w:rPr>
          <w:noProof/>
        </w:rPr>
        <w:t>([1903] 1963; [1912] 1995)</w:t>
      </w:r>
      <w:r w:rsidR="00E36001">
        <w:fldChar w:fldCharType="end"/>
      </w:r>
      <w:r w:rsidR="00E36001">
        <w:t xml:space="preserve">. </w:t>
      </w:r>
      <w:r w:rsidR="00B00CD5">
        <w:t>But a</w:t>
      </w:r>
      <w:r w:rsidR="00960189">
        <w:t>t</w:t>
      </w:r>
      <w:r w:rsidR="00B00CD5">
        <w:t xml:space="preserve"> least as important was the similarly based, but less unambiguously “positive”, vision found in the writings of Marx and Engels to </w:t>
      </w:r>
      <w:r w:rsidR="00B00CD5">
        <w:lastRenderedPageBreak/>
        <w:t xml:space="preserve">the effect that, “The ideas of the ruling class are in every epoch the ruling ideas” </w:t>
      </w:r>
      <w:r w:rsidR="00B00CD5">
        <w:fldChar w:fldCharType="begin"/>
      </w:r>
      <w:r w:rsidR="00B00CD5">
        <w:instrText xml:space="preserve"> ADDIN ZOTERO_ITEM CSL_CITATION {"citationID":"3lCq1LZx","properties":{"formattedCitation":"([1845\\uc0\\u8211{}1846] 1976:59)","plainCitation":"([1845–1846] 1976:59)","noteIndex":0},"citationItems":[{"id":32702,"uris":["http://zotero.org/users/7107790/items/N84E867S"],"itemData":{"id":32702,"type":"chapter","container-title":"Marx &amp; Engels Collected Works Vol 05: Marx and Engels:1845-1847","event-place":"London","ISBN":"978-1-909831-15-5","note":"original-date: 1845-1846","page":"27-93","publisher":"Lawrence &amp; Wishart","publisher-place":"London","source":"Project MUSE","title":"German Ideology. Part I: Feuerbach. Opposition of the Materialist and idealist Outlooks","URL":"https://muse.jhu.edu/pub/248/monograph/book/32875","author":[{"family":"Marx","given":"Karl"},{"family":"Engels","given":"Frederick"}],"accessed":{"date-parts":[["2023",11,26]]},"issued":{"date-parts":[["1976"]]},"citation-key":"marxGermanIdeologyPart1976"},"locator":"59","label":"page","suppress-author":true}],"schema":"https://github.com/citation-style-language/schema/raw/master/csl-citation.json"} </w:instrText>
      </w:r>
      <w:r w:rsidR="00B00CD5">
        <w:fldChar w:fldCharType="separate"/>
      </w:r>
      <w:r w:rsidR="00B00CD5" w:rsidRPr="00B00CD5">
        <w:rPr>
          <w:rFonts w:ascii="Aptos" w:cs="Times New Roman"/>
          <w:kern w:val="0"/>
          <w:lang w:val="en-US"/>
        </w:rPr>
        <w:t>([1845–1846] 1976:59)</w:t>
      </w:r>
      <w:r w:rsidR="00B00CD5">
        <w:fldChar w:fldCharType="end"/>
      </w:r>
      <w:r w:rsidR="000B7A21">
        <w:t>. Their notion of “ideology” inspired both elaboration and refutation. But, however evaluated, it is what Comte and Marx have in common</w:t>
      </w:r>
      <w:r w:rsidR="00E805FE">
        <w:t xml:space="preserve"> that gives rise to a sociology of knowledge: </w:t>
      </w:r>
      <w:r w:rsidR="004D3373">
        <w:t xml:space="preserve">the claim </w:t>
      </w:r>
      <w:r w:rsidR="00E805FE">
        <w:t>that different social orders (and different positions within those orders) are accompanied by different knowledges.</w:t>
      </w:r>
    </w:p>
    <w:p w14:paraId="72B65E95" w14:textId="665C0D3C" w:rsidR="00E805FE" w:rsidRDefault="00E805FE" w:rsidP="00003D54">
      <w:pPr>
        <w:spacing w:line="480" w:lineRule="auto"/>
      </w:pPr>
      <w:r>
        <w:tab/>
        <w:t xml:space="preserve">In this </w:t>
      </w:r>
      <w:r w:rsidR="00CE5C23">
        <w:t>connection</w:t>
      </w:r>
      <w:r>
        <w:t xml:space="preserve">, I consider the caveat made by Berger and </w:t>
      </w:r>
      <w:proofErr w:type="spellStart"/>
      <w:r>
        <w:t>Luckmann</w:t>
      </w:r>
      <w:proofErr w:type="spellEnd"/>
      <w:r>
        <w:t xml:space="preserve"> in the introduction to their </w:t>
      </w:r>
      <w:r>
        <w:rPr>
          <w:i/>
          <w:iCs/>
        </w:rPr>
        <w:t>The Social Construction of Reality</w:t>
      </w:r>
      <w:r w:rsidR="00CE5C23">
        <w:t>,</w:t>
      </w:r>
      <w:r>
        <w:t xml:space="preserve"> </w:t>
      </w:r>
      <w:r w:rsidR="00CE5C23">
        <w:t>that the sociology of knowledge concerns itself with “</w:t>
      </w:r>
      <w:r w:rsidR="00CE5C23" w:rsidRPr="00CE5C23">
        <w:t xml:space="preserve">whatever passes for </w:t>
      </w:r>
      <w:r w:rsidR="00CE5C23">
        <w:t>‘</w:t>
      </w:r>
      <w:r w:rsidR="00CE5C23" w:rsidRPr="00CE5C23">
        <w:t>knowledge</w:t>
      </w:r>
      <w:r w:rsidR="00CE5C23">
        <w:t>’</w:t>
      </w:r>
      <w:r w:rsidR="00CE5C23" w:rsidRPr="00CE5C23">
        <w:t xml:space="preserve"> in a society</w:t>
      </w:r>
      <w:r w:rsidR="00CE5C23">
        <w:t xml:space="preserve">” not with its “ultimate validity or invalidity” </w:t>
      </w:r>
      <w:r w:rsidR="00CE5C23">
        <w:fldChar w:fldCharType="begin"/>
      </w:r>
      <w:r w:rsidR="00CE5C23">
        <w:instrText xml:space="preserve"> ADDIN ZOTERO_ITEM CSL_CITATION {"citationID":"rltE4q7V","properties":{"formattedCitation":"(1966:15)","plainCitation":"(1966:15)","noteIndex":0},"citationItems":[{"id":11715,"uris":["http://zotero.org/users/7107790/items/3JWEZ9FU"],"itemData":{"id":11715,"type":"book","event-place":"New York","ISBN":"978-0-385-05898-8","language":"English","note":"section: x, 219 pages ; 21 cm","number-of-pages":"x, 219","publisher":"Anchor Books","publisher-place":"New York","source":"WorldCat Discovery Service","title":"The social construction of reality: a treatise in the sociology of knowledge","title-short":"The social construction of reality","URL":"https://www.loc.gov/catdir/enhancements/fy1701/89018142-b.html","author":[{"family":"Berger","given":"Peter L.."},{"family":"Luckmann","given":"Thomas"}],"accessed":{"date-parts":[["2021",9,4]]},"issued":{"date-parts":[["1966"]],"season":"1990"},"citation-key":"bergerSocialConstructionReality1966"},"locator":"15","label":"page","suppress-author":true}],"schema":"https://github.com/citation-style-language/schema/raw/master/csl-citation.json"} </w:instrText>
      </w:r>
      <w:r w:rsidR="00CE5C23">
        <w:fldChar w:fldCharType="separate"/>
      </w:r>
      <w:r w:rsidR="00CE5C23">
        <w:rPr>
          <w:noProof/>
        </w:rPr>
        <w:t>(1966:15)</w:t>
      </w:r>
      <w:r w:rsidR="00CE5C23">
        <w:fldChar w:fldCharType="end"/>
      </w:r>
      <w:r w:rsidR="00CE5C23">
        <w:t xml:space="preserve">, to be important. Philosophy has long drawn a distinction between </w:t>
      </w:r>
      <w:r w:rsidR="00CE5C23" w:rsidRPr="00CE5C23">
        <w:rPr>
          <w:rFonts w:ascii="Arial" w:hAnsi="Arial" w:cs="Arial"/>
        </w:rPr>
        <w:t>ἐ</w:t>
      </w:r>
      <w:r w:rsidR="00CE5C23" w:rsidRPr="00CE5C23">
        <w:t>π</w:t>
      </w:r>
      <w:proofErr w:type="spellStart"/>
      <w:r w:rsidR="00CE5C23" w:rsidRPr="00CE5C23">
        <w:t>ιστήμη</w:t>
      </w:r>
      <w:proofErr w:type="spellEnd"/>
      <w:r w:rsidR="00CE5C23">
        <w:t xml:space="preserve"> and </w:t>
      </w:r>
      <w:proofErr w:type="spellStart"/>
      <w:r w:rsidR="00CE5C23">
        <w:t>δόξ</w:t>
      </w:r>
      <w:proofErr w:type="spellEnd"/>
      <w:r w:rsidR="00CE5C23">
        <w:t>α</w:t>
      </w:r>
      <w:r w:rsidR="00CE5C23">
        <w:t xml:space="preserve">, “knowledge” and “opinion”, where “knowledge” was to be reserved only for (as Berger and </w:t>
      </w:r>
      <w:proofErr w:type="spellStart"/>
      <w:r w:rsidR="00CE5C23">
        <w:t>Luckmann</w:t>
      </w:r>
      <w:proofErr w:type="spellEnd"/>
      <w:r w:rsidR="00CE5C23">
        <w:t xml:space="preserve"> put it) the “ultimately valid”. The sociology of knowledge sets this aside.</w:t>
      </w:r>
      <w:r w:rsidR="00811F0A">
        <w:t xml:space="preserve"> “Knowledge” is what people understand themselves to “know”. In terms of the classic distinction, it is </w:t>
      </w:r>
      <w:r w:rsidR="00811F0A">
        <w:rPr>
          <w:i/>
          <w:iCs/>
        </w:rPr>
        <w:t>doxa</w:t>
      </w:r>
      <w:r w:rsidR="00811F0A">
        <w:t xml:space="preserve">. That different people, on various bases, claim to “know” different things (especially about what they otherwise take to be the same thing) is what makes </w:t>
      </w:r>
      <w:r w:rsidR="00901375">
        <w:t>studying “knowledge”</w:t>
      </w:r>
      <w:r w:rsidR="00811F0A">
        <w:t xml:space="preserve"> interesting, useful, and important. </w:t>
      </w:r>
      <w:r w:rsidR="004D3373">
        <w:t>Whether</w:t>
      </w:r>
      <w:r w:rsidR="00901375">
        <w:t xml:space="preserve"> one or more of those claims should prove to be “ultimately valid” (if that is even </w:t>
      </w:r>
      <w:r w:rsidR="00960189">
        <w:t>meaningful</w:t>
      </w:r>
      <w:r w:rsidR="00901375">
        <w:t>) is not, as such, particular</w:t>
      </w:r>
      <w:r w:rsidR="00C376A9">
        <w:t>ly</w:t>
      </w:r>
      <w:r w:rsidR="00901375">
        <w:t xml:space="preserve"> germane</w:t>
      </w:r>
      <w:r w:rsidR="004D3373">
        <w:t xml:space="preserve">, </w:t>
      </w:r>
      <w:r w:rsidR="004A5B87">
        <w:t>for all that the question proves inescapable</w:t>
      </w:r>
      <w:r w:rsidR="00901375">
        <w:t xml:space="preserve">. It indicates only that </w:t>
      </w:r>
      <w:proofErr w:type="spellStart"/>
      <w:r w:rsidR="00901375">
        <w:rPr>
          <w:i/>
          <w:iCs/>
        </w:rPr>
        <w:t>epistēm</w:t>
      </w:r>
      <w:r w:rsidR="00901375">
        <w:rPr>
          <w:i/>
          <w:iCs/>
        </w:rPr>
        <w:t>ē</w:t>
      </w:r>
      <w:proofErr w:type="spellEnd"/>
      <w:r w:rsidR="00901375">
        <w:t xml:space="preserve"> is a subset of </w:t>
      </w:r>
      <w:r w:rsidR="00901375">
        <w:rPr>
          <w:i/>
          <w:iCs/>
        </w:rPr>
        <w:t>doxa</w:t>
      </w:r>
      <w:r w:rsidR="00901375">
        <w:t>.</w:t>
      </w:r>
    </w:p>
    <w:p w14:paraId="3DFDC367" w14:textId="77777777" w:rsidR="00055504" w:rsidRDefault="00C376A9" w:rsidP="00003D54">
      <w:pPr>
        <w:spacing w:line="480" w:lineRule="auto"/>
      </w:pPr>
      <w:r>
        <w:tab/>
      </w:r>
      <w:r w:rsidR="004D3373">
        <w:t>If t</w:t>
      </w:r>
      <w:r>
        <w:t xml:space="preserve">hat </w:t>
      </w:r>
      <w:r w:rsidR="004D3373">
        <w:t xml:space="preserve">offers some </w:t>
      </w:r>
      <w:r>
        <w:t>clarifi</w:t>
      </w:r>
      <w:r w:rsidR="004D3373">
        <w:t>cation of what is meant by “knowledge”</w:t>
      </w:r>
      <w:r>
        <w:t xml:space="preserve">, </w:t>
      </w:r>
      <w:r w:rsidR="004D3373">
        <w:t>it remains to offer some clarification of what is meant by “social foundations”.</w:t>
      </w:r>
      <w:r w:rsidR="007E0BE2">
        <w:t xml:space="preserve"> The key, as just noted, is that </w:t>
      </w:r>
      <w:r w:rsidR="007E0BE2" w:rsidRPr="00317F57">
        <w:rPr>
          <w:i/>
          <w:iCs/>
        </w:rPr>
        <w:t>different people</w:t>
      </w:r>
      <w:r w:rsidR="007E0BE2">
        <w:t xml:space="preserve"> claim they “know” different things. What are the differences between people that are accompanied by differences in what they claim to know? What are the </w:t>
      </w:r>
      <w:r w:rsidR="007E0BE2">
        <w:lastRenderedPageBreak/>
        <w:t xml:space="preserve">differences in what (and how and why) they claim to know? </w:t>
      </w:r>
      <w:r w:rsidR="00B31D5E">
        <w:t>What are the relations (cause, consequence, or otherwise) between these two sets of differences?</w:t>
      </w:r>
      <w:r w:rsidR="007E0BE2">
        <w:t xml:space="preserve"> </w:t>
      </w:r>
      <w:r w:rsidR="004D3373">
        <w:t xml:space="preserve"> </w:t>
      </w:r>
    </w:p>
    <w:p w14:paraId="65232468" w14:textId="77777777" w:rsidR="00055504" w:rsidRDefault="00B31D5E" w:rsidP="00055504">
      <w:pPr>
        <w:spacing w:line="480" w:lineRule="auto"/>
        <w:ind w:firstLine="720"/>
      </w:pPr>
      <w:r>
        <w:t>When it comes to differences between people, we need to consider</w:t>
      </w:r>
      <w:r w:rsidR="004D3373">
        <w:t xml:space="preserve"> “different social orders</w:t>
      </w:r>
      <w:r w:rsidR="00120586">
        <w:t xml:space="preserve">”, </w:t>
      </w:r>
      <w:r>
        <w:t>meaning</w:t>
      </w:r>
      <w:r w:rsidR="00120586">
        <w:t xml:space="preserve"> both different historical periods and different “cultures”</w:t>
      </w:r>
      <w:r w:rsidR="00002DED">
        <w:t xml:space="preserve">, </w:t>
      </w:r>
      <w:r w:rsidR="00E354A5">
        <w:t>using this</w:t>
      </w:r>
      <w:r w:rsidR="00002DED">
        <w:t xml:space="preserve"> </w:t>
      </w:r>
      <w:r w:rsidR="00E354A5">
        <w:t>notoriously equivocal</w:t>
      </w:r>
      <w:r w:rsidR="00E354A5">
        <w:t xml:space="preserve"> term in the </w:t>
      </w:r>
      <w:r w:rsidR="00002DED">
        <w:t xml:space="preserve">sense of populations </w:t>
      </w:r>
      <w:r w:rsidR="00120586">
        <w:t>in different places</w:t>
      </w:r>
      <w:r w:rsidR="00002DED">
        <w:t>, rather than at different times, particularly where those populations had minimal or no contact with each other</w:t>
      </w:r>
      <w:r w:rsidR="007E0BE2">
        <w:t xml:space="preserve">. </w:t>
      </w:r>
      <w:r w:rsidR="00E354A5">
        <w:t>We also need to consider</w:t>
      </w:r>
      <w:r w:rsidR="007E0BE2">
        <w:t xml:space="preserve"> “</w:t>
      </w:r>
      <w:r w:rsidR="007E0BE2">
        <w:t>different positions within those orders</w:t>
      </w:r>
      <w:r w:rsidR="007E0BE2">
        <w:t xml:space="preserve">”, </w:t>
      </w:r>
      <w:r w:rsidR="00E354A5">
        <w:t xml:space="preserve">along all the lines of differentiation and stratification each order features. In the current world order, we </w:t>
      </w:r>
      <w:r w:rsidR="00DE436E">
        <w:t xml:space="preserve">commonly </w:t>
      </w:r>
      <w:r w:rsidR="00E354A5">
        <w:t xml:space="preserve">gloss these as “race, gender, and class”, though each of these glosses several different differences (“race”, for example, typically being short for </w:t>
      </w:r>
      <w:r w:rsidR="00DE436E">
        <w:t>race, ethnicity, nationality, culture – in a different sense – including racialized/</w:t>
      </w:r>
      <w:proofErr w:type="spellStart"/>
      <w:r w:rsidR="00DE436E">
        <w:t>ethnicized</w:t>
      </w:r>
      <w:proofErr w:type="spellEnd"/>
      <w:r w:rsidR="00DE436E">
        <w:t xml:space="preserve"> differences of language or religion) and there are still some left out (notably “disability” and age). </w:t>
      </w:r>
      <w:r w:rsidR="00882703">
        <w:t xml:space="preserve">Importantly, each of these needs to be considered both as </w:t>
      </w:r>
      <w:r w:rsidR="00882703" w:rsidRPr="00882703">
        <w:rPr>
          <w:i/>
          <w:iCs/>
        </w:rPr>
        <w:t>knowers</w:t>
      </w:r>
      <w:r w:rsidR="00882703">
        <w:t xml:space="preserve"> and as </w:t>
      </w:r>
      <w:r w:rsidR="00882703">
        <w:rPr>
          <w:i/>
          <w:iCs/>
        </w:rPr>
        <w:t>knowns</w:t>
      </w:r>
      <w:r w:rsidR="00882703">
        <w:t xml:space="preserve">. </w:t>
      </w:r>
    </w:p>
    <w:p w14:paraId="7B89991C" w14:textId="5CF38FE7" w:rsidR="00120586" w:rsidRDefault="00DE436E" w:rsidP="00055504">
      <w:pPr>
        <w:spacing w:line="480" w:lineRule="auto"/>
        <w:ind w:firstLine="720"/>
      </w:pPr>
      <w:r w:rsidRPr="00882703">
        <w:t>When</w:t>
      </w:r>
      <w:r>
        <w:t xml:space="preserve"> it comes to differences in how and why people claim to know, we need to consider at least socialization</w:t>
      </w:r>
      <w:r w:rsidR="00882703">
        <w:t>/acculturation</w:t>
      </w:r>
      <w:r>
        <w:t xml:space="preserve"> (nonspecialized knowledge transmission), education (specialized knowledge transmission), communication (knowledge circulation), and</w:t>
      </w:r>
      <w:r w:rsidR="00055504">
        <w:t>, most importantly</w:t>
      </w:r>
      <w:r w:rsidR="001556AC">
        <w:t xml:space="preserve"> in the history of the field</w:t>
      </w:r>
      <w:r w:rsidR="00055504">
        <w:t>,</w:t>
      </w:r>
      <w:r w:rsidR="00B407F5">
        <w:t xml:space="preserve"> specialized knowledge production, which goes under many names (originating in its conflictual history) of which the most significant are Art (or “Culture”, in yet another sense), Religion, and Science &amp; Technology. </w:t>
      </w:r>
      <w:r w:rsidR="00055504">
        <w:t xml:space="preserve">It will be apparent how </w:t>
      </w:r>
      <w:r w:rsidR="003D1031">
        <w:t xml:space="preserve">the project of </w:t>
      </w:r>
      <w:r w:rsidR="00055504">
        <w:t xml:space="preserve">tracing the relations between all these differences </w:t>
      </w:r>
      <w:r w:rsidR="0015459A">
        <w:t xml:space="preserve">can </w:t>
      </w:r>
      <w:r w:rsidR="00055504">
        <w:t>quickly explode</w:t>
      </w:r>
      <w:r w:rsidR="003D1031">
        <w:t xml:space="preserve"> in scale</w:t>
      </w:r>
      <w:r w:rsidR="00055504">
        <w:t xml:space="preserve"> – and this, keep in mind, is sociology of knowledge “narrowly construed”.</w:t>
      </w:r>
    </w:p>
    <w:p w14:paraId="243B7D94" w14:textId="054A6F22" w:rsidR="004A5B87" w:rsidRDefault="00055504" w:rsidP="00003D54">
      <w:pPr>
        <w:spacing w:line="480" w:lineRule="auto"/>
      </w:pPr>
      <w:r>
        <w:lastRenderedPageBreak/>
        <w:tab/>
        <w:t>When it comes to relating these differences</w:t>
      </w:r>
      <w:r w:rsidR="003D1031">
        <w:t xml:space="preserve">, a final comment should be made about speaking of the common core of the sociology of knowledge as studying the social “foundations” of knowledge. This is the traditional locution, but it can be misleading. “Foundations” implies a relation of causality, where whatever is being discussed as “the social” </w:t>
      </w:r>
      <w:r w:rsidR="003D1031">
        <w:rPr>
          <w:i/>
          <w:iCs/>
        </w:rPr>
        <w:t>causes</w:t>
      </w:r>
      <w:r w:rsidR="003D1031">
        <w:t xml:space="preserve"> whatever is being discussed as “knowledge”. This is a common claim in the sociology of knowledge, and an important one, as it is the claim that got the field off the ground. But it is </w:t>
      </w:r>
      <w:r w:rsidR="001811EB">
        <w:t xml:space="preserve">by no means the only claim made and it is clear that matters are nowhere near so simple. Indeed, amongst the significant questions in the field is how certain “social” differences – as knowns – are caused by other “social” differentia, including how they are known, and what being marked by those differences does to such people as knowers. </w:t>
      </w:r>
      <w:r w:rsidR="001556AC">
        <w:t>Straightforward, one-way causality is not presumed.</w:t>
      </w:r>
    </w:p>
    <w:p w14:paraId="4032DEB6" w14:textId="77777777" w:rsidR="001556AC" w:rsidRDefault="001556AC" w:rsidP="00003D54">
      <w:pPr>
        <w:spacing w:line="480" w:lineRule="auto"/>
      </w:pPr>
    </w:p>
    <w:p w14:paraId="01D555E7" w14:textId="0A347496" w:rsidR="001556AC" w:rsidRPr="005F2E94" w:rsidRDefault="005F2E94" w:rsidP="00003D54">
      <w:pPr>
        <w:spacing w:line="480" w:lineRule="auto"/>
      </w:pPr>
      <w:r>
        <w:rPr>
          <w:b/>
          <w:bCs/>
        </w:rPr>
        <w:t>Everywhere but Nowhere: A Fragmented Field</w:t>
      </w:r>
    </w:p>
    <w:p w14:paraId="1E18074C" w14:textId="77777777" w:rsidR="001556AC" w:rsidRDefault="001556AC" w:rsidP="00003D54">
      <w:pPr>
        <w:spacing w:line="480" w:lineRule="auto"/>
      </w:pPr>
    </w:p>
    <w:p w14:paraId="43CD7700" w14:textId="56A29651" w:rsidR="005F2E94" w:rsidRDefault="005F2E94" w:rsidP="00003D54">
      <w:pPr>
        <w:spacing w:line="480" w:lineRule="auto"/>
      </w:pPr>
      <w:r>
        <w:tab/>
        <w:t xml:space="preserve">If the sociology of knowledge clearly has a core, </w:t>
      </w:r>
      <w:r w:rsidR="009C34BC">
        <w:t xml:space="preserve">its </w:t>
      </w:r>
      <w:r w:rsidR="006A23B0">
        <w:t>cohesion</w:t>
      </w:r>
      <w:r w:rsidR="009C34BC">
        <w:t xml:space="preserve"> as a field </w:t>
      </w:r>
      <w:r w:rsidR="006A23B0">
        <w:t>is</w:t>
      </w:r>
      <w:r w:rsidR="009C34BC">
        <w:t xml:space="preserve"> anything but</w:t>
      </w:r>
      <w:r w:rsidR="006A23B0">
        <w:t xml:space="preserve"> clear</w:t>
      </w:r>
      <w:r w:rsidR="009C34BC">
        <w:t>. Consider: The Canadian, American, and International Sociological Associations each have a research cluster/section with “knowledge” in the name (the British and Australian don’t). The CSA’s is simply “</w:t>
      </w:r>
      <w:r w:rsidR="009C34BC">
        <w:t>Sociology of Knowledge</w:t>
      </w:r>
      <w:r w:rsidR="009C34BC">
        <w:t>”. The ASA’s is “</w:t>
      </w:r>
      <w:r w:rsidR="009C34BC">
        <w:t>Science, Knowledge, and Technology</w:t>
      </w:r>
      <w:r w:rsidR="009C34BC">
        <w:t>”. The ISA’s is “</w:t>
      </w:r>
      <w:r w:rsidR="009C34BC" w:rsidRPr="006907F2">
        <w:t>Sociology of Communication, Knowledge and Culture</w:t>
      </w:r>
      <w:r w:rsidR="009C34BC">
        <w:t xml:space="preserve">”. </w:t>
      </w:r>
      <w:r w:rsidR="00DA5AF1">
        <w:t>The “</w:t>
      </w:r>
      <w:r w:rsidR="00DA5AF1" w:rsidRPr="006907F2">
        <w:t>Sociology of Science and Technology</w:t>
      </w:r>
      <w:r w:rsidR="00DA5AF1">
        <w:t>” is a separate cluster of the ISA</w:t>
      </w:r>
      <w:r w:rsidR="00874840">
        <w:t xml:space="preserve"> (which</w:t>
      </w:r>
      <w:r w:rsidR="00C06400">
        <w:t>, communication and culture notwithstanding,</w:t>
      </w:r>
      <w:r w:rsidR="00874840">
        <w:t xml:space="preserve"> also has clusters for “</w:t>
      </w:r>
      <w:r w:rsidR="00874840" w:rsidRPr="006907F2">
        <w:t>Language and Society</w:t>
      </w:r>
      <w:r w:rsidR="00874840">
        <w:t>”</w:t>
      </w:r>
      <w:r w:rsidR="00C06400">
        <w:t xml:space="preserve"> and </w:t>
      </w:r>
      <w:r w:rsidR="00C06400">
        <w:t>“</w:t>
      </w:r>
      <w:r w:rsidR="00C06400" w:rsidRPr="006907F2">
        <w:t>Sociology of Arts</w:t>
      </w:r>
      <w:r w:rsidR="00C06400">
        <w:t>”</w:t>
      </w:r>
      <w:r w:rsidR="00874840">
        <w:t>)</w:t>
      </w:r>
      <w:r w:rsidR="00DA5AF1">
        <w:t>, while “</w:t>
      </w:r>
      <w:r w:rsidR="00DA5AF1">
        <w:t xml:space="preserve">Communication, Information Technologies, and Media </w:t>
      </w:r>
      <w:r w:rsidR="00DA5AF1">
        <w:lastRenderedPageBreak/>
        <w:t>Sociology</w:t>
      </w:r>
      <w:r w:rsidR="00DA5AF1">
        <w:t>” and “</w:t>
      </w:r>
      <w:r w:rsidR="00DA5AF1">
        <w:t>Sociology of Culture</w:t>
      </w:r>
      <w:r w:rsidR="00DA5AF1">
        <w:t>” are distinct sections of the ASA. The CSA also has separate clusters for “</w:t>
      </w:r>
      <w:r w:rsidR="00DA5AF1">
        <w:t>Internet, Technology and Digital Sociology</w:t>
      </w:r>
      <w:r w:rsidR="00DA5AF1">
        <w:t>” and the “</w:t>
      </w:r>
      <w:r w:rsidR="00DA5AF1">
        <w:t>Sociology of Culture</w:t>
      </w:r>
      <w:r w:rsidR="00DA5AF1">
        <w:t>” – but none that specifically name “Science”.</w:t>
      </w:r>
      <w:r w:rsidR="00747020">
        <w:t xml:space="preserve"> We could say that there is something of a Venn diagram here, with the sociology of knowledge either the intersection or the union of the sociologies of communication/media, culture, science</w:t>
      </w:r>
      <w:r w:rsidR="006A23B0">
        <w:t>,</w:t>
      </w:r>
      <w:r w:rsidR="00747020">
        <w:t xml:space="preserve"> and technology. But </w:t>
      </w:r>
      <w:r w:rsidR="006A23B0">
        <w:t>even saying that implies that contemporary sociology of knowledge is submerged by, or incorporated within, these “other” sociological fields. Their intersection may not be empty, but it is the other content of their union that predominates – and the culture/science cleavage seems the key line of fracture.</w:t>
      </w:r>
    </w:p>
    <w:p w14:paraId="306F7A04" w14:textId="4E91BDB7" w:rsidR="006A23B0" w:rsidRDefault="006A23B0" w:rsidP="00003D54">
      <w:pPr>
        <w:spacing w:line="480" w:lineRule="auto"/>
      </w:pPr>
      <w:r>
        <w:tab/>
        <w:t xml:space="preserve">In so far as Scheler, </w:t>
      </w:r>
      <w:r w:rsidR="004512FA">
        <w:t xml:space="preserve">inaugurating the field </w:t>
      </w:r>
      <w:r w:rsidR="004512FA">
        <w:rPr>
          <w:i/>
          <w:iCs/>
        </w:rPr>
        <w:t>as</w:t>
      </w:r>
      <w:r w:rsidR="004512FA">
        <w:t xml:space="preserve"> a field 100 years ago and clearly following Comte, construed the “material problems” of the sociology of knowledge to include the sociologies of religion, metaphysics, positive science (including technology), cultures of knowledge, and the development of knowledge and politics</w:t>
      </w:r>
      <w:r w:rsidR="0019729C">
        <w:t xml:space="preserve"> </w:t>
      </w:r>
      <w:r w:rsidR="0019729C">
        <w:fldChar w:fldCharType="begin"/>
      </w:r>
      <w:r w:rsidR="0019729C">
        <w:instrText xml:space="preserve"> ADDIN ZOTERO_ITEM CSL_CITATION {"citationID":"bSSzK9z2","properties":{"formattedCitation":"([1924] 2012)","plainCitation":"([1924] 2012)","noteIndex":0},"citationItems":[{"id":30072,"uris":["http://zotero.org/users/7107790/items/93GL4IES"],"itemData":{"id":30072,"type":"book","abstract":"First Published in 1980, Manfred S. Frings’ translation of Problems of a Sociology of Knowledge makes available Max Scheler’s important work in sociological theory to the English-speaking world. The book presents the thinker’s views on man’s condition in the twentieth-century and places it in a broader context of human history. \nThis book highlights Scheler as a visionary thinker of great intellectual strength who defied the pessimism that many of his peers could not avoid. He comments on the isolated, fragmented nature of man’s existence in society in the twentieth century but suggests that a ‘World-Age of Adjustment’ is on the brink of existence. Scheler argues that the approaching era is a time for the disjointed society of the twentieth-century to heal its fractures and a time for different forms of human knowledge to come together in global understanding.","collection-title":"Routledge Revivals","event-place":"London","ISBN":"978-0-203-10093-6","note":"DOI: 10.4324/9780203100936\noriginal-date: 1924","number-of-pages":"251","publisher":"Routledge","publisher-place":"London","title":"Problems of a Sociology of Knowledge","author":[{"family":"Scheler","given":"Max"}],"issued":{"date-parts":[["2012",7,19]]},"citation-key":"schelerProblemsSociologyKnowledge2012"},"label":"page","suppress-author":true}],"schema":"https://github.com/citation-style-language/schema/raw/master/csl-citation.json"} </w:instrText>
      </w:r>
      <w:r w:rsidR="0019729C">
        <w:fldChar w:fldCharType="separate"/>
      </w:r>
      <w:r w:rsidR="0019729C">
        <w:rPr>
          <w:noProof/>
        </w:rPr>
        <w:t>([1924] 2012)</w:t>
      </w:r>
      <w:r w:rsidR="0019729C">
        <w:fldChar w:fldCharType="end"/>
      </w:r>
      <w:r w:rsidR="004512FA">
        <w:t xml:space="preserve">, it is also notable that </w:t>
      </w:r>
      <w:r w:rsidR="0019729C">
        <w:t>the “Sociology of Religion” is a separate grouping at the ISA, ASA, British and Australian SAs, cleanly distinguished from this Venn diagram.</w:t>
      </w:r>
    </w:p>
    <w:p w14:paraId="2776420B" w14:textId="25101A48" w:rsidR="00AC53C3" w:rsidRDefault="00AC53C3" w:rsidP="00003D54">
      <w:pPr>
        <w:spacing w:line="480" w:lineRule="auto"/>
      </w:pPr>
      <w:r>
        <w:tab/>
        <w:t xml:space="preserve">In a similar way, it is worth considering the evidence of figures 5 through 8 in Moody and Light </w:t>
      </w:r>
      <w:r>
        <w:fldChar w:fldCharType="begin"/>
      </w:r>
      <w:r>
        <w:instrText xml:space="preserve"> ADDIN ZOTERO_ITEM CSL_CITATION {"citationID":"bDNztDd9","properties":{"formattedCitation":"(2006)","plainCitation":"(2006)","noteIndex":0},"citationItems":[{"id":19180,"uris":["http://zotero.org/users/7107790/items/TV3H4LWE"],"itemData":{"id":19180,"type":"article-journal","abstract":"How has sociology evolved over the last 40 years? In this paper, we examine networks built on thousands of sociology-relevant papers to map sociology’s position in the wider social sciences and identify changes in the most prominent research fronts in the discipline. We find first that sociology seems to have traded centrality in the field of social sciences for internal cohesion: sociology is central, but not nearly as well bounded as neighboring disciplines such as economics or law. Internally, sociology appears to have moved away from research topics associated with fundamental social processes and toward social-problems research. We end by discussing strategies for extending this work to wider science production networks.","container-title":"The American Sociologist","DOI":"10.1007/s12108-006-1006-8","ISSN":"1936-4784","issue":"2","journalAbbreviation":"Am Soc","language":"en","page":"67-86","source":"Springer Link","title":"A view from above: The evolving sociological landscape","title-short":"A view from above","volume":"37","author":[{"family":"Moody","given":"James"},{"family":"Light","given":"Ryan"}],"issued":{"date-parts":[["2006",6,1]]},"citation-key":"moodyViewEvolvingSociological2006"},"label":"page","suppress-author":true}],"schema":"https://github.com/citation-style-language/schema/raw/master/csl-citation.json"} </w:instrText>
      </w:r>
      <w:r>
        <w:fldChar w:fldCharType="separate"/>
      </w:r>
      <w:r>
        <w:rPr>
          <w:noProof/>
        </w:rPr>
        <w:t>(2006)</w:t>
      </w:r>
      <w:r>
        <w:fldChar w:fldCharType="end"/>
      </w:r>
      <w:r>
        <w:t xml:space="preserve">, showing four time slices of the topic network </w:t>
      </w:r>
      <w:r w:rsidR="00D20BE4">
        <w:t>of sociological articles between 1970 and 2000</w:t>
      </w:r>
      <w:r>
        <w:t>. In each of these, science and technology form distinct peaks</w:t>
      </w:r>
      <w:r w:rsidR="00D20BE4">
        <w:t xml:space="preserve">, but ones close to each other. </w:t>
      </w:r>
      <w:r w:rsidR="007C679D">
        <w:t xml:space="preserve">The sociology of sociology </w:t>
      </w:r>
      <w:r w:rsidR="00F900CB">
        <w:t xml:space="preserve">and, where they appear, theory and postmodernism, are typically fairly close to science and technology, though less so in the early 1980s. Culture starts off clearly distinct from all of these, though it seems to migrate in their direction over time (it isn’t shown in the late 1990s figure). </w:t>
      </w:r>
      <w:r w:rsidR="00FB4A56">
        <w:t xml:space="preserve">Neither education nor </w:t>
      </w:r>
      <w:r w:rsidR="00FB4A56">
        <w:lastRenderedPageBreak/>
        <w:t xml:space="preserve">(where it appears) language ever seem particularly close to these other topics, while of the various lines of stratification, only class (early 1990s) and general inequality (late 1990s) approach them – specifically drawing near the sociology of technology. While the number of clusters identified by the authors clearly exceeds those they use in annotating their figures, it is notable that religion doesn’t appear in any of them – and neither does “knowledge” as such. </w:t>
      </w:r>
    </w:p>
    <w:p w14:paraId="34888BE0" w14:textId="6FCD2C5A" w:rsidR="00B93A9C" w:rsidRDefault="00B93A9C" w:rsidP="00003D54">
      <w:pPr>
        <w:spacing w:line="480" w:lineRule="auto"/>
      </w:pPr>
      <w:r>
        <w:tab/>
      </w:r>
      <w:r w:rsidR="0015459A">
        <w:t xml:space="preserve">That said, there seem to be at least </w:t>
      </w:r>
      <w:r w:rsidR="00F42D7D">
        <w:t>three</w:t>
      </w:r>
      <w:r w:rsidR="0015459A">
        <w:t xml:space="preserve"> major wings of the sociology of knowledge today, groupable under the headings “sociology of science”, “sociology of culture”</w:t>
      </w:r>
      <w:r w:rsidR="00F42D7D">
        <w:t xml:space="preserve">, </w:t>
      </w:r>
      <w:r w:rsidR="0015459A">
        <w:t>and “critical theory”. There is interaction between them</w:t>
      </w:r>
      <w:r w:rsidR="002A53D9">
        <w:t xml:space="preserve">, </w:t>
      </w:r>
      <w:r w:rsidR="0015459A">
        <w:t>but each is following its own path</w:t>
      </w:r>
      <w:r w:rsidR="005013A4">
        <w:t>, without any necessary reference to the others, and, crucially, each has its own identity as a field, all of which are better institutionalized than the sociology of knowledge.</w:t>
      </w:r>
      <w:r w:rsidR="00F42D7D">
        <w:t xml:space="preserve"> Importantly, there is also an alternative umbrella for all three wings</w:t>
      </w:r>
      <w:r w:rsidR="000834A3">
        <w:t xml:space="preserve"> collectively</w:t>
      </w:r>
      <w:r w:rsidR="00F42D7D">
        <w:t>, which is vastly better institutionalized, namely</w:t>
      </w:r>
      <w:r w:rsidR="000834A3">
        <w:t>,</w:t>
      </w:r>
      <w:r w:rsidR="00F42D7D">
        <w:t xml:space="preserve"> “theory”.</w:t>
      </w:r>
    </w:p>
    <w:p w14:paraId="5047159B" w14:textId="2A317943" w:rsidR="005013A4" w:rsidRDefault="000834A3" w:rsidP="001577F8">
      <w:pPr>
        <w:spacing w:line="480" w:lineRule="auto"/>
        <w:ind w:firstLine="720"/>
      </w:pPr>
      <w:r>
        <w:t xml:space="preserve">Probably the largest of the three wings is </w:t>
      </w:r>
      <w:r w:rsidR="005013A4">
        <w:rPr>
          <w:b/>
          <w:bCs/>
          <w:i/>
          <w:iCs/>
        </w:rPr>
        <w:t>Critical Theory</w:t>
      </w:r>
      <w:r>
        <w:t xml:space="preserve">, which takes up the question of the relation of knowledges to different positions within the social order. In this wing, I am including Marxist </w:t>
      </w:r>
      <w:r>
        <w:fldChar w:fldCharType="begin"/>
      </w:r>
      <w:r>
        <w:instrText xml:space="preserve"> ADDIN ZOTERO_ITEM CSL_CITATION {"citationID":"yoFZSvEn","properties":{"unsorted":true,"formattedCitation":"(e.g., Luk\\uc0\\u225{}cs [1922] 1971; Gramsci [1929\\uc0\\u8211{}1935] 1971; Horkheimer and Adorno [1947] 2002; Althusser 1971)","plainCitation":"(e.g., Lukács [1922] 1971; Gramsci [1929–1935] 1971; Horkheimer and Adorno [1947] 2002; Althusser 1971)","noteIndex":0},"citationItems":[{"id":32624,"uris":["http://zotero.org/users/7107790/items/I2KDCULR"],"itemData":{"id":32624,"type":"book","event-place":"Cambridge, Mass.","ISBN":"978-0-262-12035-7","language":"English","note":"section: xlvii, 356 pages ; 23 cm\noriginal-date: 1922","number-of-pages":"xlvii, 356","publisher":"MIT Press","publisher-place":"Cambridge, Mass.","source":"WorldCat Discovery Service","title":"History and class consciousness: studies in Marxist dialectics","title-short":"History and class consciousness","author":[{"family":"Lukács","given":"György"}],"translator":[{"family":"Livingstone","given":"Rodney"}],"issued":{"date-parts":[["1971"]]},"citation-key":"lukacsHistoryClassConsciousness1971"},"label":"page","prefix":"e.g., "},{"id":30969,"uris":["http://zotero.org/users/7107790/items/7RHJYF87"],"itemData":{"id":30969,"type":"book","abstract":"Antonio Gramsci: Selections From The Prison NotebooksOn cultural hegemony, intellectual leadership and a strategy for revolution","event-place":"New York","language":"English","note":"original-date:: 1929-1935","publisher":"International Publishers","publisher-place":"New York","source":"Internet Archive","title":"Selections From The Prison Notebooks","URL":"http://archive.org/details/AntonioGramsciSelectionsFromThePrisonNotebooks","author":[{"family":"Gramsci","given":"Antonio"}],"editor":[{"family":"Hoare","given":"Quintin"},{"family":"Nowell Smith","given":"Geoffrey"}],"accessed":{"date-parts":[["2023",11,26]]},"issued":{"date-parts":[["1971"]]},"citation-key":"gramsciSelectionsPrisonNotebooks1971"}},{"id":34312,"uris":["http://zotero.org/groups/5306854/items/3SET2TGC"],"itemData":{"id":34312,"type":"chapter","abstract":"This is a new, improved translation of the most influential publication of the Frankfurt School of Critical Theory. Adorno and Horkheimer aimed \"to explain why humanity, instead of entering a truly human state, is sinking into a new kind of barbarism.\"","container-title":"Dialectic of Enlightenment: Philosophical Fragments","ISBN":"978-0-8047-8809-0","language":"en","note":"DOI: 10.1515/9780804788090-007\noriginal-date: 1947","page":"94-136","publisher":"Stanford University Press","source":"www-degruyter-com.proxy3.library.mcgill.ca","title":"The Culture Industry: Enlightenment as Mass Deception","title-short":"The Culture Industry","URL":"https://www.degruyter.com/document/doi/10.1515/9780804788090-007/html","author":[{"family":"Horkheimer","given":"Max"},{"family":"Adorno","given":"Theodor W."}],"accessed":{"date-parts":[["2023",12,5]]},"issued":{"date-parts":[["2002",3,27]]},"citation-key":"horkheimerCultureIndustryEnlightenment2002"}},{"id":11721,"uris":["http://zotero.org/users/7107790/items/PQXVX4X5"],"itemData":{"id":11721,"type":"chapter","container-title":"Lenin and philosophy, and other essays","event-place":"London","ISBN":"978-0-902308-12-1","language":"English","note":"section: 229 pages 23 cm","page":"127-186","publisher":"New Left Books","publisher-place":"London","source":"WorldCat Discovery Service","title":"Ideology and Ideological State Apparatuses (Notes towards an Investigation)","author":[{"family":"Althusser","given":"Louis"}],"translator":[{"family":"Brewster","given":"Ben"}],"issued":{"date-parts":[["1971"]]},"citation-key":"althusserIdeologyIdeologicalState1971"}}],"schema":"https://github.com/citation-style-language/schema/raw/master/csl-citation.json"} </w:instrText>
      </w:r>
      <w:r>
        <w:fldChar w:fldCharType="separate"/>
      </w:r>
      <w:r w:rsidRPr="000834A3">
        <w:rPr>
          <w:rFonts w:ascii="Aptos" w:cs="Times New Roman"/>
          <w:kern w:val="0"/>
          <w:lang w:val="en-US"/>
        </w:rPr>
        <w:t xml:space="preserve">(e.g., </w:t>
      </w:r>
      <w:proofErr w:type="spellStart"/>
      <w:r w:rsidRPr="000834A3">
        <w:rPr>
          <w:rFonts w:ascii="Aptos" w:cs="Times New Roman"/>
          <w:kern w:val="0"/>
          <w:lang w:val="en-US"/>
        </w:rPr>
        <w:t>Lukács</w:t>
      </w:r>
      <w:proofErr w:type="spellEnd"/>
      <w:r w:rsidRPr="000834A3">
        <w:rPr>
          <w:rFonts w:ascii="Aptos" w:cs="Times New Roman"/>
          <w:kern w:val="0"/>
          <w:lang w:val="en-US"/>
        </w:rPr>
        <w:t xml:space="preserve"> [1922] 1971; Gramsci [1929–1935] 1971; Horkheimer and Adorno [1947] 2002; Althusser 1971)</w:t>
      </w:r>
      <w:r>
        <w:fldChar w:fldCharType="end"/>
      </w:r>
      <w:r>
        <w:t xml:space="preserve">, feminist </w:t>
      </w:r>
      <w:r>
        <w:fldChar w:fldCharType="begin"/>
      </w:r>
      <w:r w:rsidR="00304A18">
        <w:instrText xml:space="preserve"> ADDIN ZOTERO_ITEM CSL_CITATION {"citationID":"MkdHsPVt","properties":{"unsorted":true,"formattedCitation":"(e.g., Smith 1990; Hartsock [1983] 2003; Harding 1986; Collins 1990; Haraway 1991)","plainCitation":"(e.g., Smith 1990; Hartsock [1983] 2003; Harding 1986; Collins 1990; Haraway 1991)","noteIndex":0},"citationItems":[{"id":31946,"uris":["http://zotero.org/users/7107790/items/NSIUI5I8"],"itemData":{"id":31946,"type":"book","collection-title":"The Northeastern series in feminist theory","event-place":"Boston","ISBN":"978-1-55553-072-3","language":"English","note":"section: x, 235 pages : illustrations ; 24 cm.","number-of-pages":"x, 235","publisher":"Northeastern University Press","publisher-place":"Boston","source":"WorldCat Discovery Service","title":"The conceptual practices of power: a feminist sociology of knowledge","title-short":"The conceptual practices of power","URL":"http://www.gbv.de/dms/hbz/toc/ht003734377.PDF","author":[{"family":"Smith","given":"Dorothy E."}],"accessed":{"date-parts":[["2024",1,2]]},"issued":{"date-parts":[["1990"]]},"citation-key":"smithConceptualPracticesPower1990"},"label":"page","prefix":"e.g., "},{"id":31859,"uris":["http://zotero.org/users/7107790/items/G3YPFLSN"],"itemData":{"id":31859,"type":"chapter","abstract":"The power of the Marxian critique of class domination stands as an implicit suggestion that feminists should consider the advantages of adopting a historical materialist approach to understanding phallocratic domination. A specifically feminist historical materialism might enable us to lay bare the laws of tendency which constitute the structure of patriarchy over time and to follow its development in and through the Western class societies on which Marx’s interest centered. A feminist materialism might in addition enable us to expand the Marxian account to include all human activity rather than focussing on activity more characteristic of males in capitalism. The development of such a historical and materialist account is a very large task, one which requires the political and theoretical contributions of many feminists. Here I will address only the question of the epistemological underpinnings such a materialism would require. Most specifically, I will attempt to develop, on the methodological base provided by Marxian theory, an important epistemological tool for understanding and opposing all forms of domination — a feminist standpoint.","collection-title":"Synthese Library","container-title":"Discovering Reality: Feminist Perspectives on Epistemology, Metaphysics, Methodology, and Philosophy of Science","edition":"2nd","event-place":"Dordrecht","ISBN":"978-94-010-0101-4","language":"en","note":"DOI: 10.1007/978-94-010-0101-4_15\noriginal-date: 1983","page":"283-310","publisher":"Springer Netherlands","publisher-place":"Dordrecht","source":"Springer Link","title":"The Feminist Standpoint: Developing the Ground for a Specifically Feminist Historical Materialism","title-short":"The Feminist Standpoint","URL":"https://doi.org/10.1007/978-94-010-0101-4_15","author":[{"family":"Hartsock","given":"Nancy C. M."}],"editor":[{"family":"Harding","given":"Sandra"},{"family":"Hintikka","given":"Merrill B."}],"accessed":{"date-parts":[["2024",1,2]]},"issued":{"date-parts":[["2003"]]},"citation-key":"hartsockFeministStandpointDeveloping2003"}},{"id":33895,"uris":["http://zotero.org/users/7107790/items/BTNIWVWL"],"itemData":{"id":33895,"type":"book","ISBN":"978-0-8014-1880-8","language":"en","publisher":"Cornell University Press","source":"ACLS Humanities EBook","title":"The science question in feminism","URL":"https://hdl.handle.net/2027/heb32980.0001.001","author":[{"family":"Harding","given":"Sandra G."}],"accessed":{"date-parts":[["2024",1,29]]},"issued":{"date-parts":[["1986"]]},"citation-key":"hardingScienceQuestionFeminism1986"}},{"id":32508,"uris":["http://zotero.org/users/7107790/items/ALWXTS46"],"itemData":{"id":32508,"type":"book","abstract":"In spite of the double burden of racial and gender discrimination, African-American women have developed a rich intellectual tradition that is not widely known. In Black Feminist Thought, Patricia Hill Collins explores the words and ideas of Black feminist intellectuals as well as those African-American women outside academe. She provides an interpretive framework for the work of such prominent Black feminist thinkers as Angela Davis, bell hooks, Alice Walker, and Audre Lorde. The result is a superbly crafted book that provides the first synthetic overview of Black feminist thought.","edition":"2","event-place":"New York","ISBN":"978-0-203-90005-5","note":"DOI: 10.4324/9780203900055","number-of-pages":"283","publisher":"Routledge","publisher-place":"New York","title":"Black Feminist Thought: Knowledge, Consciousness, and the Politics of Empowerment","title-short":"Black Feminist Thought","author":[{"family":"Collins","given":"Patricia Hill"}],"issued":{"date-parts":[["1990",9,12]]},"citation-key":"collinsBlackFeministThought1990"}},{"id":31866,"uris":["http://zotero.org/users/7107790/items/3LRVSMKS"],"itemData":{"id":31866,"type":"book","abstract":"Simians, Cyborgs and Women is a powerful collection of ten essays written between 1978 and 1989. Although on the surface, simians, cyborgs and women may seem an odd threesome, Haraway describes their profound link as \"creatures\" which have had a great destabilizing place in Western evolutionary technology and biology. Throughout this book, Haraway analyzes accounts, narratives, and stories of the creation of nature, living organisms, and cyborgs. At once a social reality and a science fiction, the cyborg--a hybrid of organism and machine--represents transgressed boundaries and intense fusions of the nature/culture split. By providing an escape from rigid dualisms, the cyborg exists in a post-gender world, and as such holds immense possibilities for modern feminists. Haraway's recent book, Primate Visions, has been called \"outstanding,\" \"original,\" and \"brilliant,\" by leading scholars in the field. (First published in 1991.)","event-place":"New York","ISBN":"978-0-203-87310-6","note":"DOI: 10.4324/9780203873106","number-of-pages":"312","publisher":"Routledge","publisher-place":"New York","title":"Simians, Cyborgs, and Women: The Reinvention of Nature","title-short":"Simians, Cyborgs, and Women","author":[{"family":"Haraway","given":"Donna"}],"issued":{"date-parts":[["1991"]]},"citation-key":"harawaySimiansCyborgsWomen1991"}}],"schema":"https://github.com/citation-style-language/schema/raw/master/csl-citation.json"} </w:instrText>
      </w:r>
      <w:r>
        <w:fldChar w:fldCharType="separate"/>
      </w:r>
      <w:r w:rsidR="00304A18">
        <w:rPr>
          <w:noProof/>
        </w:rPr>
        <w:t>(e.g., Smith 1990; Hartsock [1983] 2003; Harding 1986; Collins 1990; Haraway 1991)</w:t>
      </w:r>
      <w:r>
        <w:fldChar w:fldCharType="end"/>
      </w:r>
      <w:r w:rsidR="00304A18">
        <w:t xml:space="preserve">, postcolonial </w:t>
      </w:r>
      <w:r w:rsidR="00304A18">
        <w:fldChar w:fldCharType="begin"/>
      </w:r>
      <w:r w:rsidR="00304A18">
        <w:instrText xml:space="preserve"> ADDIN ZOTERO_ITEM CSL_CITATION {"citationID":"hu75kO2F","properties":{"unsorted":true,"formattedCitation":"(e.g., Du Bois [1903] 2015; Fanon [1952] 2008; Collins 1990; Connell [2007] 2021; de Sousa Santos 2015; Go 2016; Mbembe 2019)","plainCitation":"(e.g., Du Bois [1903] 2015; Fanon [1952] 2008; Collins 1990; Connell [2007] 2021; de Sousa Santos 2015; Go 2016; Mbembe 2019)","noteIndex":0},"citationItems":[{"id":32635,"uris":["http://zotero.org/users/7107790/items/93UWDKDN"],"itemData":{"id":32635,"type":"book","abstract":"This 100th Anniversary edition of Du Bois's most widely read book offers significant updates and advantages over all other editions of this classic of African American history. A new Introduction by Manning Marable, Du Bois biographer and eminent historian, puts The Souls of Black Folk into context for 21st Century readers and recounts Du Bois's life-long relationship with his text, which Du Bois continued to rework over many decades.  A rarely seen 1953 Re-Introduction by Du Bois is included in this edition, as are the many corrections and changes Du Bois made to the original text during this era. Finally, an explication of the Du Bois text in the new Foreword by Charles Lemert helps the reader better understand the book's historical and current relevance, as does the afterword by Cheryl Townsend Gilkes reflecting on Du Bois's influence on feminism.","event-place":"New York","ISBN":"978-1-315-63199-8","note":"DOI: 10.4324/9781315631998\noriginal-date: 1903","number-of-pages":"224","publisher":"Routledge","publisher-place":"New York","title":"The Souls of Black Folk","contributor":[{"family":"Marable","given":"Manning"}],"author":[{"family":"Du Bois","given":"W. E. Burghardt"}],"issued":{"date-parts":[["2015",11,29]]},"citation-key":"duboisSoulsBlackFolk2015"},"label":"page","prefix":"e.g., "},{"id":32113,"uris":["http://zotero.org/users/7107790/items/9T7CS9RI"],"itemData":{"id":32113,"type":"book","collection-title":"Get political","edition":"First edition, New edition","event-place":"New York","ISBN":"978-0-8021-4300-6","language":"English","note":"section: xviii, 206 pages ; 21 cm.\noriginal-date: 1952","number-of-pages":"xviii, 206","publisher":"Grove Press","publisher-place":"New York","source":"WorldCat Discovery Service","title":"Black skin, white masks","URL":"https://archive.org/details/blackskinwhitema00fran","author":[{"family":"Fanon","given":"Frantz"}],"translator":[{"family":"Philcox","given":"Richard"}],"contributor":[{"family":"Appiah","given":"Anthony"}],"accessed":{"date-parts":[["2024",1,5]]},"issued":{"date-parts":[["2008"]]},"citation-key":"fanonBlackSkinWhite2008"}},{"id":32508,"uris":["http://zotero.org/users/7107790/items/ALWXTS46"],"itemData":{"id":32508,"type":"book","abstract":"In spite of the double burden of racial and gender discrimination, African-American women have developed a rich intellectual tradition that is not widely known. In Black Feminist Thought, Patricia Hill Collins explores the words and ideas of Black feminist intellectuals as well as those African-American women outside academe. She provides an interpretive framework for the work of such prominent Black feminist thinkers as Angela Davis, bell hooks, Alice Walker, and Audre Lorde. The result is a superbly crafted book that provides the first synthetic overview of Black feminist thought.","edition":"2","event-place":"New York","ISBN":"978-0-203-90005-5","note":"DOI: 10.4324/9780203900055","number-of-pages":"283","publisher":"Routledge","publisher-place":"New York","title":"Black Feminist Thought: Knowledge, Consciousness, and the Politics of Empowerment","title-short":"Black Feminist Thought","author":[{"family":"Collins","given":"Patricia Hill"}],"issued":{"date-parts":[["1990",9,12]]},"citation-key":"collinsBlackFeministThought1990"}},{"id":31816,"uris":["http://zotero.org/users/7107790/items/D5BNTSFM"],"itemData":{"id":31816,"type":"book","event-place":"Cambridge ;","ISBN":"978-0-7456-4249-9","language":"English","note":"section: xvi, 271 pages ; 23 cm\noriginal-date: 2007","number-of-pages":"xvi, 271","publisher":"Polity","publisher-place":"Cambridge ;","source":"WorldCat Discovery Service","title":"Southern theory: the global dynamics of knowledge in social science","title-short":"Southern theory","author":[{"family":"Connell","given":"Raewyn"}],"issued":{"date-parts":[["2021"]]},"citation-key":"connellSouthernTheoryGlobal2021"}},{"id":31755,"uris":["http://zotero.org/users/7107790/items/E6F39KMV"],"itemData":{"id":31755,"type":"book","abstract":"This book explores the concept of 'cognitive injustice': the failure to recognise the different ways of knowing by which people across the globe run their lives and provide meaning to their existence. Boaventura de Sousa Santos shows why global social justice is not possible without global cognitive justice. Santos argues that Western domination has profoundly marginalised knowledge and wisdom that had been in existence in the global South. She contends that today it is imperative to recover and valorize the epistemological diversity of the world. Epistemologies of the South outlines a new kind of bottom-up cosmopolitanism, in which conviviality, solidarity and life triumph against the logic of market-ridden greed and individualism.","event-place":"New York","ISBN":"978-1-315-63487-6","note":"DOI: 10.4324/9781315634876","number-of-pages":"284","publisher":"Routledge","publisher-place":"New York","title":"Epistemologies of the South: Justice Against Epistemicide","title-short":"Epistemologies of the South","author":[{"family":"Sousa Santos","given":"Boaventura","non-dropping-particle":"de"}],"issued":{"date-parts":[["2015",11,15]]},"citation-key":"desousasantosEpistemologiesSouthJustice2015"}},{"id":31928,"uris":["http://zotero.org/users/7107790/items/6MS325YZ"],"itemData":{"id":31928,"type":"book","abstract":"Abstract. Postcolonial thought is an intellectual approach that recognizes the importance of empire and colonialism in the making of the modern world, including","event-place":"New York","ISBN":"978-0-19-062517-7","language":"en","note":"DOI: 10.1093/acprof:oso/9780190625139.001.0001\nDOI: 10.1093/acprof:oso/9780190625139.001.0001","publisher":"Oxford University Press","publisher-place":"New York","source":"academic-oup-com.proxy3.library.mcgill.ca","title":"Postcolonial Thought and Social Theory","URL":"https://academic.oup.com/book/2082","author":[{"family":"Go","given":"Julian"}],"accessed":{"date-parts":[["2024",1,2]]},"issued":{"date-parts":[["2016",9,22]]},"citation-key":"goPostcolonialThoughtSocial2016"}},{"id":22817,"uris":["http://zotero.org/users/7107790/items/67MVTJEY"],"itemData":{"id":22817,"type":"book","abstract":"In Necropolitics Achille Mbembe, a leader in the new wave of francophone critical theory, theorizes the genealogy of the contemporary world, a world plagued by ever-increasing inequality, militarization, enmity, and terror as well as by a resurgence of racist, fascist, and nationalist forces determined to exclude and kill. He outlines how democracy has begun to embrace its dark side---what he calls its “nocturnal body”---which is based on the desires, fears, affects, relations, and violence that drove colonialism. This shift has hollowed out democracy, thereby eroding the very values, rights, and freedoms liberal democracy routinely celebrates. As a result, war has become the sacrament of our times in a conception of sovereignty that operates by annihilating all those considered enemies of the state. Despite his dire diagnosis, Mbembe draws on post-Foucauldian debates on biopolitics, war, and race as well as Fanon's notion of care as a shared vulnerability to explore how new conceptions of the human that transcend humanism might come to pass. These new conceptions would allow us to encounter the Other not as a thing to exclude but as a person with whom to build a more just world.","event-place":"Durham","ISBN":"978-1-4780-0722-7","publisher":"Duke University Press","publisher-place":"Durham","source":"Project MUSE","title":"Necropolitics","URL":"http://muse.jhu.edu/pub/4/monograph/book/71123","author":[{"family":"Mbembe","given":"Achille"}],"accessed":{"date-parts":[["2022",11,29]]},"issued":{"date-parts":[["2019"]]},"citation-key":"mbembeNecropolitics2019"}}],"schema":"https://github.com/citation-style-language/schema/raw/master/csl-citation.json"} </w:instrText>
      </w:r>
      <w:r w:rsidR="00304A18">
        <w:fldChar w:fldCharType="separate"/>
      </w:r>
      <w:r w:rsidR="00304A18">
        <w:rPr>
          <w:noProof/>
        </w:rPr>
        <w:t>(e.g., Du Bois [1903] 2015; Fanon [1952] 2008; Collins 1990; Connell [2007] 2021; de Sousa Santos 2015; Go 2016; Mbembe 2019)</w:t>
      </w:r>
      <w:r w:rsidR="00304A18">
        <w:fldChar w:fldCharType="end"/>
      </w:r>
      <w:r w:rsidR="00304A18">
        <w:t xml:space="preserve">, Indigenous </w:t>
      </w:r>
      <w:r w:rsidR="00304A18">
        <w:fldChar w:fldCharType="begin"/>
      </w:r>
      <w:r w:rsidR="00B8382A">
        <w:instrText xml:space="preserve"> ADDIN ZOTERO_ITEM CSL_CITATION {"citationID":"hQhQtOft","properties":{"unsorted":true,"formattedCitation":"(e.g., Tuhiwai Smith 1999; Kovach 2009)","plainCitation":"(e.g., Tuhiwai Smith 1999; Kovach 2009)","noteIndex":0},"citationItems":[{"id":31216,"uris":["http://zotero.org/users/7107790/items/BAHFC5U7"],"itemData":{"id":31216,"type":"book","event-place":"London; Dunedin, NZ","ISBN":"978-1-85649-624-7","language":"English","note":"section: ix, 208 pages ; 22 cm","number-of-pages":"ix, 208","publisher":"Zed Books/University of Otago Press","publisher-place":"London; Dunedin, NZ","source":"WorldCat Discovery Service","title":"Decolonizing methodologies: research and Indigenous peoples","title-short":"Decolonizing methodologies","URL":"http://catdir.loc.gov/catdir/toc/hol052/98030387.html","author":[{"family":"Tuhiwai Smith","given":"Linda"}],"accessed":{"date-parts":[["2023",12,4]]},"issued":{"date-parts":[["1999"]]},"citation-key":"tuhiwaismithDecolonizingMethodologiesResearch1999"},"label":"page","prefix":"e.g., "},{"id":31219,"uris":["http://zotero.org/users/7107790/items/DA8K3NDQ"],"itemData":{"id":31219,"type":"book","event-place":"Toronto","ISBN":"978-1-4426-9712-6","language":"English","number-of-volumes":"1 online resource (201 pages)","publisher":"University of Toronto Press","publisher-place":"Toronto","source":"WorldCat Discovery Service","title":"Indigenous methodologies: characteristics, conversations and contexts","title-short":"Indigenous methodologies","URL":"https://www.deslibris.ca/ID/433673","author":[{"family":"Kovach","given":"Margaret"}],"accessed":{"date-parts":[["2023",12,4]]},"issued":{"date-parts":[["2009"]]},"citation-key":"kovachIndigenousMethodologiesCharacteristics2009"}}],"schema":"https://github.com/citation-style-language/schema/raw/master/csl-citation.json"} </w:instrText>
      </w:r>
      <w:r w:rsidR="00304A18">
        <w:fldChar w:fldCharType="separate"/>
      </w:r>
      <w:r w:rsidR="00B8382A">
        <w:rPr>
          <w:noProof/>
        </w:rPr>
        <w:t>(e.g., Tuhiwai Smith 1999; Kovach 2009)</w:t>
      </w:r>
      <w:r w:rsidR="00304A18">
        <w:fldChar w:fldCharType="end"/>
      </w:r>
      <w:r w:rsidR="00304A18">
        <w:t xml:space="preserve">, Queer </w:t>
      </w:r>
      <w:r w:rsidR="00304A18">
        <w:fldChar w:fldCharType="begin"/>
      </w:r>
      <w:r w:rsidR="00304A18">
        <w:instrText xml:space="preserve"> ADDIN ZOTERO_ITEM CSL_CITATION {"citationID":"dCWqnhiY","properties":{"formattedCitation":"(e.g., Butler [1990] 2006; Sedgwick [1990] 2008)","plainCitation":"(e.g., Butler [1990] 2006; Sedgwick [1990] 2008)","noteIndex":0},"citationItems":[{"id":38561,"uris":["http://zotero.org/users/7107790/items/SU4CNJSX"],"itemData":{"id":38561,"type":"book","abstract":"One of the most talked-about scholarly works of the past fifty years, Judith Butler’s Gender Trouble is as celebrated as it is controversial.\nArguing that traditional feminism is wrong to look to a natural, 'essential' notion of the female, or indeed of sex or gender, Butler starts by questioning the category 'woman' and continues in this vein with examinations of 'the masculine' and 'the feminine'. Best known however, but also most often misinterpreted, is Butler's concept of gender as a reiterated social performance rather than the expression of a prior reality.\nThrilling and provocative, few other academic works have roused passions to the same extent.","event-place":"New York","ISBN":"978-0-203-82497-9","note":"DOI: 10.4324/9780203824979\noriginal-date: 1990","number-of-pages":"272","publisher":"Routledge","publisher-place":"New York","title":"Gender Trouble: Feminism and the Subversion of Identity","title-short":"Gender Trouble","author":[{"family":"Butler","given":"Judith"}],"issued":{"date-parts":[["2006",5,29]]},"citation-key":"butlerGenderTroubleFeminism2006"},"label":"page","prefix":"e.g., "},{"id":39704,"uris":["http://zotero.org/users/7107790/items/6SVKDGK7"],"itemData":{"id":39704,"type":"book","event-place":"Berkeley, CA","ISBN":"978-0-520-25406-0","language":"en","note":"original-date: 1990","publisher":"University of California Press","publisher-place":"Berkeley, CA","source":"ACLS Humanities EBook","title":"Epistemology of the closet","URL":"https://hdl.handle.net/2027/heb30582.0001.001","author":[{"family":"Sedgwick","given":"Eve Kosofsky"}],"accessed":{"date-parts":[["2024",4,19]]},"issued":{"date-parts":[["2008"]]},"citation-key":"sedgwickEpistemologyCloset2008"}}],"schema":"https://github.com/citation-style-language/schema/raw/master/csl-citation.json"} </w:instrText>
      </w:r>
      <w:r w:rsidR="00304A18">
        <w:fldChar w:fldCharType="separate"/>
      </w:r>
      <w:r w:rsidR="00304A18">
        <w:rPr>
          <w:noProof/>
        </w:rPr>
        <w:t>(e.g., Butler [1990] 2006; Sedgwick [1990] 2008)</w:t>
      </w:r>
      <w:r w:rsidR="00304A18">
        <w:fldChar w:fldCharType="end"/>
      </w:r>
      <w:r w:rsidR="00304A18">
        <w:t xml:space="preserve"> and recent “Crip</w:t>
      </w:r>
      <w:r w:rsidR="007768E9">
        <w:t>”</w:t>
      </w:r>
      <w:r w:rsidR="007E49B2">
        <w:t xml:space="preserve"> </w:t>
      </w:r>
      <w:r w:rsidR="007E49B2">
        <w:fldChar w:fldCharType="begin"/>
      </w:r>
      <w:r w:rsidR="007E49B2">
        <w:instrText xml:space="preserve"> ADDIN ZOTERO_ITEM CSL_CITATION {"citationID":"t4nogVQ1","properties":{"formattedCitation":"(e.g., McRuer 2006; Oliver and Barnes 2012)","plainCitation":"(e.g., McRuer 2006; Oliver and Barnes 2012)","noteIndex":0},"citationItems":[{"id":54651,"uris":["http://zotero.org/users/7107790/items/44JJDJH2"],"itemData":{"id":54651,"type":"book","abstract":"Crip Theory attends to the contemporary cultures of disability and queerness that are coming out all over. Both disability studies and queer theory are centrally concerned with how bodies, pleasures, and identities are represented as “normal” or as abject, but Crip Theory is the first book to analyze thoroughly the ways in which these interdisciplinary fields inform each other.Drawing on feminist theory, African American and Latino/a cultural theories, composition studies, film and television studies, and theories of globalization and counter-globalization, Robert McRuer articulates the central concerns of crip theory and considers how such a critical perspective might impact cultural and historical inquiry in the humanities. Crip Theory puts forward readings of the Sharon Kowalski story, the performance art of Bob Flanagan, and the journals of Gary Fisher, as well as critiques of the domesticated queerness and disability marketed by the Millennium March, or Bravo TV’s Queer Eye for the Straight Guy. McRuer examines how dominant and marginal bodily and sexual identities are composed, and considers the vibrant ways that disability and queerness unsettle and re-write those identities in order to insist that another world is possible.","event-place":"New York","ISBN":"978-0-8147-5986-8","publisher":"NYU Press","publisher-place":"New York","source":"Project MUSE","title":"Crip Theory: Cultural Signs of Queerness and Disability","title-short":"Crip Theory","URL":"https://muse.jhu.edu/pub/193/monograph/book/7696","author":[{"family":"McRuer","given":"Robert"}],"contributor":[{"family":"Berube","given":"Michael"}],"accessed":{"date-parts":[["2024",8,27]]},"issued":{"date-parts":[["2006"]]},"citation-key":"mcruerCripTheoryCultural2006"},"label":"page","prefix":"e.g., "},{"id":54668,"uris":["http://zotero.org/users/7107790/items/I9PP8ZJ7"],"itemData":{"id":54668,"type":"book","event-place":"Houndmills, Basingstoke","ISBN":"978-0-333-94567-4","language":"English","note":"section: vii, 240 pages ; 24 cm","number-of-pages":"vii, 240","publisher":"Palgrave Macmillan","publisher-place":"Houndmills, Basingstoke","source":"WorldCat Discovery Service","title":"The new politics of disablement","author":[{"family":"Oliver","given":"Michael"},{"family":"Barnes","given":"Colin"}],"issued":{"date-parts":[["2012"]]},"citation-key":"oliverNewPoliticsDisablement2012"}}],"schema":"https://github.com/citation-style-language/schema/raw/master/csl-citation.json"} </w:instrText>
      </w:r>
      <w:r w:rsidR="007E49B2">
        <w:fldChar w:fldCharType="separate"/>
      </w:r>
      <w:r w:rsidR="007E49B2">
        <w:rPr>
          <w:noProof/>
        </w:rPr>
        <w:t>(e.g., McRuer 2006; Oliver and Barnes 2012)</w:t>
      </w:r>
      <w:r w:rsidR="007E49B2">
        <w:fldChar w:fldCharType="end"/>
      </w:r>
      <w:r w:rsidR="00304A18">
        <w:t xml:space="preserve"> </w:t>
      </w:r>
      <w:r w:rsidR="007768E9">
        <w:t>t</w:t>
      </w:r>
      <w:r w:rsidR="00304A18">
        <w:t>heory.</w:t>
      </w:r>
      <w:r w:rsidR="00BE630A">
        <w:t xml:space="preserve"> Institutionally, some of these have research clusters/sections of their </w:t>
      </w:r>
      <w:r w:rsidR="00BE630A">
        <w:lastRenderedPageBreak/>
        <w:t xml:space="preserve">own (e.g., the CSA and ASA both have “Marxist Sociology” clusters) </w:t>
      </w:r>
      <w:r w:rsidR="00BE630A">
        <w:rPr>
          <w:i/>
          <w:iCs/>
        </w:rPr>
        <w:t>as well as</w:t>
      </w:r>
      <w:r w:rsidR="00BE630A">
        <w:t xml:space="preserve"> having clusters dedicated to the difference with which they are most associated (e.g., “class”, “race”, “gender and sexuality”). It is this wing which focuses most on how knowledge is implicated in constructing knowers (as knowns) and what that </w:t>
      </w:r>
      <w:r w:rsidR="001577F8">
        <w:t>demands and permits those knowers when they then seek knowledge. What carries this wing so far outside the sociology of knowledge “narrowly construed” is that</w:t>
      </w:r>
      <w:r w:rsidR="001577F8">
        <w:rPr>
          <w:i/>
          <w:iCs/>
        </w:rPr>
        <w:t xml:space="preserve"> </w:t>
      </w:r>
      <w:r w:rsidR="001577F8">
        <w:t xml:space="preserve">it speaks to the very possibility and </w:t>
      </w:r>
      <w:r w:rsidR="001577F8">
        <w:rPr>
          <w:i/>
          <w:iCs/>
        </w:rPr>
        <w:t>right</w:t>
      </w:r>
      <w:r w:rsidR="001577F8">
        <w:t xml:space="preserve"> of knowers from stigmatized social positions to </w:t>
      </w:r>
      <w:r w:rsidR="001577F8">
        <w:rPr>
          <w:i/>
          <w:iCs/>
        </w:rPr>
        <w:t>be</w:t>
      </w:r>
      <w:r w:rsidR="001577F8">
        <w:t xml:space="preserve"> knowers and to assert </w:t>
      </w:r>
      <w:r w:rsidR="001577F8">
        <w:rPr>
          <w:i/>
          <w:iCs/>
        </w:rPr>
        <w:t>different</w:t>
      </w:r>
      <w:r w:rsidR="001577F8">
        <w:t xml:space="preserve"> knowledge claims than those from privileged social positions. It is a </w:t>
      </w:r>
      <w:r w:rsidR="001577F8">
        <w:rPr>
          <w:i/>
          <w:iCs/>
        </w:rPr>
        <w:t>practical</w:t>
      </w:r>
      <w:r w:rsidR="001577F8">
        <w:t xml:space="preserve"> demand that such knowers have faced over and over, from the earliest days of institutionalized sociology </w:t>
      </w:r>
      <w:r w:rsidR="001577F8">
        <w:fldChar w:fldCharType="begin"/>
      </w:r>
      <w:r w:rsidR="00B8382A">
        <w:instrText xml:space="preserve"> ADDIN ZOTERO_ITEM CSL_CITATION {"citationID":"J4JK9gJn","properties":{"formattedCitation":"(cf., Du Bois [1903] 2015; Smith 1990; Tuhiwai Smith 1999)","plainCitation":"(cf., Du Bois [1903] 2015; Smith 1990; Tuhiwai Smith 1999)","noteIndex":0},"citationItems":[{"id":32635,"uris":["http://zotero.org/users/7107790/items/93UWDKDN"],"itemData":{"id":32635,"type":"book","abstract":"This 100th Anniversary edition of Du Bois's most widely read book offers significant updates and advantages over all other editions of this classic of African American history. A new Introduction by Manning Marable, Du Bois biographer and eminent historian, puts The Souls of Black Folk into context for 21st Century readers and recounts Du Bois's life-long relationship with his text, which Du Bois continued to rework over many decades.  A rarely seen 1953 Re-Introduction by Du Bois is included in this edition, as are the many corrections and changes Du Bois made to the original text during this era. Finally, an explication of the Du Bois text in the new Foreword by Charles Lemert helps the reader better understand the book's historical and current relevance, as does the afterword by Cheryl Townsend Gilkes reflecting on Du Bois's influence on feminism.","event-place":"New York","ISBN":"978-1-315-63199-8","note":"DOI: 10.4324/9781315631998\noriginal-date: 1903","number-of-pages":"224","publisher":"Routledge","publisher-place":"New York","title":"The Souls of Black Folk","contributor":[{"family":"Marable","given":"Manning"}],"author":[{"family":"Du Bois","given":"W. E. Burghardt"}],"issued":{"date-parts":[["2015",11,29]]},"citation-key":"duboisSoulsBlackFolk2015"},"label":"page","prefix":"cf., "},{"id":31946,"uris":["http://zotero.org/users/7107790/items/NSIUI5I8"],"itemData":{"id":31946,"type":"book","collection-title":"The Northeastern series in feminist theory","event-place":"Boston","ISBN":"978-1-55553-072-3","language":"English","note":"section: x, 235 pages : illustrations ; 24 cm.","number-of-pages":"x, 235","publisher":"Northeastern University Press","publisher-place":"Boston","source":"WorldCat Discovery Service","title":"The conceptual practices of power: a feminist sociology of knowledge","title-short":"The conceptual practices of power","URL":"http://www.gbv.de/dms/hbz/toc/ht003734377.PDF","author":[{"family":"Smith","given":"Dorothy E."}],"accessed":{"date-parts":[["2024",1,2]]},"issued":{"date-parts":[["1990"]]},"citation-key":"smithConceptualPracticesPower1990"}},{"id":31216,"uris":["http://zotero.org/users/7107790/items/BAHFC5U7"],"itemData":{"id":31216,"type":"book","event-place":"London; Dunedin, NZ","ISBN":"978-1-85649-624-7","language":"English","note":"section: ix, 208 pages ; 22 cm","number-of-pages":"ix, 208","publisher":"Zed Books/University of Otago Press","publisher-place":"London; Dunedin, NZ","source":"WorldCat Discovery Service","title":"Decolonizing methodologies: research and Indigenous peoples","title-short":"Decolonizing methodologies","URL":"http://catdir.loc.gov/catdir/toc/hol052/98030387.html","author":[{"family":"Tuhiwai Smith","given":"Linda"}],"accessed":{"date-parts":[["2023",12,4]]},"issued":{"date-parts":[["1999"]]},"citation-key":"tuhiwaismithDecolonizingMethodologiesResearch1999"},"label":"page"}],"schema":"https://github.com/citation-style-language/schema/raw/master/csl-citation.json"} </w:instrText>
      </w:r>
      <w:r w:rsidR="001577F8">
        <w:fldChar w:fldCharType="separate"/>
      </w:r>
      <w:r w:rsidR="00B8382A">
        <w:rPr>
          <w:noProof/>
        </w:rPr>
        <w:t>(cf., Du Bois [1903] 2015; Smith 1990; Tuhiwai Smith 1999)</w:t>
      </w:r>
      <w:r w:rsidR="001577F8">
        <w:fldChar w:fldCharType="end"/>
      </w:r>
      <w:r w:rsidR="00B04388">
        <w:t>: the Master’s stigmatizing knowledge is “objective” and “neutral”, while your destigmatizing knowledge is “subjective” and “political”.</w:t>
      </w:r>
      <w:r w:rsidR="00B8382A">
        <w:t xml:space="preserve"> To which they can reply: if objectivity means the object is authoritative about itself, well, we’re the object here – a position Harding</w:t>
      </w:r>
      <w:r w:rsidR="00EB0F89">
        <w:t xml:space="preserve"> </w:t>
      </w:r>
      <w:r w:rsidR="00EB0F89">
        <w:fldChar w:fldCharType="begin"/>
      </w:r>
      <w:r w:rsidR="00EB0F89">
        <w:instrText xml:space="preserve"> ADDIN ZOTERO_ITEM CSL_CITATION {"citationID":"DmmKoyzr","properties":{"formattedCitation":"(1992)","plainCitation":"(1992)","noteIndex":0},"citationItems":[{"id":31869,"uris":["http://zotero.org/users/7107790/items/9CE2R2BN"],"itemData":{"id":31869,"type":"chapter","abstract":"“Feminist objectivity means quite simply situated knowledges.“","container-title":"Feminist Epistemologies","ISBN":"978-0-203-76009-3","note":"number-of-pages: 34","page":"49-82","publisher":"Routledge","title":"Rethinking Standpoint Epistemology: What Is “Strong Objectivity”?","title-short":"Rethinking Standpoint Epistemology","author":[{"family":"Harding","given":"Sandra"}],"issued":{"date-parts":[["1992"]]},"citation-key":"hardingRethinkingStandpointEpistemology1992"},"label":"page","suppress-author":true}],"schema":"https://github.com/citation-style-language/schema/raw/master/csl-citation.json"} </w:instrText>
      </w:r>
      <w:r w:rsidR="00EB0F89">
        <w:fldChar w:fldCharType="separate"/>
      </w:r>
      <w:r w:rsidR="00EB0F89">
        <w:rPr>
          <w:noProof/>
        </w:rPr>
        <w:t>(1992)</w:t>
      </w:r>
      <w:r w:rsidR="00EB0F89">
        <w:fldChar w:fldCharType="end"/>
      </w:r>
      <w:r w:rsidR="00B8382A">
        <w:t xml:space="preserve"> </w:t>
      </w:r>
      <w:r w:rsidR="00EB0F89">
        <w:t>labelled “strong objectivity”. The ramifications of this touch every study that considers human differences, which is to say, every part of the human sciences.</w:t>
      </w:r>
    </w:p>
    <w:p w14:paraId="2B352463" w14:textId="1F1BCC94" w:rsidR="00EB0F89" w:rsidRPr="000B601E" w:rsidRDefault="000B601E" w:rsidP="001577F8">
      <w:pPr>
        <w:spacing w:line="480" w:lineRule="auto"/>
        <w:ind w:firstLine="720"/>
      </w:pPr>
      <w:r>
        <w:t xml:space="preserve">The </w:t>
      </w:r>
      <w:r>
        <w:rPr>
          <w:b/>
          <w:bCs/>
          <w:i/>
          <w:iCs/>
        </w:rPr>
        <w:t>Sociology of Science</w:t>
      </w:r>
      <w:r>
        <w:t>, like the sociology of religion, c</w:t>
      </w:r>
      <w:r w:rsidR="0005359F">
        <w:t>ould</w:t>
      </w:r>
      <w:r>
        <w:t xml:space="preserve"> be said to begin with Comte, but, as a distinct tradition, is commonly discussed as beginning with Fleck </w:t>
      </w:r>
      <w:r>
        <w:fldChar w:fldCharType="begin"/>
      </w:r>
      <w:r>
        <w:instrText xml:space="preserve"> ADDIN ZOTERO_ITEM CSL_CITATION {"citationID":"C1ekIvqG","properties":{"formattedCitation":"([1935] 1979)","plainCitation":"([1935] 1979)","noteIndex":0},"citationItems":[{"id":31490,"uris":["http://zotero.org/users/7107790/items/ZV5JA4JM"],"itemData":{"id":31490,"type":"book","event-place":"Chicago","ISBN":"978-0-226-25324-4","language":"English","note":"section: xxviii, 203 pages : illustrations ; 23 cm\noriginal-date: 1935","number-of-pages":"xxviii, 203","publisher":"University of Chicago Press","publisher-place":"Chicago","source":"WorldCat Discovery Service","title":"Genesis and development of a scientific fact","author":[{"family":"Fleck","given":"Ludwik"}],"translator":[{"family":"Bradley","given":"Fred"},{"family":"Trenn","given":"Thaddeus J."}],"contributor":[{"family":"Kuhn","given":"Thomas S."}],"issued":{"date-parts":[["1979"]]},"citation-key":"fleckGenesisDevelopmentScientific1979"},"label":"page","suppress-author":true}],"schema":"https://github.com/citation-style-language/schema/raw/master/csl-citation.json"} </w:instrText>
      </w:r>
      <w:r>
        <w:fldChar w:fldCharType="separate"/>
      </w:r>
      <w:r>
        <w:rPr>
          <w:noProof/>
        </w:rPr>
        <w:t>([1935] 1979)</w:t>
      </w:r>
      <w:r>
        <w:fldChar w:fldCharType="end"/>
      </w:r>
      <w:r>
        <w:t xml:space="preserve"> and Bernal </w:t>
      </w:r>
      <w:r>
        <w:fldChar w:fldCharType="begin"/>
      </w:r>
      <w:r>
        <w:instrText xml:space="preserve"> ADDIN ZOTERO_ITEM CSL_CITATION {"citationID":"IK8zV76d","properties":{"formattedCitation":"(1939)","plainCitation":"(1939)","noteIndex":0},"citationItems":[{"id":32118,"uris":["http://zotero.org/users/7107790/items/E7ZDP76X"],"itemData":{"id":32118,"type":"book","event-place":"London","language":"English","note":"section: xvi pages, 1 leaf, 482 pages 3 diagrams (2 folded) 23 cm","number-of-pages":"482","publisher":"G. Routledge &amp; Sons","publisher-place":"London","source":"WorldCat Discovery Service","title":"The social function of science","URL":"https://toc.library.ethz.ch/objects/pdf/z01_002396754_01.pdf","author":[{"family":"Bernal","given":"J. D."}],"accessed":{"date-parts":[["2024",1,5]]},"issued":{"date-parts":[["1939"]]},"citation-key":"bernalSocialFunctionScience1939"},"label":"page","suppress-author":true}],"schema":"https://github.com/citation-style-language/schema/raw/master/csl-citation.json"} </w:instrText>
      </w:r>
      <w:r>
        <w:fldChar w:fldCharType="separate"/>
      </w:r>
      <w:r>
        <w:rPr>
          <w:noProof/>
        </w:rPr>
        <w:t>(1939)</w:t>
      </w:r>
      <w:r>
        <w:fldChar w:fldCharType="end"/>
      </w:r>
      <w:r>
        <w:t>. Both were working natural scientists who reflected on the recent history of, and social processes at work in, their own sciences during the “crisis” that the natural sciences experienced after the development of quantum mechanics.</w:t>
      </w:r>
      <w:r w:rsidR="0005359F">
        <w:t xml:space="preserve"> That scientists were part of social processes was no finding – de </w:t>
      </w:r>
      <w:proofErr w:type="spellStart"/>
      <w:r w:rsidR="0005359F">
        <w:t>Solla</w:t>
      </w:r>
      <w:proofErr w:type="spellEnd"/>
      <w:r w:rsidR="0005359F">
        <w:t xml:space="preserve"> Price </w:t>
      </w:r>
      <w:r w:rsidR="0005359F">
        <w:fldChar w:fldCharType="begin"/>
      </w:r>
      <w:r w:rsidR="0005359F">
        <w:instrText xml:space="preserve"> ADDIN ZOTERO_ITEM CSL_CITATION {"citationID":"wqll9Vmy","properties":{"formattedCitation":"([1963] 2019)","plainCitation":"([1963] 2019)","noteIndex":0},"citationItems":[{"id":31235,"uris":["http://zotero.org/users/7107790/items/6PG5ZI36"],"itemData":{"id":31235,"type":"book","abstract":"A collection of lectures on the administration, organization and politicking of science through an exploration of the general problems of the shape and size of science and the ground rules governing the growth and behavior of science.","ISBN":"978-0-231-88575-1","language":"en","note":"DOI: 10.7312/pric91844\noriginal-date: 1963","publisher":"Columbia University Press","source":"www-degruyter-com.proxy3.library.mcgill.ca","title":"Little Science, Big Science","URL":"https://www.degruyter.com/document/doi/10.7312/pric91844/html","author":[{"family":"Price","given":"Derek J. De Solla"}],"accessed":{"date-parts":[["2023",12,4]]},"issued":{"date-parts":[["2019",5,6]]},"citation-key":"priceLittleScienceBig2019"},"label":"page","suppress-author":true}],"schema":"https://github.com/citation-style-language/schema/raw/master/csl-citation.json"} </w:instrText>
      </w:r>
      <w:r w:rsidR="0005359F">
        <w:fldChar w:fldCharType="separate"/>
      </w:r>
      <w:r w:rsidR="0005359F">
        <w:rPr>
          <w:noProof/>
        </w:rPr>
        <w:t>([1963] 2019)</w:t>
      </w:r>
      <w:r w:rsidR="0005359F">
        <w:fldChar w:fldCharType="end"/>
      </w:r>
      <w:r w:rsidR="0005359F">
        <w:t xml:space="preserve"> took his notion of “invisible colleges” from a label attached to a group of natural philosophers in </w:t>
      </w:r>
      <w:r w:rsidR="0005359F">
        <w:lastRenderedPageBreak/>
        <w:t>Britain who met together before the founding of the Royal Society in 1660. That those social processes, and the “thought collectives” that embodied them</w:t>
      </w:r>
      <w:r w:rsidR="00DE7E0F">
        <w:t xml:space="preserve"> </w:t>
      </w:r>
      <w:r w:rsidR="00DE7E0F">
        <w:fldChar w:fldCharType="begin"/>
      </w:r>
      <w:r w:rsidR="00DE7E0F">
        <w:instrText xml:space="preserve"> ADDIN ZOTERO_ITEM CSL_CITATION {"citationID":"fvtjAnIq","properties":{"formattedCitation":"(Fleck [1935] 1979)","plainCitation":"(Fleck [1935] 1979)","noteIndex":0},"citationItems":[{"id":31490,"uris":["http://zotero.org/users/7107790/items/ZV5JA4JM"],"itemData":{"id":31490,"type":"book","event-place":"Chicago","ISBN":"978-0-226-25324-4","language":"English","note":"section: xxviii, 203 pages : illustrations ; 23 cm\noriginal-date: 1935","number-of-pages":"xxviii, 203","publisher":"University of Chicago Press","publisher-place":"Chicago","source":"WorldCat Discovery Service","title":"Genesis and development of a scientific fact","author":[{"family":"Fleck","given":"Ludwik"}],"translator":[{"family":"Bradley","given":"Fred"},{"family":"Trenn","given":"Thaddeus J."}],"contributor":[{"family":"Kuhn","given":"Thomas S."}],"issued":{"date-parts":[["1979"]]},"citation-key":"fleckGenesisDevelopmentScientific1979"}}],"schema":"https://github.com/citation-style-language/schema/raw/master/csl-citation.json"} </w:instrText>
      </w:r>
      <w:r w:rsidR="00DE7E0F">
        <w:fldChar w:fldCharType="separate"/>
      </w:r>
      <w:r w:rsidR="00DE7E0F">
        <w:rPr>
          <w:noProof/>
        </w:rPr>
        <w:t>(Fleck [1935] 1979)</w:t>
      </w:r>
      <w:r w:rsidR="00DE7E0F">
        <w:fldChar w:fldCharType="end"/>
      </w:r>
      <w:r w:rsidR="0005359F">
        <w:t>, mattered to the science produced</w:t>
      </w:r>
      <w:r w:rsidR="000349A9">
        <w:t xml:space="preserve"> – that was a challenge.</w:t>
      </w:r>
      <w:r w:rsidR="00E21570">
        <w:t xml:space="preserve"> The work of Robert Merton </w:t>
      </w:r>
      <w:r w:rsidR="00E21570">
        <w:fldChar w:fldCharType="begin"/>
      </w:r>
      <w:r w:rsidR="00E21570">
        <w:instrText xml:space="preserve"> ADDIN ZOTERO_ITEM CSL_CITATION {"citationID":"TpyqYnxJ","properties":{"formattedCitation":"(1973)","plainCitation":"(1973)","noteIndex":0},"citationItems":[{"id":30078,"uris":["http://zotero.org/users/7107790/items/H9V7L3UY"],"itemData":{"id":30078,"type":"book","abstract":"\"The exploration of the social conditions that facilitate or retard the search for scientific knowledge has been the major theme of Robert K. Merton’s work for forty years. This collection of papers [is] a fascinating overview of this sustained inquiry. . . . There are very few other books in sociology . . . with such meticulous scholarship, or so elegant a style. This collection of papers is, and is likely to remain for a long time, one of the most important books in sociology.\"—Joseph Ben-David, New York Times Book Review\"The novelty of the approach, the erudition and elegance, and the unusual breadth of vision make this volume one of the most important contributions to sociology in general and to the sociology of science in particular. . . . Merton’s Sociology of Science is a magisterial summary of the field.\"—Yehuda Elkana, American Journal of Sociology\"Merton’s work provides a rich feast for any scientist concerned for a genuine understanding of his own professional self. And Merton’s industry, integrity, and humility are permanent witnesses to that ethos which he has done so much to define and support.\"—J. R. Ravetz, American Scientist\"The essays not only exhibit a diverse and penetrating analysis and a deal of historical and contemporary examples, with concrete numerical data, but also make genuinely good reading because of the wit, the liveliness and the rich learning with which Merton writes.\"—Philip Morrison, Scientific American\"Merton’s impact on sociology as a whole has been large, and his impact on the sociology of science has been so momentous that the title of the book is apt, because Merton’s writings represent modern sociology of science more than any other single writer.\"—Richard McClintock, Contemporary Sociology","event-place":"Chicago, IL","ISBN":"978-0-226-52092-6","language":"en","number-of-pages":"636","publisher":"University of Chicago Press","publisher-place":"Chicago, IL","source":"University of Chicago Press","title":"The Sociology of Science: Theoretical and Empirical Investigations","title-short":"The Sociology of Science","URL":"https://press.uchicago.edu/ucp/books/book/chicago/S/bo28451565.html","author":[{"family":"Merton","given":"Robert K."}],"editor":[{"family":"Storer","given":"Norman W."}],"accessed":{"date-parts":[["2023",10,31]]},"issued":{"date-parts":[["1973"]]},"citation-key":"mertonSociologyScienceTheoretical1973"},"label":"page","suppress-author":true}],"schema":"https://github.com/citation-style-language/schema/raw/master/csl-citation.json"} </w:instrText>
      </w:r>
      <w:r w:rsidR="00E21570">
        <w:fldChar w:fldCharType="separate"/>
      </w:r>
      <w:r w:rsidR="00E21570">
        <w:rPr>
          <w:noProof/>
        </w:rPr>
        <w:t>(1973)</w:t>
      </w:r>
      <w:r w:rsidR="00E21570">
        <w:fldChar w:fldCharType="end"/>
      </w:r>
      <w:r w:rsidR="00E21570">
        <w:t xml:space="preserve"> offer</w:t>
      </w:r>
      <w:r w:rsidR="0013358C">
        <w:t>ed</w:t>
      </w:r>
      <w:r w:rsidR="00E21570">
        <w:t xml:space="preserve"> valuable insight into the social processes of scientists, </w:t>
      </w:r>
      <w:r w:rsidR="0013358C">
        <w:t>b</w:t>
      </w:r>
      <w:r w:rsidR="00956458">
        <w:t xml:space="preserve">ut it was Thomas Kuhn </w:t>
      </w:r>
      <w:r w:rsidR="00956458">
        <w:fldChar w:fldCharType="begin"/>
      </w:r>
      <w:r w:rsidR="00956458">
        <w:instrText xml:space="preserve"> ADDIN ZOTERO_ITEM CSL_CITATION {"citationID":"pl0sVHRU","properties":{"formattedCitation":"([1962] 2012)","plainCitation":"([1962] 2012)","noteIndex":0},"citationItems":[{"id":36337,"uris":["http://zotero.org/groups/5306854/items/B8LKYWY5"],"itemData":{"id":36337,"type":"book","edition":"Fourth edition","event-place":"Chicago","ISBN":"978-0-226-45811-3","language":"English","note":"section: xlvi, 217 pages ; 22 cm\noriginal-date: 1962","number-of-pages":"xlvi, 217","publisher":"The University of Chicago Press","publisher-place":"Chicago","source":"WorldCat Discovery Service","title":"The structure of scientific revolutions","author":[{"family":"Kuhn","given":"Thomas S."}],"contributor":[{"family":"Hacking","given":"Ian"}],"issued":{"date-parts":[["2012"]]},"citation-key":"kuhnStructureScientificRevolutions2012"},"label":"page","suppress-author":true}],"schema":"https://github.com/citation-style-language/schema/raw/master/csl-citation.json"} </w:instrText>
      </w:r>
      <w:r w:rsidR="00956458">
        <w:fldChar w:fldCharType="separate"/>
      </w:r>
      <w:r w:rsidR="00956458">
        <w:rPr>
          <w:noProof/>
        </w:rPr>
        <w:t>([1962] 2012)</w:t>
      </w:r>
      <w:r w:rsidR="00956458">
        <w:fldChar w:fldCharType="end"/>
      </w:r>
      <w:r w:rsidR="00956458">
        <w:t xml:space="preserve"> who, following Fleck into the science itself, gave the sociology of science its contemporary impetus. Kuhn argued that science advanced by way of “revolutions” in which the “paradigms” (exemplary findings and their interpretations) guiding “normal science” were overthrown in favour of new ones that were – his most contested claim </w:t>
      </w:r>
      <w:r w:rsidR="00313FF4">
        <w:t>–</w:t>
      </w:r>
      <w:r w:rsidR="00956458">
        <w:t xml:space="preserve"> </w:t>
      </w:r>
      <w:r w:rsidR="00313FF4">
        <w:t xml:space="preserve">“incommensurable” with their predecessors. </w:t>
      </w:r>
      <w:r w:rsidR="000F5C85">
        <w:t xml:space="preserve">Following up Kuhn’s insights with detailed studies of particular scientific worksites and products has formed the main work of the sociology of science since, with ethnographic investigations of scientific labs </w:t>
      </w:r>
      <w:r w:rsidR="000F5C85">
        <w:fldChar w:fldCharType="begin"/>
      </w:r>
      <w:r w:rsidR="000F5C85">
        <w:instrText xml:space="preserve"> ADDIN ZOTERO_ITEM CSL_CITATION {"citationID":"h6IoGhdv","properties":{"unsorted":true,"formattedCitation":"(starting with Latour and Woolgar [1979] 2013; Knorr Cetina 1981, [1999] 2009)","plainCitation":"(starting with Latour and Woolgar [1979] 2013; Knorr Cetina 1981, [1999] 2009)","noteIndex":0},"citationItems":[{"id":36348,"uris":["http://zotero.org/groups/5306854/items/WD3QWIRH"],"itemData":{"id":36348,"type":"book","abstract":"This highly original work presents laboratory science in a deliberately skeptical way: as an anthropological approach to the culture of the scientist. Drawing on recent work in literary criticism, the authors study how the social world of the laboratory produces papers and other \"texts,\"' and how the scientific vision of reality becomes that set of statements considered, for the time being, too expensive to change. The book is based on field work done by Bruno Latour in Roger Guillemin's laboratory at the Salk Institute and provides an important link between the sociology of modern sciences and laboratory studies in the history of science.","event-place":"Princeton","ISBN":"978-1-4008-2041-2","note":"original-date: 1979","publisher":"Princeton University Press","publisher-place":"Princeton","source":"Project MUSE","title":"Laboratory Life: The Construction of Scientific Facts","title-short":"Laboratory Life","URL":"https://muse.jhu.edu/pub/267/monograph/book/57399","author":[{"family":"Latour","given":"Bruno"},{"family":"Woolgar","given":"Steve"}],"contributor":[{"family":"Salk","given":"Jonas"}],"accessed":{"date-parts":[["2024",2,4]]},"issued":{"date-parts":[["2013"]]},"citation-key":"latourLaboratoryLifeConstruction2013"},"label":"page","prefix":"starting with "},{"id":33790,"uris":["http://zotero.org/users/7107790/items/YJE2KWXT"],"itemData":{"id":33790,"type":"book","collection-title":"Pergamon International Library of Science, Technology, Engineering, and Social Studies","edition":"First edition","event-place":"Oxford, England ;","ISBN":"978-1-4832-8574-0","language":"English","number-of-volumes":"1 online resource (204 pages)","publisher":"Pergamon Press","publisher-place":"Oxford, England ;","source":"WorldCat Discovery Service","title":"The manufacture of knowledge: an essay on the constructivist and contextual nature of science","title-short":"The manufacture of knowledge","URL":"http://site.ebrary.com/id/10972193","author":[{"family":"Knorr Cetina","given":"Karin"}],"contributor":[{"family":"Harré","given":"Rom"}],"accessed":{"date-parts":[["2024",1,28]]},"issued":{"date-parts":[["1981"]]},"citation-key":"knorrcetinaManufactureKnowledgeEssay1981"}},{"id":33772,"uris":["http://zotero.org/users/7107790/items/YVJKGX6B"],"itemData":{"id":33772,"type":"book","abstract":"How does science create knowledge? Epistemic cultures, shaped by affinity, necessity, and historical coincidence, determine how we know what we know. In this book, Karin Knorr Cetina compares two of the most important and intriguing epistemic cultures of our day, those in high energy physics and molecular biology.","ISBN":"978-0-674-03968-1","language":"en","note":"DOI: 10.4159/9780674039681\noriginal-date: 1999","publisher":"Harvard University Press","source":"www-degruyter-com.proxy3.library.mcgill.ca","title":"Epistemic Cultures: How the Sciences Make Knowledge","title-short":"Epistemic Cultures","URL":"https://www.degruyter.com/document/doi/10.4159/9780674039681/html","author":[{"family":"Knorr Cetina","given":"Karin"}],"accessed":{"date-parts":[["2024",1,28]]},"issued":{"date-parts":[["2009",7,1]]},"citation-key":"knorrcetinaEpistemicCulturesHow2009"},"label":"page"}],"schema":"https://github.com/citation-style-language/schema/raw/master/csl-citation.json"} </w:instrText>
      </w:r>
      <w:r w:rsidR="000F5C85">
        <w:fldChar w:fldCharType="separate"/>
      </w:r>
      <w:r w:rsidR="000F5C85">
        <w:rPr>
          <w:noProof/>
        </w:rPr>
        <w:t>(starting with Latour and Woolgar [1979] 2013; Knorr Cetina 1981, [1999] 2009)</w:t>
      </w:r>
      <w:r w:rsidR="000F5C85">
        <w:fldChar w:fldCharType="end"/>
      </w:r>
      <w:r w:rsidR="000F5C85">
        <w:t xml:space="preserve"> </w:t>
      </w:r>
      <w:r w:rsidR="00C24A2B">
        <w:t>having</w:t>
      </w:r>
      <w:r w:rsidR="000F5C85">
        <w:t xml:space="preserve"> </w:t>
      </w:r>
      <w:r w:rsidR="00C24A2B">
        <w:t xml:space="preserve">a </w:t>
      </w:r>
      <w:r w:rsidR="000F5C85">
        <w:t xml:space="preserve">special pride of place. Institutionally, this wing </w:t>
      </w:r>
      <w:r w:rsidR="000C0E36">
        <w:t>is not just often distinct from the sociology of knowledge, it can even exceed the bounds of sociology itself, as “Science and Technology Studies” with its own learned societies</w:t>
      </w:r>
      <w:r w:rsidR="000C0E36">
        <w:rPr>
          <w:rStyle w:val="FootnoteReference"/>
        </w:rPr>
        <w:footnoteReference w:id="1"/>
      </w:r>
      <w:r w:rsidR="000C0E36">
        <w:t>.</w:t>
      </w:r>
    </w:p>
    <w:p w14:paraId="7DA1FBE3" w14:textId="1A826F03" w:rsidR="006907F2" w:rsidRDefault="0013358C" w:rsidP="006907F2">
      <w:pPr>
        <w:spacing w:line="480" w:lineRule="auto"/>
      </w:pPr>
      <w:r>
        <w:tab/>
        <w:t xml:space="preserve">The </w:t>
      </w:r>
      <w:r>
        <w:rPr>
          <w:b/>
          <w:bCs/>
          <w:i/>
          <w:iCs/>
        </w:rPr>
        <w:t>Sociology of Culture</w:t>
      </w:r>
      <w:r>
        <w:t xml:space="preserve"> is itself a highly variegated field, as the various different senses of “culture” noted above might suggest. What perhaps gives it its greatest unity is the common debt acknowledged by many of its main protagonists to the work of Pierre Bourdieu </w:t>
      </w:r>
      <w:r>
        <w:fldChar w:fldCharType="begin"/>
      </w:r>
      <w:r>
        <w:instrText xml:space="preserve"> ADDIN ZOTERO_ITEM CSL_CITATION {"citationID":"7hfCe8li","properties":{"formattedCitation":"(especially to Bourdieu [1979] 1984)","plainCitation":"(especially to Bourdieu [1979] 1984)","noteIndex":0},"citationItems":[{"id":32656,"uris":["http://zotero.org/users/7107790/items/Z5K33FF7"],"itemData":{"id":32656,"type":"book","event-place":"Cambridge, Mass.","ISBN":"978-0-674-21280-0","language":"English","note":"section: xiv, 613 pages : illustrations ; 25 cm\noriginal-date: 1979","number-of-pages":"xiv, 613","publisher":"Harvard University Press","publisher-place":"Cambridge, Mass.","source":"WorldCat Discovery Service","title":"Distinction: a social critique of the judgement of taste","title-short":"Distinction","author":[{"family":"Bourdieu","given":"Pierre"}],"translator":[{"family":"Nice","given":"Richard"}],"issued":{"date-parts":[["1984"]]},"citation-key":"bourdieuDistinctionSocialCritique1984"},"label":"page","prefix":"especially to "}],"schema":"https://github.com/citation-style-language/schema/raw/master/csl-citation.json"} </w:instrText>
      </w:r>
      <w:r>
        <w:fldChar w:fldCharType="separate"/>
      </w:r>
      <w:r>
        <w:rPr>
          <w:noProof/>
        </w:rPr>
        <w:t>(especially to Bourdieu [1979] 1984)</w:t>
      </w:r>
      <w:r>
        <w:fldChar w:fldCharType="end"/>
      </w:r>
      <w:r>
        <w:t xml:space="preserve">. Bourdieu’s earliest focus was on education and </w:t>
      </w:r>
      <w:r w:rsidR="00137D84">
        <w:t xml:space="preserve">the </w:t>
      </w:r>
      <w:r w:rsidR="00313384">
        <w:t xml:space="preserve">role played by “cultural capital” in reproducing the social order, both independently </w:t>
      </w:r>
      <w:r w:rsidR="00313384">
        <w:lastRenderedPageBreak/>
        <w:t xml:space="preserve">of “economic capital” and amplifying it </w:t>
      </w:r>
      <w:r w:rsidR="00313384">
        <w:fldChar w:fldCharType="begin"/>
      </w:r>
      <w:r w:rsidR="00313384">
        <w:instrText xml:space="preserve"> ADDIN ZOTERO_ITEM CSL_CITATION {"citationID":"RBdyYhec","properties":{"unsorted":true,"formattedCitation":"(Bourdieu and Passeron [1964] 1979, [1970] 1990; Bourdieu [1984] 1988, [1989] 2022)","plainCitation":"(Bourdieu and Passeron [1964] 1979, [1970] 1990; Bourdieu [1984] 1988, [1989] 2022)","noteIndex":0},"citationItems":[{"id":30879,"uris":["http://zotero.org/users/7107790/items/TY5FDA8J"],"itemData":{"id":30879,"type":"book","call-number":"LC148 .B613","event-place":"Chicago","ISBN":"978-0-226-06739-1","language":"engfre","note":"original-date: 1964","number-of-pages":"158","publisher":"University of Chicago Press","publisher-place":"Chicago","source":"Library of Congress ISBN","title":"The inheritors: French students and their relation to culture","title-short":"The inheritors","author":[{"family":"Bourdieu","given":"Pierre"},{"family":"Passeron","given":"Jean-Claude"}],"issued":{"date-parts":[["1979"]]},"citation-key":"bourdieuInheritorsFrenchStudents1979"}},{"id":41088,"uris":["http://zotero.org/groups/5306854/items/58DWADI7"],"itemData":{"id":41088,"type":"book","abstract":"[1], xx, 254 p., fold. plate : 23 cm; Translation of La reproduction; Bibliography: p. 237-241; Includes index","collection-title":"Theory, culture &amp; society","edition":"Second edition","event-place":"London","ISBN":"978-0-8039-8319-9","language":"English","note":"section: xxvi, 254 pages, 4 unnumbered pages of plates : illustrations ; 21 cm.\noriginal-date: 1970","number-of-pages":"xxvi, 254","publisher":"Sage in association with Theory, Culture &amp; Society, Department of Administrative and Social Studies, Teesside Polytechnic","publisher-place":"London","source":"WorldCat Discovery Service","title":"Reproduction in education, society, and culture","URL":"http://catdir.loc.gov/catdir/enhancements/fy0656/90060265-t.html","author":[{"family":"Bourdieu","given":"Pierre"},{"family":"Passeron","given":"Jean-Claude"}],"translator":[{"family":"Nice","given":"Richard"}],"contributor":[{"family":"Bottomore","given":"T. B."}],"accessed":{"date-parts":[["2022",12,21]]},"issued":{"date-parts":[["1990"]]},"citation-key":"bourdieuReproductionEducationSociety1990"}},{"id":41090,"uris":["http://zotero.org/groups/5306854/items/VWXBD73D"],"itemData":{"id":41090,"type":"book","event-place":"Stanford, Calif","ISBN":"978-0-8047-1466-2","language":"eng","note":"original-date: 1984","number-of-pages":"344","publisher":"Stanford University Press","publisher-place":"Stanford, Calif","source":"K10plus ISBN","title":"Homo academicus","author":[{"family":"Bourdieu","given":"Pierre"}],"translator":[{"family":"Collier","given":"Peter"}],"issued":{"date-parts":[["1988"]]},"citation-key":"bourdieuHomoAcademicus1988"}},{"id":30827,"uris":["http://zotero.org/users/7107790/items/YTZ8I2WM"],"itemData":{"id":30827,"type":"book","abstract":"In this major new work, Pierre Bourdieu examines the distinctive forms of power—political, intellectual, bureaucratic, and economic—by means of which contemporary societies are governed. What kinds of competence are claimed by the bureaucrats and technocrats who govern us? And how do those who govern gain our recognition and acquiescence? Bourdieu examines in detail the work of consecration that is carried out by elite education systems—in France by the grande écoles, in the United States by the Ivy League schools, and in England by Oxford and Cambridge. Today, this \"state nobility\" has at its disposal an unprecedented range of powers and distinctive titles to justify its privilege. Bourdieu shows how it is the heir—structural and sometimes genealogical—of the noblesse de robe, which, in order to consolidate its position in relation to other forms of power, had to construct the modern state and the republican myths, meritocracy, and civil service that went along with it. Combining ethnographic description, historical documentation, statistical analysis, and theoretical argument, Bourdieu develops a wide-ranging and highly original account of the forms of power and governance that have come to prevail in our society today.","ISBN":"978-1-5036-1542-7","language":"en","note":"DOI: 10.1515/9781503615427\noriginal-date: 1989","publisher":"Stanford University Press","source":"www-degruyter-com.proxy3.library.mcgill.ca","title":"The State Nobility: Elite Schools in the Field of Power","title-short":"The State Nobility","URL":"https://www.degruyter.com/document/doi/10.1515/9781503615427/html","author":[{"family":"Bourdieu","given":"Pierre"}],"translator":[{"family":"Clough","given":"Lauretta C."}],"accessed":{"date-parts":[["2023",11,25]]},"issued":{"date-parts":[["2022",1,21]]},"citation-key":"bourdieuStateNobilityElite2022"}}],"schema":"https://github.com/citation-style-language/schema/raw/master/csl-citation.json"} </w:instrText>
      </w:r>
      <w:r w:rsidR="00313384">
        <w:fldChar w:fldCharType="separate"/>
      </w:r>
      <w:r w:rsidR="00313384">
        <w:rPr>
          <w:noProof/>
        </w:rPr>
        <w:t>(Bourdieu and Passeron [1964] 1979, [1970] 1990; Bourdieu [1984] 1988, [1989] 2022)</w:t>
      </w:r>
      <w:r w:rsidR="00313384">
        <w:fldChar w:fldCharType="end"/>
      </w:r>
      <w:r w:rsidR="00313384">
        <w:rPr>
          <w:rStyle w:val="FootnoteReference"/>
        </w:rPr>
        <w:footnoteReference w:id="2"/>
      </w:r>
      <w:r w:rsidR="00313384">
        <w:t>.</w:t>
      </w:r>
      <w:r w:rsidR="00137D84">
        <w:t xml:space="preserve"> Two of his key contributions, from the point of view of the sociology of knowledge, are his notions of “classification struggles” and “</w:t>
      </w:r>
      <w:r w:rsidR="00137D84">
        <w:rPr>
          <w:i/>
          <w:iCs/>
        </w:rPr>
        <w:t>habitus</w:t>
      </w:r>
      <w:r w:rsidR="00137D84">
        <w:t xml:space="preserve">”. </w:t>
      </w:r>
      <w:r w:rsidR="00807BDD">
        <w:t xml:space="preserve">Classification has been a major area of work in the sociology of culture, particularly around matters like food and music and their relation to social identities </w:t>
      </w:r>
      <w:r w:rsidR="00807BDD">
        <w:fldChar w:fldCharType="begin"/>
      </w:r>
      <w:r w:rsidR="00821F03">
        <w:instrText xml:space="preserve"> ADDIN ZOTERO_ITEM CSL_CITATION {"citationID":"HC5NPNEP","properties":{"unsorted":true,"formattedCitation":"(e.g., Lamont and Moln\\uc0\\u225{}r 2002; Lamont 2012)","plainCitation":"(e.g., Lamont and Molnár 2002; Lamont 2012)","noteIndex":0},"citationItems":[{"id":36424,"uris":["http://zotero.org/groups/5306854/items/L5KWS8CJ"],"itemData":{"id":36424,"type":"article-journal","abstract":"In recent years, the concept of boundaries has been at the center of influential research agendas in anthropology, history, political science, social psychology, and sociology. This article surveys some of these developments while describing the value added provided by the concept, particularly concerning the study of relational processes. It discusses literatures on (a) social and collective identity; (b) class, ethnic/racial, and gender/sex inequality; (c) professions, knowledge, and science; and (d) communities, national identities, and spatial boundaries. It points to similar processes at work across a range of institutions and social locations. It also suggests paths for further developments, focusing on the relationship between social and symbolic boundaries, cultural mechanisms for the production of boundaries, difference and hybridity, and cultural membership and group classifications.","container-title":"Annual Review of Sociology","ISSN":"0360-0572","note":"publisher: Annual Reviews","page":"167-195","source":"JSTOR","title":"The Study of Boundaries in the Social Sciences","volume":"28","author":[{"family":"Lamont","given":"Michèle"},{"family":"Molnár","given":"Virág"}],"issued":{"date-parts":[["2002"]]},"citation-key":"lamontStudyBoundariesSocial2002"},"label":"page","prefix":"e.g., "},{"id":19443,"uris":["http://zotero.org/users/7107790/items/4NDDY2K5"],"itemData":{"id":19443,"type":"article-journal","abstract":"This review discusses North American and European research from the sociology of valuation and evaluation (SVE), a research topic that has attracted considerable attention in recent years. The goal is to bring various bodies of work into conversation with one another in order to stimulate more cumulative theory building. This is accomplished by focusing on (a) subprocesses such as categorization and legitimation, (b) the conditions that sustain heterarchies, and (c) valuation and evaluative practices. The article reviews these literatures and provides directions for a future research agenda.","container-title":"Annual Review of Sociology","DOI":"10.1146/annurev-soc-070308-120022","ISSN":"0360-0572","issue":"1","journalAbbreviation":"Annu. Rev. Sociol.","note":"publisher: Annual Reviews","page":"201-221","source":"www-annualreviews-org.proxy3.library.mcgill.ca (Atypon)","title":"Toward a Comparative Sociology of Valuation and Evaluation","volume":"38","author":[{"family":"Lamont","given":"Michèle"}],"issued":{"date-parts":[["2012",8,11]]},"citation-key":"lamontComparativeSociologyValuation2012"}}],"schema":"https://github.com/citation-style-language/schema/raw/master/csl-citation.json"} </w:instrText>
      </w:r>
      <w:r w:rsidR="00807BDD">
        <w:fldChar w:fldCharType="separate"/>
      </w:r>
      <w:r w:rsidR="00821F03" w:rsidRPr="00821F03">
        <w:rPr>
          <w:rFonts w:ascii="Aptos" w:cs="Times New Roman"/>
          <w:kern w:val="0"/>
          <w:lang w:val="en-US"/>
        </w:rPr>
        <w:t>(e.g., Lamont and Molnár 2002; Lamont 2012)</w:t>
      </w:r>
      <w:r w:rsidR="00807BDD">
        <w:fldChar w:fldCharType="end"/>
      </w:r>
      <w:r w:rsidR="00807BDD">
        <w:t xml:space="preserve">, and is a key point of contact with the sociology of science </w:t>
      </w:r>
      <w:r w:rsidR="00807BDD">
        <w:fldChar w:fldCharType="begin"/>
      </w:r>
      <w:r w:rsidR="00821F03">
        <w:instrText xml:space="preserve"> ADDIN ZOTERO_ITEM CSL_CITATION {"citationID":"9CPxrkiG","properties":{"formattedCitation":"(notably Bowker and Star 2000)","plainCitation":"(notably Bowker and Star 2000)","noteIndex":0},"citationItems":[{"id":34343,"uris":["http://zotero.org/users/7107790/items/PGPSNJG8"],"itemData":{"id":34343,"type":"book","abstract":"A revealing and surprising look at how classification systems can shape both worldviews and social interactions.What do a seventeenth-century mortality table (w","ISBN":"978-0-262-26907-0","language":"en","note":"DOI: 10.7551/mitpress/6352.001.0001","publisher":"The MIT Press","source":"direct-mit-edu.proxy3.library.mcgill.ca","title":"Sorting Things Out: Classification and Its Consequences","title-short":"Sorting Things Out","URL":"https://direct.mit.edu/books/book/4738/Sorting-Things-OutClassification-and-Its","author":[{"family":"Bowker","given":"Geoffrey C."},{"family":"Star","given":"Susan Leigh"}],"accessed":{"date-parts":[["2024",2,3]]},"issued":{"date-parts":[["2000",8,25]]},"citation-key":"bowkerSortingThingsOut2000"},"label":"page","prefix":"notably"}],"schema":"https://github.com/citation-style-language/schema/raw/master/csl-citation.json"} </w:instrText>
      </w:r>
      <w:r w:rsidR="00807BDD">
        <w:fldChar w:fldCharType="separate"/>
      </w:r>
      <w:r w:rsidR="00821F03">
        <w:rPr>
          <w:noProof/>
        </w:rPr>
        <w:t>(notably Bowker and Star 2000)</w:t>
      </w:r>
      <w:r w:rsidR="00807BDD">
        <w:fldChar w:fldCharType="end"/>
      </w:r>
      <w:r w:rsidR="00807BDD">
        <w:t>.</w:t>
      </w:r>
      <w:r w:rsidR="00821F03">
        <w:t xml:space="preserve"> </w:t>
      </w:r>
      <w:r w:rsidR="00821F03">
        <w:rPr>
          <w:i/>
          <w:iCs/>
        </w:rPr>
        <w:t>Habitus</w:t>
      </w:r>
      <w:r w:rsidR="00821F03">
        <w:t xml:space="preserve"> has provided a new framework in which to study socialization, implicating the body and senses</w:t>
      </w:r>
      <w:r w:rsidR="000B12ED">
        <w:t xml:space="preserve"> in cognition</w:t>
      </w:r>
      <w:r w:rsidR="00821F03">
        <w:t xml:space="preserve"> </w:t>
      </w:r>
      <w:r w:rsidR="00821F03">
        <w:fldChar w:fldCharType="begin"/>
      </w:r>
      <w:r w:rsidR="000B12ED">
        <w:instrText xml:space="preserve"> ADDIN ZOTERO_ITEM CSL_CITATION {"citationID":"C2XWVdBB","properties":{"unsorted":true,"formattedCitation":"(Ignatow 2007; Lizardo 2004, 2017; Cerulo 2018; Cerulo, Leschziner, and Shepherd 2021)","plainCitation":"(Ignatow 2007; Lizardo 2004, 2017; Cerulo 2018; Cerulo, Leschziner, and Shepherd 2021)","noteIndex":0},"citationItems":[{"id":36217,"uris":["http://zotero.org/users/7107790/items/DS54C6JG"],"itemData":{"id":36217,"type":"article-journal","abstract":"Sociological propositions about the workings of cognition are rarely specified or tested, but are of central relevance to studies of culture, social judgment, and social movements. This paper draws out lessons of recent work from sociological theory, cognitive science, psychology, and neuroscience on the embodied nature of knowledge and thought, and develops implications of these lessons for cultural and cognitive sociology. Knowledge ought to be conceived of as fundamentally embodied, because sensory information is a fundamental component of experience as it is stored in long-term memory, and because bodily responses and intuitions often precede reflexive or strategic thought. I argue that the challenge of embodied knowledge for cultural sociology is threefold: to develop cultural theories of motivation; to specify the ways in which the body structures discourses endogenously; and to specify how embodied motivations and embodied discourses interact.","container-title":"Journal for the Theory of Social Behaviour","DOI":"10.1111/j.1468-5914.2007.00328.x","ISSN":"1468-5914","issue":"2","language":"en","note":"_eprint: https://onlinelibrary.wiley.com/doi/pdf/10.1111/j.1468-5914.2007.00328.x","page":"115-135","source":"Wiley Online Library","title":"Theories of Embodied Knowledge: New Directions for Cultural and Cognitive Sociology?","title-short":"Theories of Embodied Knowledge","volume":"37","author":[{"family":"Ignatow","given":"Gabriel"}],"issued":{"date-parts":[["2007"]]},"citation-key":"ignatowTheoriesEmbodiedKnowledge2007"},"label":"page"},{"id":31532,"uris":["http://zotero.org/users/7107790/items/R3DTM4QM"],"itemData":{"id":31532,"type":"article-journal","abstract":"This paper aims to balance the conceptual reception of Bourdieu's sociology in the United States through a conceptual re-examination of the concept of Habitus. I retrace the intellectual lineage of the Habitus idea, showing it to have roots in Claude Levi-Strauss structural anthropology and in the developmental psychology of Jean Piaget, especially the latter's generalization of the idea of operations from mathematics to the study of practical, bodily-mediated cognition. One important payoff of this exercise is that the common misinterpretation of the Habitus as an objectivist and reductionist element in Bourdieu's thought is dispelled. The Habitus is shown to be instead a useful and flexible way to concep-tualize agency and the ability to transform social structure. Thus ultimately one of Bourdieu's major contributions to social theory consists of his development of a new radical form of cognitive sociology, along with an innovative variety of multilevel sociological explanation in which the interplay of different structural orders is highlighted. In keeping with the usual view, the goal of sociology is to uncover the most deeply buried structures of the different social worlds that make up the social universe, as well as the 'mechanisms' that tend to ensure their reproduction or transformation. Merging with psychology, though with a kind of psychology undoubtedly quite different from the most widely accepted image of this science, such an exploration of the cognitive structures that agents bring to bear in their practical knowledge of the social worlds thus structured. Indeed there exists a correspondence between social structures and mental structures, between the objective divisions of the social world . . . and the principles of vision and division that agents apply to them (Bourdieu, 1996b[1989], p. 1).","container-title":"Journal for the Theory of Social Behaviour","DOI":"10.1111/j.1468-5914.2004.00255.x","ISSN":"1468-5914","issue":"4","language":"en","note":"_eprint: https://onlinelibrary.wiley.com/doi/pdf/10.1111/j.1468-5914.2004.00255.x","page":"375-401","source":"Wiley Online Library","title":"The Cognitive Origins of Bourdieu's Habitus","volume":"34","author":[{"family":"Lizardo","given":"Omar"}],"issued":{"date-parts":[["2004"]]},"citation-key":"lizardoCognitiveOriginsBourdieu2004"}},{"id":19914,"uris":["http://zotero.org/users/7107790/items/JQRM959F"],"itemData":{"id":19914,"type":"article-journal","abstract":"While influential across a wide variety of subfields, cultural analysis in sociology continues to be hampered by coarse-grained conceptualizations of the different modes in which culture becomes personal, as well as the process via which persons acquire and use different forms of culture. In this article, I argue that persons acquire and use culture in two analytically and empirically distinct forms, which I label declarative and nondeclarative. The mode of cultural acquisition depends on the dynamics of exposure and encoding, and modulates the process of cultural accessibility, activation, and use. Cultural knowledge about one domain may be redundantly represented in both declarative and nondeclarative forms, each linked via analytically separable pathways to corresponding public cultural forms and ultimately to substantive outcomes. I outline how the new theoretical vocabulary, theoretical model, and analytic distinctions that I propose can be used to resolve contradictions and improve our understanding of outstanding substantive issues in empirically oriented subfields that have recently incorporated cultural processes as a core explanatory resource.","container-title":"American Sociological Review","DOI":"10.1177/0003122416675175","ISSN":"0003-1224","issue":"1","journalAbbreviation":"Am Sociol Rev","language":"en","note":"publisher: SAGE Publications Inc","page":"88-115","source":"SAGE Journals","title":"Improving Cultural Analysis: Considering Personal Culture in its Declarative and Nondeclarative Modes","title-short":"Improving Cultural Analysis","volume":"82","author":[{"family":"Lizardo","given":"Omar"}],"issued":{"date-parts":[["2017",2,1]]},"citation-key":"lizardoImprovingCulturalAnalysis2017"}},{"id":31363,"uris":["http://zotero.org/users/7107790/items/LUYLY5VX"],"itemData":{"id":31363,"type":"article-journal","abstract":"How are smells invested with meaning and how do those meanings structure interactions and group relations? I use cultural theories of meaning-making to explore these questions, situating my inquiry in the world of commercially marketed perfumes. Using blind smell tests in focus groups, I examine how individuals make sense of certain fragrances absent direction from manufacturers or marketing materials. I find that most participants can correctly decode perfume manufacturers’ intended message, target users, and usage sites. I unpack the role of culture in these initial classifications of smells, and later, in how participants apply those evaluations to reify social boundaries and reproduce social relations—especially with reference to race and class. I also identify two cognitive mechanisms—embodied simulation and iterative reprocessing—illustrating how these mechanisms facilitate a dynamic interaction between practical and discursive modes of consciousness in deciphering smells. Finally, I elaborate the role of sociocultural location in olfactory meaning-making. People in all locations may be familiar with public olfactory codes, but social position influences how participants think about, interpret, and apply those codes in meaning-making.","container-title":"American Sociological Review","DOI":"10.1177/0003122418759679","ISSN":"0003-1224","issue":"2","journalAbbreviation":"Am Sociol Rev","language":"en","note":"publisher: SAGE Publications Inc","page":"361-389","source":"SAGE Journals","title":"Scents and Sensibility: Olfaction, Sense-Making, and Meaning Attribution","title-short":"Scents and Sensibility","volume":"83","author":[{"family":"Cerulo","given":"Karen A."}],"issued":{"date-parts":[["2018",4,1]]},"citation-key":"ceruloScentsSensibilityOlfaction2018"},"label":"page"},{"id":31367,"uris":["http://zotero.org/users/7107790/items/5JQDX2GD"],"itemData":{"id":31367,"type":"article-journal","abstract":"Paul DiMaggio's (1997) Annual Review of Sociology article urged integration of the cognitive and the cultural, triggering a cognitive turn in cultural sociology. Since then, a burgeoning literature in cultural sociology has incorporated ideas from the cognitive sciences—cognitive anthropology, cognitive psychology, linguistics, neuroscience and philosophy—significantly reshaping sociologists’ approach to culture, both theoretically and methodologically. This article reviews work published since DiMaggio's agenda-setting piece—research that builds on cross-disciplinary links between cultural sociology and the cognitive sciences. These works present new ideas on the acquisition, storage, and retrieval of culture, on how forms of personal culture interact, on how culture becomes shared, and on how social interaction and cultural environments inform cognitive processes. Within our discussion, we point to research questions that remain unsettled. We then conclude with issues for future research in culture and cognition that can enrich sociological analysis about action more generally.","container-title":"Annual Review of Sociology","DOI":"10.1146/annurev-soc-072320-095202","ISSN":"0360-0572","issue":"1","journalAbbreviation":"Annu. Rev. Sociol.","note":"publisher: Annual Reviews","page":"63-85","source":"www-annualreviews-org.proxy3.library.mcgill.ca (Atypon)","title":"Rethinking Culture and Cognition","volume":"47","author":[{"family":"Cerulo","given":"Karen A."},{"family":"Leschziner","given":"Vanina"},{"family":"Shepherd","given":"Hana"}],"issued":{"date-parts":[["2021",7,31]]},"citation-key":"ceruloRethinkingCultureCognition2021a"}}],"schema":"https://github.com/citation-style-language/schema/raw/master/csl-citation.json"} </w:instrText>
      </w:r>
      <w:r w:rsidR="00821F03">
        <w:fldChar w:fldCharType="separate"/>
      </w:r>
      <w:r w:rsidR="000B12ED">
        <w:rPr>
          <w:noProof/>
        </w:rPr>
        <w:t>(Ignatow 2007; Lizardo 2004, 2017; Cerulo 2018; Cerulo, Leschziner, and Shepherd 2021)</w:t>
      </w:r>
      <w:r w:rsidR="00821F03">
        <w:fldChar w:fldCharType="end"/>
      </w:r>
      <w:r w:rsidR="000B12ED">
        <w:rPr>
          <w:rStyle w:val="FootnoteReference"/>
        </w:rPr>
        <w:footnoteReference w:id="3"/>
      </w:r>
      <w:r w:rsidR="000B12ED">
        <w:t xml:space="preserve">, and grounding the rich notion of “cultural schemas” </w:t>
      </w:r>
      <w:r w:rsidR="000B12ED">
        <w:fldChar w:fldCharType="begin"/>
      </w:r>
      <w:r w:rsidR="000B12ED">
        <w:instrText xml:space="preserve"> ADDIN ZOTERO_ITEM CSL_CITATION {"citationID":"J7cGkylt","properties":{"unsorted":true,"formattedCitation":"(Hunzaker and Valentino 2019; Taylor and Stoltz 2020; Boutyline and Soter 2021)","plainCitation":"(Hunzaker and Valentino 2019; Taylor and Stoltz 2020; Boutyline and Soter 2021)","noteIndex":0},"citationItems":[{"id":19718,"uris":["http://zotero.org/users/7107790/items/FZYLPZ58"],"itemData":{"id":19718,"type":"article-journal","abstract":"A growing body of research in sociology uses the concept of cultural schemas to explain how culture influences beliefs and actions. However, this work often relies on belief or attitude measures gleaned from survey data as indicators of schemas, failing to measure the cognitive associations that constitute schemas. In this article, we propose a concept-association-based approach for collecting data about individuals? schematic associations, and a corresponding method for modeling concept network representations of shared cultural schemas. We use this method to examine differences between liberal and conservative schemas of poverty in the United States, uncovering patterns of associations expected based on previous research. Examining the structure of schematic associations provides novel insights to long-standing empirical questions regarding partisan attitudes toward poverty. Our method yields a clearer picture of what poverty means for liberals and conservatives, revealing how different concepts related to poverty indeed mean fundamentally different things for these two groups. Finally, we show that differences in schema structure are predictive of individuals? policy preferences.","container-title":"American Sociological Review","DOI":"10.1177/0003122419875638","ISSN":"0003-1224","issue":"5","journalAbbreviation":"Am Sociol Rev","language":"en","note":"publisher: SAGE Publications Inc","page":"950-981","source":"SAGE Journals","title":"Mapping Cultural Schemas: From Theory to Method","title-short":"Mapping Cultural Schemas","volume":"84","author":[{"family":"Hunzaker","given":"M.B. Fallin"},{"family":"Valentino","given":"Lauren"}],"issued":{"date-parts":[["2019",10,1]]},"citation-key":"hunzakerMappingCulturalSchemas2019"}},{"id":19470,"uris":["http://zotero.org/users/7107790/items/F6LMWIMX"],"itemData":{"id":19470,"type":"article-journal","abstract":"Recent methodological work at the intersection of culture, cognition, and computational methods has drawn attention to how cultural schemas can be 'recovered' from social survey data. Defining cultural schemas as slowly learned, implicit, and unevenly distributed relational memory structures, researchers show how schemas—or rather, the downstream consequences of people drawing upon them—can be operationalized and measured from domain-specific survey modules. Respondents can then be sorted into 'classes' on the basis of the schema to which their survey response patterns best align. In this article, we extend this 'schematic class analysis' method to text data. We introduce concept class analysis (CoCA): a hybrid model that combines word embeddings and correlational class analysis to group documents across a corpus by the similarity of schemas recovered from them. We introduce the CoCA model, illustrate its validity and utility using simulations, and conclude with considerations for future research and applications.","container-title":"Sociological Science","DOI":"10.15195/v7.a23","ISSN":"2330-6696","language":"en-US","page":"544-569","source":"sociologicalscience.com","title":"Concept Class Analysis: A Method for Identifying Cultural Schemas in Texts","title-short":"Concept Class Analysis","volume":"7","author":[{"family":"Taylor","given":"Marshall A."},{"family":"Stoltz","given":"Dustin S."}],"issued":{"date-parts":[["2020",11,9]]},"citation-key":"taylorConceptClassAnalysis2020"}},{"id":41915,"uris":["http://zotero.org/groups/5306854/items/XE295HU9"],"itemData":{"id":41915,"type":"article-journal","abstract":"Cultural schemas are a central cognitive mechanism through which culture affects action. In this article, we develop a theoretical model of cultural schemas that is better able to support empirical work, including inferential, sensitizing, and operational uses. We propose a multilevel framework centered on a high-level definition of cultural schemas that is sufficiently broad to capture its major sociological applications but still sufficiently narrow to identify a set of cognitive phenomena with key functional properties in common: cultural schemas are socially shared representations deployable in automatic cognition. We use this conception to elaborate the main theoretical properties of cultural schemas, and to provide clear criteria that distinguish them from other cultural or cognitive elements. We then propose a series of concrete tests empirical scholarship can use to determine if these properties apply. We also demonstrate how this approach can identify potentially faulty theoretical inferences present in existing work. Moving to a lower level of analysis, we elaborate how cultural schemas can be algorithmically conceptualized in terms of their building blocks. This leads us to recommend improvements to methods for measuring cultural schemas. We conclude by outlining questions for a broader research program.","container-title":"American Sociological Review","DOI":"10.1177/00031224211024525","ISSN":"0003-1224","issue":"4","journalAbbreviation":"Am Sociol Rev","language":"en","note":"publisher: SAGE Publications Inc","page":"728-758","source":"SAGE Journals","title":"Cultural Schemas: What They Are, How to Find Them, and What to Do Once You’ve Caught One","title-short":"Cultural Schemas","volume":"86","author":[{"family":"Boutyline","given":"Andrei"},{"family":"Soter","given":"Laura K."}],"issued":{"date-parts":[["2021",8,1]]},"citation-key":"boutylineCulturalSchemasWhat2021"}}],"schema":"https://github.com/citation-style-language/schema/raw/master/csl-citation.json"} </w:instrText>
      </w:r>
      <w:r w:rsidR="000B12ED">
        <w:fldChar w:fldCharType="separate"/>
      </w:r>
      <w:r w:rsidR="000B12ED">
        <w:rPr>
          <w:noProof/>
        </w:rPr>
        <w:t>(Hunzaker and Valentino 2019; Taylor and Stoltz 2020; Boutyline and Soter 2021)</w:t>
      </w:r>
      <w:r w:rsidR="000B12ED">
        <w:fldChar w:fldCharType="end"/>
      </w:r>
      <w:r w:rsidR="000B12ED">
        <w:t>.</w:t>
      </w:r>
      <w:r w:rsidR="000A578D">
        <w:t xml:space="preserve"> </w:t>
      </w:r>
      <w:r w:rsidR="004457D8">
        <w:t xml:space="preserve">Cultural sociologists have also provided new approaches to the study of intellectuals </w:t>
      </w:r>
      <w:r w:rsidR="00F70E38">
        <w:fldChar w:fldCharType="begin"/>
      </w:r>
      <w:r w:rsidR="00F70E38">
        <w:instrText xml:space="preserve"> ADDIN ZOTERO_ITEM CSL_CITATION {"citationID":"pAgrZLqn","properties":{"unsorted":true,"formattedCitation":"(Lamont 1987; Bar-El 2021)","plainCitation":"(Lamont 1987; Bar-El 2021)","noteIndex":0},"citationItems":[{"id":31611,"uris":["http://zotero.org/users/7107790/items/LCCMM9ND"],"itemData":{"id":31611,"type":"article-journal","abstract":"How can an interpretive theory gain legitimacy in two cultural markets as different as France and the United States? This study examines the intellectual, cultural, institutional, and social conditions of legitimation of Jacques Derrida's work in the two countries and develops hypotheses about the process of legitimation of interpretive theories. The legitimation of Derrida's work resulted from a fit between it and highly structured cultural and institutional systems. In France, Derrida capitalized on the structure of the intellectual market by targeting his work to a large cultural public rather than to a shrinking group of academic philosophers. His work appealed to the intellectual public as a status symbol and as a novel and sophisticated way to deal with late 1960s politics. In the United States, Derrida and a group of prestigious literary critics reframed his theory and disseminated it in university departments of literature. His work was imported concurrently with the work of other French scholars with whom he shared a market. Derrida's support is more concentrated and stronger in one discipline than the support for other French intellectuals. In America, professional institutions and journals played a central role in the diffusion of his work, while cultural media were more central in France.","container-title":"American Journal of Sociology","DOI":"10.1086/228790","ISSN":"0002-9602","issue":"3","note":"publisher: The University of Chicago Press","page":"584-622","source":"www-journals-uchicago-edu.proxy3.library.mcgill.ca (Atypon)","title":"How to Become a Dominant French Philosopher: The Case of Jacques Derrida","title-short":"How to Become a Dominant French Philosopher","volume":"93","author":[{"family":"Lamont","given":"Michele"}],"issued":{"date-parts":[["1987",11]]},"citation-key":"lamontHowBecomeDominant1987"}},{"id":41308,"uris":["http://zotero.org/groups/5306854/items/LDMVTFPU"],"itemData":{"id":41308,"type":"article-journal","abstract":"This article sociologically explains the initial phase of Slavoj Žižek's emergence as global public intellectual. Drawing on positioning theory, the article contributes to previous works on Žižek's performativity by focusing on his contextuality. It examines how his intellectual interventions depended on the context in which they were performed, and on the relations to other intellectuals positioned in that context. The article argues that (1) Žižek's first attempt to intervene internationally was in France; (2) this attempt was a failure; and (3) his second attempt in England was a success. It also demonstrates that vouching is paramount to intellectual positioning: while Jacques-Alain Miller positioned Žižek along practico-clinical lines in the French context, Ernesto Laclau positioned Žižek along politico-philosophical lines in the English context. Consequently, the latter positioning facilitated a public resonance that would lead to Žižek's global success.","container-title":"The British Journal of Sociology","DOI":"10.1111/1468-4446.12797","ISSN":"1468-4446","issue":"2","language":"en","license":"© 2020 London School of Economics and Political Science","note":"_eprint: https://onlinelibrary.wiley.com/doi/pdf/10.1111/1468-4446.12797","page":"412-425","source":"Wiley Online Library","title":"“If at First You don’t Succeed”: Why Žižek Failed in France but Succeeded in England","title-short":"“If at First You don’t Succeed”","volume":"72","author":[{"family":"Bar-El","given":"Eliran"}],"issued":{"date-parts":[["2021"]]},"citation-key":"bar-elIfFirstYou2021"}}],"schema":"https://github.com/citation-style-language/schema/raw/master/csl-citation.json"} </w:instrText>
      </w:r>
      <w:r w:rsidR="00F70E38">
        <w:fldChar w:fldCharType="separate"/>
      </w:r>
      <w:r w:rsidR="00F70E38">
        <w:rPr>
          <w:noProof/>
        </w:rPr>
        <w:t>(Lamont 1987; Bar-El 2021)</w:t>
      </w:r>
      <w:r w:rsidR="00F70E38">
        <w:fldChar w:fldCharType="end"/>
      </w:r>
      <w:r w:rsidR="00F70E38">
        <w:t xml:space="preserve">, which is also the key area of cross-pollination with self-identified “theorists” </w:t>
      </w:r>
      <w:r w:rsidR="00F70E38">
        <w:fldChar w:fldCharType="begin"/>
      </w:r>
      <w:r w:rsidR="00F70E38">
        <w:instrText xml:space="preserve"> ADDIN ZOTERO_ITEM CSL_CITATION {"citationID":"LqNhwKjk","properties":{"formattedCitation":"(Camic and Gross 2004; Frickel and Gross 2005)","plainCitation":"(Camic and Gross 2004; Frickel and Gross 2005)","noteIndex":0},"citationItems":[{"id":30129,"uris":["http://zotero.org/users/7107790/items/XTUWA7EK"],"itemData":{"id":30129,"type":"chapter","abstract":"This chapter contains section titled: The Old Sociology of Ideas Assumption 1: The Sociology of Ideas is a Means, Not an End Assumption 2: The Internal/External Distinction Assumption 3: The Transparency of Ideas Assumption 4: The Focus on Macrosocial Factors Assumption 5: Intellectuals as an Objective Social Category The New Sociology of Ideas Tenet 1: The Sociology of Ideas Is an End in Itself Tenet 2: Rejection of the Internal/External Distinction Tenet 3: Contextualism Tenet 4: Localism Tenet 5: Struggles for Intellectual Position and the Importance of Fields Conclusion","container-title":"The Blackwell Companion to Sociology","ISBN":"978-0-470-69345-2","language":"en","license":"Copyright © 2004 Blackwell Publishing Ltd","note":"section: 17\n_eprint: https://onlinelibrary.wiley.com/doi/pdf/10.1002/9780470693452.ch17\nDOI: 10.1002/9780470693452.ch17","page":"236-249","publisher":"John Wiley &amp; Sons, Ltd","source":"Wiley Online Library","title":"The New Sociology of Ideas","URL":"https://onlinelibrary.wiley.com/doi/abs/10.1002/9780470693452.ch17","author":[{"family":"Camic","given":"Charles"},{"family":"Gross","given":"Neil"}],"accessed":{"date-parts":[["2023",11,3]]},"issued":{"date-parts":[["2004"]]},"citation-key":"camicNewSociologyIdeas2004"},"label":"page"},{"id":31513,"uris":["http://zotero.org/users/7107790/items/HHN5A3L4"],"itemData":{"id":31513,"type":"article-journal","abstract":"The histories of all modern scientific and intellectual fields are marked by dynamism. Yet, despite a welter of case study data, sociologists of ideas have been slow to develop general theories for explaining why and how disciplines, subfields, theory groups, bandwagons, actor networks, and other kindred formations arise to alter the intellectual landscape. To fill this lacuna, this article presents a general theory of scientific/intellectual movements (SIMs). The theory synthesizes work in the sociology of ideas, social studies of science, and the literature on social movements to explain the dynamics of SIMs, which the authors take to be central mechanisms for change in the world of knowledge and ideas. Illustrating their arguments with a diverse sampling of positive and negative cases, they define SIMs, identify a set of theoretical presuppositions, and offer four general propositions for explaining the social conditions under which SIMs are most likely to emerge, gain prestige, and achieve some level of institutional stability.","container-title":"American Sociological Review","DOI":"10.1177/000312240507000202","ISSN":"0003-1224","issue":"2","journalAbbreviation":"Am Sociol Rev","language":"en","note":"publisher: SAGE Publications Inc","page":"204-232","source":"SAGE Journals","title":"A General Theory of Scientific/Intellectual Movements","volume":"70","author":[{"family":"Frickel","given":"Scott"},{"family":"Gross","given":"Neil"}],"issued":{"date-parts":[["2005",4,1]]},"citation-key":"frickelGeneralTheoryScientific2005"}}],"schema":"https://github.com/citation-style-language/schema/raw/master/csl-citation.json"} </w:instrText>
      </w:r>
      <w:r w:rsidR="00F70E38">
        <w:fldChar w:fldCharType="separate"/>
      </w:r>
      <w:r w:rsidR="00F70E38">
        <w:rPr>
          <w:noProof/>
        </w:rPr>
        <w:t>(Camic and Gross 2004; Frickel and Gross 2005)</w:t>
      </w:r>
      <w:r w:rsidR="00F70E38">
        <w:fldChar w:fldCharType="end"/>
      </w:r>
      <w:r w:rsidR="00F70E38">
        <w:t>.</w:t>
      </w:r>
    </w:p>
    <w:p w14:paraId="3C31FBFC" w14:textId="77777777" w:rsidR="00E5415D" w:rsidRDefault="002A53D9" w:rsidP="006907F2">
      <w:pPr>
        <w:spacing w:line="480" w:lineRule="auto"/>
        <w:sectPr w:rsidR="00E5415D">
          <w:headerReference w:type="default" r:id="rId8"/>
          <w:footerReference w:type="default" r:id="rId9"/>
          <w:footnotePr>
            <w:numRestart w:val="eachSect"/>
          </w:footnotePr>
          <w:pgSz w:w="12240" w:h="15840"/>
          <w:pgMar w:top="1440" w:right="1440" w:bottom="1440" w:left="1440" w:header="708" w:footer="708" w:gutter="0"/>
          <w:cols w:space="708"/>
          <w:docGrid w:linePitch="360"/>
        </w:sectPr>
      </w:pPr>
      <w:r>
        <w:tab/>
      </w:r>
      <w:r w:rsidR="00594D03">
        <w:t xml:space="preserve">These overviews are brief and schematic, but they do demonstrate how these literatures have their own dynamics and their own institutional forms, for all that they do interact. Do they add up to a sociology of knowledge? Substantively, perhaps, but only weakly in any institutional respect. To the extent that they do come together and form a common conversation, one that is </w:t>
      </w:r>
      <w:r w:rsidR="00594D03" w:rsidRPr="00594D03">
        <w:rPr>
          <w:i/>
          <w:iCs/>
        </w:rPr>
        <w:t>received</w:t>
      </w:r>
      <w:r w:rsidR="00594D03">
        <w:t xml:space="preserve"> as a common conversation outside sociology, </w:t>
      </w:r>
      <w:r w:rsidR="00D8764B">
        <w:t xml:space="preserve">it seems more plausible to say that conversation is known as </w:t>
      </w:r>
      <w:r w:rsidR="00D8764B">
        <w:rPr>
          <w:b/>
          <w:bCs/>
          <w:i/>
          <w:iCs/>
        </w:rPr>
        <w:t>Social Theory</w:t>
      </w:r>
      <w:r w:rsidR="00D8764B">
        <w:t>.</w:t>
      </w:r>
    </w:p>
    <w:p w14:paraId="70E19B42" w14:textId="1481DA51" w:rsidR="002A53D9" w:rsidRDefault="0096766B" w:rsidP="0096766B">
      <w:pPr>
        <w:ind w:left="720" w:hanging="720"/>
        <w:rPr>
          <w:i/>
          <w:iCs/>
        </w:rPr>
      </w:pPr>
      <w:r w:rsidRPr="00B94C0A">
        <w:lastRenderedPageBreak/>
        <w:t>3</w:t>
      </w:r>
      <w:r w:rsidRPr="0096766B">
        <w:rPr>
          <w:i/>
          <w:iCs/>
        </w:rPr>
        <w:t>.</w:t>
      </w:r>
      <w:r w:rsidRPr="0096766B">
        <w:rPr>
          <w:i/>
          <w:iCs/>
        </w:rPr>
        <w:tab/>
        <w:t>An important claim from the sociology of knowledge is that to understand what counts as legitimate knowledge one must delve into the organizational processes underlying its production. Write an essay applying this perspective to the notion of the canon in sociology and evaluate its role in disciplinary knowledge production. In what ways has the canon been useful or a hindrance to knowledge production?</w:t>
      </w:r>
    </w:p>
    <w:p w14:paraId="3F33E653" w14:textId="77777777" w:rsidR="0096766B" w:rsidRPr="0096766B" w:rsidRDefault="0096766B" w:rsidP="0096766B">
      <w:pPr>
        <w:ind w:left="720" w:hanging="720"/>
      </w:pPr>
    </w:p>
    <w:p w14:paraId="10976BE6" w14:textId="710BDC59" w:rsidR="0096766B" w:rsidRDefault="0096766B" w:rsidP="006907F2">
      <w:pPr>
        <w:spacing w:line="480" w:lineRule="auto"/>
      </w:pPr>
      <w:r>
        <w:tab/>
        <w:t>There is an underlying</w:t>
      </w:r>
      <w:r w:rsidR="00AA492D">
        <w:t>, eminently</w:t>
      </w:r>
      <w:r>
        <w:t xml:space="preserve"> practical</w:t>
      </w:r>
      <w:r w:rsidR="00AA492D">
        <w:t>,</w:t>
      </w:r>
      <w:r>
        <w:t xml:space="preserve"> reason for canon formation: you can’t read everything. You especially can’t read (and discuss) everything in a 13-week semester with 39 hours of lectures, most likely happening concurrently with four other series of such lectures. Perhaps four </w:t>
      </w:r>
      <w:r w:rsidR="00AA492D">
        <w:t xml:space="preserve">article/chapter-length </w:t>
      </w:r>
      <w:r>
        <w:t>reading selections are feasible for each week</w:t>
      </w:r>
      <w:r w:rsidR="00AA492D">
        <w:t xml:space="preserve">, </w:t>
      </w:r>
      <w:r w:rsidR="003B7006">
        <w:t>with able readers and where</w:t>
      </w:r>
      <w:r w:rsidR="00AA492D">
        <w:t xml:space="preserve"> only weak engagement with the text is expected</w:t>
      </w:r>
      <w:r>
        <w:t>, implying 52 for the semester.</w:t>
      </w:r>
      <w:r w:rsidR="00AA492D">
        <w:t xml:space="preserve"> There you have your upper bound. Out of however many thousands of texts on one’s focal subject, you can pick 52. How do you choose?</w:t>
      </w:r>
    </w:p>
    <w:p w14:paraId="7547F371" w14:textId="4C3DC369" w:rsidR="00AA492D" w:rsidRDefault="00AA492D" w:rsidP="006907F2">
      <w:pPr>
        <w:spacing w:line="480" w:lineRule="auto"/>
      </w:pPr>
      <w:r>
        <w:tab/>
        <w:t xml:space="preserve">The usual claim is that one should pick “the best” such work, the “most influential”, “most insightful”, </w:t>
      </w:r>
      <w:r w:rsidR="0089158E">
        <w:t xml:space="preserve">“most consequential” works. But which are those? Does not “most influential” simply mean “conformity”, picking the same things as others pick? </w:t>
      </w:r>
      <w:r w:rsidR="00D15226">
        <w:t xml:space="preserve">While we might like to think that the “most insightful” work is the “most influential”, do we know that is true? A case like </w:t>
      </w:r>
      <w:proofErr w:type="spellStart"/>
      <w:r w:rsidR="00D15226">
        <w:t>Ludwik</w:t>
      </w:r>
      <w:proofErr w:type="spellEnd"/>
      <w:r w:rsidR="00D15226">
        <w:t xml:space="preserve"> Fleck, whose work from the 1930s only became influential after it was cited as an inspiration by Thomas Kuhn in the 1960s, whose own work was enormously influential, suggests that the connection is anything but assured.</w:t>
      </w:r>
    </w:p>
    <w:p w14:paraId="5FC942A4" w14:textId="3C12EAB0" w:rsidR="00D15226" w:rsidRDefault="00D15226" w:rsidP="006907F2">
      <w:pPr>
        <w:spacing w:line="480" w:lineRule="auto"/>
      </w:pPr>
      <w:r>
        <w:tab/>
        <w:t xml:space="preserve">Which raises a further issue: time. </w:t>
      </w:r>
      <w:r w:rsidR="00734BAF">
        <w:t>When we speak of text selection as “c</w:t>
      </w:r>
      <w:r>
        <w:t>anon formation</w:t>
      </w:r>
      <w:r w:rsidR="00734BAF">
        <w:t xml:space="preserve">”, we commonly have in mind a </w:t>
      </w:r>
      <w:r w:rsidR="00734BAF">
        <w:rPr>
          <w:i/>
          <w:iCs/>
        </w:rPr>
        <w:t>historical</w:t>
      </w:r>
      <w:r w:rsidR="00734BAF">
        <w:t xml:space="preserve"> selection of texts. It is the works of at least one generation prior, and preferably two, three, or even more, that can be deemed canonized. Current works may be highly cited – and thus </w:t>
      </w:r>
      <w:r w:rsidR="00734BAF">
        <w:rPr>
          <w:i/>
          <w:iCs/>
        </w:rPr>
        <w:t>candidates</w:t>
      </w:r>
      <w:r w:rsidR="00734BAF">
        <w:t xml:space="preserve"> for canonization – but there are simply too many of them for any </w:t>
      </w:r>
      <w:r w:rsidR="00864A7A">
        <w:t>to</w:t>
      </w:r>
      <w:r w:rsidR="00734BAF">
        <w:t xml:space="preserve"> have become “canon”. This contrasts sharply </w:t>
      </w:r>
      <w:r w:rsidR="00734BAF">
        <w:lastRenderedPageBreak/>
        <w:t>with the notion of the “state of the art” or the “research frontier”.</w:t>
      </w:r>
      <w:r w:rsidR="0068617E">
        <w:t xml:space="preserve"> In such a text selection process, it is precisely the </w:t>
      </w:r>
      <w:r w:rsidR="0068617E">
        <w:rPr>
          <w:i/>
          <w:iCs/>
        </w:rPr>
        <w:t>most recent</w:t>
      </w:r>
      <w:r w:rsidR="0068617E">
        <w:t xml:space="preserve"> works which are prioritized, older works having been superseded: their strengths incorporated into the new work, their flaws identified and improved upon. A canon may be of interest to a historian of such a subject, but not to an active researcher.</w:t>
      </w:r>
    </w:p>
    <w:p w14:paraId="4D0EE442" w14:textId="6CF4DF4F" w:rsidR="00FB6F8F" w:rsidRDefault="00FB6F8F" w:rsidP="006907F2">
      <w:pPr>
        <w:spacing w:line="480" w:lineRule="auto"/>
      </w:pPr>
      <w:r>
        <w:tab/>
        <w:t xml:space="preserve">In considering how “the canon” has been useful or a hindrance to knowledge production in sociology, it is this contrast with a “state of the art” that is at issue – both the strengths and the weaknesses of the current frontier. For, </w:t>
      </w:r>
      <w:r w:rsidR="00DC6957">
        <w:t xml:space="preserve">evidently, </w:t>
      </w:r>
      <w:r w:rsidR="00DC6957">
        <w:rPr>
          <w:i/>
          <w:iCs/>
        </w:rPr>
        <w:t>some</w:t>
      </w:r>
      <w:r w:rsidR="00DC6957">
        <w:t xml:space="preserve"> sociologists found the canonical works to be useful for their own knowledge production. That’s how the works got canonized in the first place. But is that now only of historical interest? Is the canon superseded? And, if not, in what manner does it remain generative? I </w:t>
      </w:r>
      <w:r w:rsidR="004C0FE4">
        <w:t>am, by disposition, a historian of thought. I am deeply interested in how particular claims came to be made in particular places at particular times, and in the path-dependencies that led to and followed from them. I</w:t>
      </w:r>
      <w:r w:rsidR="0064004C">
        <w:t xml:space="preserve"> am not always convinced</w:t>
      </w:r>
      <w:r w:rsidR="004C0FE4">
        <w:t xml:space="preserve"> the</w:t>
      </w:r>
      <w:r w:rsidR="0064004C">
        <w:t xml:space="preserve"> seeming</w:t>
      </w:r>
      <w:r w:rsidR="004C0FE4">
        <w:t xml:space="preserve"> state of the art</w:t>
      </w:r>
      <w:r w:rsidR="0064004C">
        <w:t xml:space="preserve"> does supersede it predecessors</w:t>
      </w:r>
      <w:r w:rsidR="004C0FE4">
        <w:t xml:space="preserve">, </w:t>
      </w:r>
      <w:r w:rsidR="0064004C">
        <w:t>rather than</w:t>
      </w:r>
      <w:r w:rsidR="004C0FE4">
        <w:t xml:space="preserve"> recapitulat</w:t>
      </w:r>
      <w:r w:rsidR="0064004C">
        <w:t>e</w:t>
      </w:r>
      <w:r w:rsidR="004C0FE4">
        <w:t xml:space="preserve"> </w:t>
      </w:r>
      <w:r w:rsidR="0064004C">
        <w:t xml:space="preserve">them in new words – though the new words may be important. </w:t>
      </w:r>
      <w:r w:rsidR="00864A7A">
        <w:t>But, p</w:t>
      </w:r>
      <w:r w:rsidR="0064004C">
        <w:t>erhaps th</w:t>
      </w:r>
      <w:r w:rsidR="00864A7A">
        <w:t>at</w:t>
      </w:r>
      <w:r w:rsidR="0064004C">
        <w:t xml:space="preserve"> is only a problem with identifying the state of the art, for I am also dubious about how </w:t>
      </w:r>
      <w:r w:rsidR="00B7616C">
        <w:t xml:space="preserve">truly </w:t>
      </w:r>
      <w:r w:rsidR="0064004C">
        <w:t>generative the sociological canon remains</w:t>
      </w:r>
      <w:r w:rsidR="00864A7A">
        <w:t xml:space="preserve">, at least if one restricts that canon to the </w:t>
      </w:r>
      <w:r w:rsidR="00E051A1">
        <w:t xml:space="preserve">classic </w:t>
      </w:r>
      <w:r w:rsidR="00864A7A">
        <w:t>triptych of Durkheim, Marx, and Weber</w:t>
      </w:r>
      <w:r w:rsidR="00E051A1">
        <w:rPr>
          <w:rStyle w:val="FootnoteReference"/>
        </w:rPr>
        <w:footnoteReference w:id="4"/>
      </w:r>
      <w:r w:rsidR="00864A7A">
        <w:t>.</w:t>
      </w:r>
    </w:p>
    <w:p w14:paraId="4A1FC314" w14:textId="0C864F2D" w:rsidR="002C5D18" w:rsidRDefault="00DC6957" w:rsidP="006907F2">
      <w:pPr>
        <w:spacing w:line="480" w:lineRule="auto"/>
      </w:pPr>
      <w:r>
        <w:lastRenderedPageBreak/>
        <w:tab/>
      </w:r>
      <w:r w:rsidR="00B7616C">
        <w:t xml:space="preserve">Russell Collins’ </w:t>
      </w:r>
      <w:r w:rsidR="00B7616C">
        <w:rPr>
          <w:i/>
          <w:iCs/>
        </w:rPr>
        <w:t>The Sociology of Philosophies</w:t>
      </w:r>
      <w:r w:rsidR="00B7616C">
        <w:t xml:space="preserve"> </w:t>
      </w:r>
      <w:r w:rsidR="00B7616C">
        <w:fldChar w:fldCharType="begin"/>
      </w:r>
      <w:r w:rsidR="00B7616C">
        <w:instrText xml:space="preserve"> ADDIN ZOTERO_ITEM CSL_CITATION {"citationID":"w5UJoVaJ","properties":{"formattedCitation":"(1998)","plainCitation":"(1998)","noteIndex":0},"citationItems":[{"id":31336,"uris":["http://zotero.org/users/7107790/items/P3PQCKPB"],"itemData":{"id":31336,"type":"book","ISBN":"978-0-674-02977-4","language":"en","publisher":"Harvard University Press","source":"ACLS Humanities EBook","title":"The sociology of philosophies: a global theory of intellectual change","title-short":"The sociology of philosophies","URL":"https://hdl.handle.net/2027/heb31532.0001.001","author":[{"family":"Collins","given":"Randall"}],"accessed":{"date-parts":[["2023",12,9]]},"issued":{"date-parts":[["1998"]]},"citation-key":"collinsSociologyPhilosophiesGlobal1998"},"label":"page","suppress-author":true}],"schema":"https://github.com/citation-style-language/schema/raw/master/csl-citation.json"} </w:instrText>
      </w:r>
      <w:r w:rsidR="00B7616C">
        <w:fldChar w:fldCharType="separate"/>
      </w:r>
      <w:r w:rsidR="00B7616C">
        <w:rPr>
          <w:noProof/>
        </w:rPr>
        <w:t>(1998)</w:t>
      </w:r>
      <w:r w:rsidR="00B7616C">
        <w:fldChar w:fldCharType="end"/>
      </w:r>
      <w:r w:rsidR="00683C71">
        <w:t xml:space="preserve"> offers us our most directly applicable route into this problem. Collins begins by offering a substantial theory of intellectual life</w:t>
      </w:r>
      <w:r w:rsidR="001A1404">
        <w:t xml:space="preserve"> as a special case of </w:t>
      </w:r>
      <w:r w:rsidR="00731217">
        <w:t>“</w:t>
      </w:r>
      <w:r w:rsidR="001A1404">
        <w:t>interaction ritual chains</w:t>
      </w:r>
      <w:r w:rsidR="00731217">
        <w:t>”</w:t>
      </w:r>
      <w:r w:rsidR="001A1404">
        <w:t xml:space="preserve">, a particular kind of social market, </w:t>
      </w:r>
      <w:r w:rsidR="00731217">
        <w:t>building on</w:t>
      </w:r>
      <w:r w:rsidR="001A1404">
        <w:t xml:space="preserve"> Goffman </w:t>
      </w:r>
      <w:r w:rsidR="001A1404">
        <w:fldChar w:fldCharType="begin"/>
      </w:r>
      <w:r w:rsidR="001A1404">
        <w:instrText xml:space="preserve"> ADDIN ZOTERO_ITEM CSL_CITATION {"citationID":"L5yPN6jl","properties":{"formattedCitation":"([1967] 2017)","plainCitation":"([1967] 2017)","noteIndex":0},"citationItems":[{"id":54670,"uris":["http://zotero.org/users/7107790/items/NJY7G47R"],"itemData":{"id":54670,"type":"book","abstract":"\"Not then, men and their moments. Rather, moment and their men,\" writes Erving Goffman in the introduction to his groundbreaking 1967 Interaction Ritual, a study of face-to-face interaction in natural settings, that class of events which occurs during co-presence and by virtue of co-presence. The ultimate behavioral materials are the glances, gestures, positionings, and verbal statements that people continuously feed into situations, whether intended or not.A sociology of occasions is here advocated. Social organization is the central theme, but what is organized is the co-mingling of persons and the temporary interactional enterprises that can arise therefrom. A normatively stabilized structure is at issue, a \"social gathering,\" but this is a shifting entity, necessarily evanescent, created by arrivals and killed by departures. The major section of the book is the essay \"Where the Action Is,\" drawing on Goffman's last major ethnographic project observation of Nevada casinos.Tom Burns says of Goffman's work \"The eleven books form a singularly compact body of writing. All his published work was devoted to topics and themes which were closely connected, and the methodology, angles of approach and of course style of writing remained characteristically his own throughout. Interaction Ritual in particular is an interesting account of daily social interaction viewed with a new perspective for the logic of our behavior in such ordinary circumstances as entering a crowded elevator or bus.\" In his new introduction, Joel Best considers Goffman's work in toto and places Interaction Ritual in that total context as one of Goffman's pivotal works: \"His subject matter was unique. In sharp contrast to the natural tendency of many scholars to tackle big, important topics, Goffman was a minimalist, working on a small scale, and concentrating on the most mundane, ordinary social contacts, on everyday life.'\"","event-place":"New York","ISBN":"978-0-203-78838-7","note":"DOI: 10.4324/9780203788387\noriginal-date: 1967","number-of-pages":"280","publisher":"Routledge","publisher-place":"New York","title":"Interaction Ritual: Essays in Face-to-Face Behavior","title-short":"Interaction Ritual","author":[{"family":"Goffman","given":"Erving"}],"issued":{"date-parts":[["2017",10,24]]},"citation-key":"goffmanInteractionRitualEssays2017"},"label":"page","suppress-author":true}],"schema":"https://github.com/citation-style-language/schema/raw/master/csl-citation.json"} </w:instrText>
      </w:r>
      <w:r w:rsidR="001A1404">
        <w:fldChar w:fldCharType="separate"/>
      </w:r>
      <w:r w:rsidR="001A1404">
        <w:rPr>
          <w:noProof/>
        </w:rPr>
        <w:t>([1967] 2017)</w:t>
      </w:r>
      <w:r w:rsidR="001A1404">
        <w:fldChar w:fldCharType="end"/>
      </w:r>
      <w:r w:rsidR="001A1404">
        <w:t>. Intellectual products are “sacred objects”</w:t>
      </w:r>
      <w:r w:rsidR="00731217">
        <w:t>, whose sacredness arises from face-to-face encounters</w:t>
      </w:r>
      <w:r w:rsidR="00935A11">
        <w:t>, “interaction rituals”,</w:t>
      </w:r>
      <w:r w:rsidR="00731217">
        <w:t xml:space="preserve"> wherein they are made the mutual focus of attention of the participants, the mutual focus gives rise to </w:t>
      </w:r>
      <w:r w:rsidR="00A0595E">
        <w:t xml:space="preserve">a </w:t>
      </w:r>
      <w:r w:rsidR="00731217">
        <w:t xml:space="preserve">sense of membership in a group and “emotional energy” proportionate </w:t>
      </w:r>
      <w:r w:rsidR="00A0595E">
        <w:t xml:space="preserve">to </w:t>
      </w:r>
      <w:r w:rsidR="00731217">
        <w:t>the intensity of the interaction</w:t>
      </w:r>
      <w:r w:rsidR="0061270F">
        <w:t xml:space="preserve"> – the accumulated store of such “charged symbols” Collins calls (following Bourdieu) “cultural capital”. </w:t>
      </w:r>
      <w:r w:rsidR="00935A11">
        <w:t>The sequence</w:t>
      </w:r>
      <w:r w:rsidR="001529F6">
        <w:t xml:space="preserve"> of such interaction rituals over a person’s life forms an “interaction ritual chain”, the steps of which (and the emotional energy deriving from them) are determined by the person’s position in the relevant network, conditional on what the whole network looks like. Intellectual networks are stratified competitions for attention and “ritual centrality”. </w:t>
      </w:r>
      <w:r w:rsidR="005A5426">
        <w:t>Collins derives numerous behavioural conclusions from this, but two seem key: first, “the law of small numbers”, according to which an intellectual field can sustain only three to six rival positions; second, the need for forming lineages, master-pupil chains.</w:t>
      </w:r>
      <w:r w:rsidR="001F56BB">
        <w:t xml:space="preserve"> Drawing on data from de </w:t>
      </w:r>
      <w:proofErr w:type="spellStart"/>
      <w:r w:rsidR="001F56BB">
        <w:t>Solla</w:t>
      </w:r>
      <w:proofErr w:type="spellEnd"/>
      <w:r w:rsidR="001F56BB">
        <w:t xml:space="preserve"> Price </w:t>
      </w:r>
      <w:r w:rsidR="001F56BB">
        <w:fldChar w:fldCharType="begin"/>
      </w:r>
      <w:r w:rsidR="001F56BB">
        <w:instrText xml:space="preserve"> ADDIN ZOTERO_ITEM CSL_CITATION {"citationID":"97yBgMP0","properties":{"formattedCitation":"([1963] 2019)","plainCitation":"([1963] 2019)","noteIndex":0},"citationItems":[{"id":31235,"uris":["http://zotero.org/users/7107790/items/6PG5ZI36"],"itemData":{"id":31235,"type":"book","abstract":"A collection of lectures on the administration, organization and politicking of science through an exploration of the general problems of the shape and size of science and the ground rules governing the growth and behavior of science.","ISBN":"978-0-231-88575-1","language":"en","note":"DOI: 10.7312/pric91844\noriginal-date: 1963","publisher":"Columbia University Press","source":"www-degruyter-com.proxy3.library.mcgill.ca","title":"Little Science, Big Science","URL":"https://www.degruyter.com/document/doi/10.7312/pric91844/html","author":[{"family":"Price","given":"Derek J. De Solla"}],"accessed":{"date-parts":[["2023",12,4]]},"issued":{"date-parts":[["2019",5,6]]},"citation-key":"priceLittleScienceBig2019"},"label":"page","suppress-author":true}],"schema":"https://github.com/citation-style-language/schema/raw/master/csl-citation.json"} </w:instrText>
      </w:r>
      <w:r w:rsidR="001F56BB">
        <w:fldChar w:fldCharType="separate"/>
      </w:r>
      <w:r w:rsidR="001F56BB">
        <w:rPr>
          <w:noProof/>
        </w:rPr>
        <w:t>([1963] 2019)</w:t>
      </w:r>
      <w:r w:rsidR="001F56BB">
        <w:fldChar w:fldCharType="end"/>
      </w:r>
      <w:r w:rsidR="001F56BB">
        <w:t>, Collins outlines the degree of stratification</w:t>
      </w:r>
      <w:r w:rsidR="00A0595E">
        <w:t xml:space="preserve"> in the intellectual field as a whole, from the audience and would-be recruits, through transients, an outer and inner core, to the scientific stars, “leaders within the core”, who </w:t>
      </w:r>
      <w:r w:rsidR="00BD2E4E">
        <w:t xml:space="preserve">become the “heroes one reads about in histories of science.” </w:t>
      </w:r>
      <w:r w:rsidR="00BD2E4E">
        <w:fldChar w:fldCharType="begin"/>
      </w:r>
      <w:r w:rsidR="00BD2E4E">
        <w:instrText xml:space="preserve"> ADDIN ZOTERO_ITEM CSL_CITATION {"citationID":"zjlTbaqs","properties":{"formattedCitation":"(Collins 1998:44)","plainCitation":"(Collins 1998:44)","noteIndex":0},"citationItems":[{"id":31336,"uris":["http://zotero.org/users/7107790/items/P3PQCKPB"],"itemData":{"id":31336,"type":"book","ISBN":"978-0-674-02977-4","language":"en","publisher":"Harvard University Press","source":"ACLS Humanities EBook","title":"The sociology of philosophies: a global theory of intellectual change","title-short":"The sociology of philosophies","URL":"https://hdl.handle.net/2027/heb31532.0001.001","author":[{"family":"Collins","given":"Randall"}],"accessed":{"date-parts":[["2023",12,9]]},"issued":{"date-parts":[["1998"]]},"citation-key":"collinsSociologyPhilosophiesGlobal1998"},"locator":"44","label":"page"}],"schema":"https://github.com/citation-style-language/schema/raw/master/csl-citation.json"} </w:instrText>
      </w:r>
      <w:r w:rsidR="00BD2E4E">
        <w:fldChar w:fldCharType="separate"/>
      </w:r>
      <w:r w:rsidR="00BD2E4E">
        <w:rPr>
          <w:noProof/>
        </w:rPr>
        <w:t>(Collins 1998:44)</w:t>
      </w:r>
      <w:r w:rsidR="00BD2E4E">
        <w:fldChar w:fldCharType="end"/>
      </w:r>
      <w:r w:rsidR="00BD2E4E">
        <w:t>.</w:t>
      </w:r>
      <w:r w:rsidR="002C5D18">
        <w:t xml:space="preserve"> The bulk of his 1000-page </w:t>
      </w:r>
      <w:r w:rsidR="002C5D18">
        <w:rPr>
          <w:i/>
          <w:iCs/>
        </w:rPr>
        <w:t>opus</w:t>
      </w:r>
      <w:r w:rsidR="002C5D18">
        <w:t xml:space="preserve"> is then dedicated to those “heroes” and to the stratifications amongst </w:t>
      </w:r>
      <w:r w:rsidR="002C5D18">
        <w:rPr>
          <w:i/>
          <w:iCs/>
        </w:rPr>
        <w:t>them</w:t>
      </w:r>
      <w:r w:rsidR="002C5D18">
        <w:t xml:space="preserve"> – the stratifications we call “canonization”.</w:t>
      </w:r>
    </w:p>
    <w:p w14:paraId="19DBB2AB" w14:textId="127EED05" w:rsidR="002860AC" w:rsidRDefault="002C5D18" w:rsidP="006907F2">
      <w:pPr>
        <w:spacing w:line="480" w:lineRule="auto"/>
      </w:pPr>
      <w:r>
        <w:lastRenderedPageBreak/>
        <w:tab/>
      </w:r>
      <w:r w:rsidR="00D379D2">
        <w:t xml:space="preserve">Collins is quite unapologetic about equating “creativity” with “reputation”, arguing that, “Ideas are creative because they hold the interest of other people … the ‘creativity’ of a particular philosopher is not established until several generations have passed [!! – </w:t>
      </w:r>
      <w:r w:rsidR="00D379D2">
        <w:rPr>
          <w:i/>
          <w:iCs/>
        </w:rPr>
        <w:t>ed.</w:t>
      </w:r>
      <w:r w:rsidR="00D379D2">
        <w:t xml:space="preserve">] … Intellectual greatness is precisely one’s effect on the course of intellectual history, influencing generations downstream from one’s own.” </w:t>
      </w:r>
      <w:r w:rsidR="008A3C98">
        <w:fldChar w:fldCharType="begin"/>
      </w:r>
      <w:r w:rsidR="008A3C98">
        <w:instrText xml:space="preserve"> ADDIN ZOTERO_ITEM CSL_CITATION {"citationID":"dCzMza26","properties":{"formattedCitation":"(Collins 1998:58\\uc0\\u8211{}59)","plainCitation":"(Collins 1998:58–59)","noteIndex":0},"citationItems":[{"id":31336,"uris":["http://zotero.org/users/7107790/items/P3PQCKPB"],"itemData":{"id":31336,"type":"book","ISBN":"978-0-674-02977-4","language":"en","publisher":"Harvard University Press","source":"ACLS Humanities EBook","title":"The sociology of philosophies: a global theory of intellectual change","title-short":"The sociology of philosophies","URL":"https://hdl.handle.net/2027/heb31532.0001.001","author":[{"family":"Collins","given":"Randall"}],"accessed":{"date-parts":[["2023",12,9]]},"issued":{"date-parts":[["1998"]]},"citation-key":"collinsSociologyPhilosophiesGlobal1998"},"locator":"58-59","label":"page"}],"schema":"https://github.com/citation-style-language/schema/raw/master/csl-citation.json"} </w:instrText>
      </w:r>
      <w:r w:rsidR="008A3C98">
        <w:fldChar w:fldCharType="separate"/>
      </w:r>
      <w:r w:rsidR="008A3C98" w:rsidRPr="008A3C98">
        <w:rPr>
          <w:rFonts w:ascii="Aptos" w:cs="Times New Roman"/>
          <w:kern w:val="0"/>
          <w:lang w:val="en-US"/>
        </w:rPr>
        <w:t>(Collins 1998:58–59)</w:t>
      </w:r>
      <w:r w:rsidR="008A3C98">
        <w:fldChar w:fldCharType="end"/>
      </w:r>
      <w:r w:rsidR="008A3C98">
        <w:t>.</w:t>
      </w:r>
      <w:r w:rsidR="00B17410">
        <w:t xml:space="preserve"> Collins </w:t>
      </w:r>
      <w:r w:rsidR="00764700">
        <w:t>counts</w:t>
      </w:r>
      <w:r w:rsidR="00B17410">
        <w:t xml:space="preserve"> </w:t>
      </w:r>
      <w:r w:rsidR="00764700">
        <w:t xml:space="preserve">generations of 33 1/3 years – meaning the </w:t>
      </w:r>
      <w:proofErr w:type="gramStart"/>
      <w:r w:rsidR="00764700">
        <w:t>2600 year</w:t>
      </w:r>
      <w:proofErr w:type="gramEnd"/>
      <w:r w:rsidR="00764700">
        <w:t xml:space="preserve"> coverage of his text amounts to 78 generations</w:t>
      </w:r>
      <w:r w:rsidR="005C32DE">
        <w:t>. By this standard, sociology is</w:t>
      </w:r>
      <w:r w:rsidR="00302B23">
        <w:t xml:space="preserve"> but 5.6 generations old, counting from 1838, or only 3.9, counting from 1895</w:t>
      </w:r>
      <w:r w:rsidR="00302B23">
        <w:rPr>
          <w:rStyle w:val="FootnoteReference"/>
        </w:rPr>
        <w:footnoteReference w:id="5"/>
      </w:r>
      <w:r w:rsidR="00302B23">
        <w:t xml:space="preserve">. </w:t>
      </w:r>
      <w:r w:rsidR="00004049">
        <w:t>The “creativity” of sociologists</w:t>
      </w:r>
      <w:r w:rsidR="002860AC">
        <w:t xml:space="preserve">, </w:t>
      </w:r>
      <w:r w:rsidR="002860AC">
        <w:rPr>
          <w:i/>
          <w:iCs/>
        </w:rPr>
        <w:t>any</w:t>
      </w:r>
      <w:r w:rsidR="002860AC">
        <w:t xml:space="preserve"> sociologists,</w:t>
      </w:r>
      <w:r w:rsidR="00004049">
        <w:t xml:space="preserve"> cannot yet</w:t>
      </w:r>
      <w:r w:rsidR="002860AC">
        <w:t xml:space="preserve"> be deemed firmly established, though Marx must presumably top the list of candidates. Collins makes one other important comment in this respect, “Canons do change, but only among those figures who have entered into the long-term chain of reputation in the first place.</w:t>
      </w:r>
      <w:r w:rsidR="006C4990">
        <w:t xml:space="preserve">” </w:t>
      </w:r>
      <w:r w:rsidR="006C4990">
        <w:fldChar w:fldCharType="begin"/>
      </w:r>
      <w:r w:rsidR="006C4990">
        <w:instrText xml:space="preserve"> ADDIN ZOTERO_ITEM CSL_CITATION {"citationID":"qzP3Nj1a","properties":{"formattedCitation":"(Collins 1998:59)","plainCitation":"(Collins 1998:59)","noteIndex":0},"citationItems":[{"id":31336,"uris":["http://zotero.org/users/7107790/items/P3PQCKPB"],"itemData":{"id":31336,"type":"book","ISBN":"978-0-674-02977-4","language":"en","publisher":"Harvard University Press","source":"ACLS Humanities EBook","title":"The sociology of philosophies: a global theory of intellectual change","title-short":"The sociology of philosophies","URL":"https://hdl.handle.net/2027/heb31532.0001.001","author":[{"family":"Collins","given":"Randall"}],"accessed":{"date-parts":[["2023",12,9]]},"issued":{"date-parts":[["1998"]]},"citation-key":"collinsSociologyPhilosophiesGlobal1998"},"locator":"59","label":"page"}],"schema":"https://github.com/citation-style-language/schema/raw/master/csl-citation.json"} </w:instrText>
      </w:r>
      <w:r w:rsidR="006C4990">
        <w:fldChar w:fldCharType="separate"/>
      </w:r>
      <w:r w:rsidR="006C4990">
        <w:rPr>
          <w:noProof/>
        </w:rPr>
        <w:t>(Collins 1998:59)</w:t>
      </w:r>
      <w:r w:rsidR="006C4990">
        <w:fldChar w:fldCharType="end"/>
      </w:r>
      <w:r w:rsidR="006C4990">
        <w:t xml:space="preserve"> Fleck’s elevation by Kuhn a generation later, or the rise of DuBois and Fanon over the last generation, are not, from this perspective, counter-examples to canonization, but evidence for it – and evidence of the prominence demanded</w:t>
      </w:r>
      <w:r w:rsidR="00DF7103">
        <w:t xml:space="preserve"> to even be in the game (it is notable how the Marxists J.D. Bernal, a contemporary of Fleck’s, and C.L.R. James, a contemporary of Fanon’s, have </w:t>
      </w:r>
      <w:r w:rsidR="00DF7103">
        <w:rPr>
          <w:i/>
          <w:iCs/>
        </w:rPr>
        <w:t>not</w:t>
      </w:r>
      <w:r w:rsidR="00DF7103">
        <w:t xml:space="preserve"> seen similar elevations).</w:t>
      </w:r>
    </w:p>
    <w:p w14:paraId="42AFAE74" w14:textId="77777777" w:rsidR="0051008A" w:rsidRDefault="000C191C" w:rsidP="006907F2">
      <w:pPr>
        <w:spacing w:line="480" w:lineRule="auto"/>
      </w:pPr>
      <w:r>
        <w:tab/>
        <w:t>What, then, are the processes by which this transmission takes place?</w:t>
      </w:r>
      <w:r w:rsidR="007215D5">
        <w:t xml:space="preserve"> Collins focuses on the “chains of personal relationships” between the leading figures (minor, secondary, and major), </w:t>
      </w:r>
      <w:r w:rsidR="009A4784">
        <w:t>arguing that t</w:t>
      </w:r>
      <w:r w:rsidR="009A4784">
        <w:t>he most prominent figures are those with the most connections to other prominent figures.</w:t>
      </w:r>
      <w:r w:rsidR="009A4784">
        <w:t xml:space="preserve"> He has in mind </w:t>
      </w:r>
      <w:r w:rsidR="007215D5">
        <w:t xml:space="preserve">particularly the relationships </w:t>
      </w:r>
      <w:r w:rsidR="007215D5">
        <w:lastRenderedPageBreak/>
        <w:t xml:space="preserve">between teachers and students, but also those between contemporaries, recognized as “circles”. He also draws attention to the importance of </w:t>
      </w:r>
      <w:r w:rsidR="007215D5">
        <w:rPr>
          <w:i/>
          <w:iCs/>
        </w:rPr>
        <w:t>actual</w:t>
      </w:r>
      <w:r w:rsidR="007215D5">
        <w:t xml:space="preserve"> “schools” – organizations with property where teaching and disputation take place – in sustaining these relations. </w:t>
      </w:r>
      <w:r w:rsidR="00710ED4">
        <w:t>These personal connections allow for (1) the passing of cultural capital, (2) the transfer of emotional energy, and (</w:t>
      </w:r>
      <w:r w:rsidR="00E92DAE">
        <w:t xml:space="preserve">3) a structural sense of intellectual possibilities, “especially rivalrous ones” </w:t>
      </w:r>
      <w:r w:rsidR="00E92DAE">
        <w:fldChar w:fldCharType="begin"/>
      </w:r>
      <w:r w:rsidR="00E92DAE">
        <w:instrText xml:space="preserve"> ADDIN ZOTERO_ITEM CSL_CITATION {"citationID":"zHZn68ud","properties":{"formattedCitation":"(Collins 1998:71)","plainCitation":"(Collins 1998:71)","noteIndex":0},"citationItems":[{"id":31336,"uris":["http://zotero.org/users/7107790/items/P3PQCKPB"],"itemData":{"id":31336,"type":"book","ISBN":"978-0-674-02977-4","language":"en","publisher":"Harvard University Press","source":"ACLS Humanities EBook","title":"The sociology of philosophies: a global theory of intellectual change","title-short":"The sociology of philosophies","URL":"https://hdl.handle.net/2027/heb31532.0001.001","author":[{"family":"Collins","given":"Randall"}],"accessed":{"date-parts":[["2023",12,9]]},"issued":{"date-parts":[["1998"]]},"citation-key":"collinsSociologyPhilosophiesGlobal1998"},"locator":"71","label":"page"}],"schema":"https://github.com/citation-style-language/schema/raw/master/csl-citation.json"} </w:instrText>
      </w:r>
      <w:r w:rsidR="00E92DAE">
        <w:fldChar w:fldCharType="separate"/>
      </w:r>
      <w:r w:rsidR="00E92DAE">
        <w:rPr>
          <w:noProof/>
        </w:rPr>
        <w:t>(Collins 1998:71)</w:t>
      </w:r>
      <w:r w:rsidR="00E92DAE">
        <w:fldChar w:fldCharType="end"/>
      </w:r>
      <w:r w:rsidR="00E92DAE">
        <w:t xml:space="preserve">. Because it is the </w:t>
      </w:r>
      <w:r w:rsidR="00E92DAE">
        <w:rPr>
          <w:i/>
          <w:iCs/>
        </w:rPr>
        <w:t>intensity</w:t>
      </w:r>
      <w:r w:rsidR="00E92DAE">
        <w:t xml:space="preserve"> of emotion in interaction rituals that is most generative, conflictual contacts can be as productive as allegiant ones, and often more so. </w:t>
      </w:r>
    </w:p>
    <w:p w14:paraId="673E2E4F" w14:textId="1EAC56EA" w:rsidR="00E92DAE" w:rsidRDefault="00E92DAE" w:rsidP="0051008A">
      <w:pPr>
        <w:spacing w:line="480" w:lineRule="auto"/>
        <w:ind w:firstLine="720"/>
      </w:pPr>
      <w:r>
        <w:t xml:space="preserve">That is the personal side. </w:t>
      </w:r>
      <w:r w:rsidR="0051008A">
        <w:t xml:space="preserve">But Collins also draws attention to what he calls the “structural crunch”, his law of small numbers. Prominence demands not just recognizing and seizing possibilities made available by developments in the network, but also doing so </w:t>
      </w:r>
      <w:r w:rsidR="0051008A">
        <w:rPr>
          <w:i/>
          <w:iCs/>
        </w:rPr>
        <w:t>first</w:t>
      </w:r>
      <w:r w:rsidR="0051008A">
        <w:t xml:space="preserve"> (that is, thinking here of Scheler and Mannheim, first with respect to the kinds of arguments that the network demands). </w:t>
      </w:r>
      <w:r w:rsidR="00113527">
        <w:t xml:space="preserve">This directs our attention to developments in the intellectual network/attention space and the possibilities in permits. In economic terms, the personal factors could be said to be the supply-side factors. But the network factors are the demand-side factors, and those are what shape the market. This leads to what seems Collins’ most audacious (and Hegelian-Heideggerian) argument, “It is not individuals … that produce ideas, but the flow of networks through individuals.” </w:t>
      </w:r>
      <w:r w:rsidR="00113527">
        <w:fldChar w:fldCharType="begin"/>
      </w:r>
      <w:r w:rsidR="00113527">
        <w:instrText xml:space="preserve"> ADDIN ZOTERO_ITEM CSL_CITATION {"citationID":"jouDdO94","properties":{"formattedCitation":"(Collins 1998:77)","plainCitation":"(Collins 1998:77)","noteIndex":0},"citationItems":[{"id":31336,"uris":["http://zotero.org/users/7107790/items/P3PQCKPB"],"itemData":{"id":31336,"type":"book","ISBN":"978-0-674-02977-4","language":"en","publisher":"Harvard University Press","source":"ACLS Humanities EBook","title":"The sociology of philosophies: a global theory of intellectual change","title-short":"The sociology of philosophies","URL":"https://hdl.handle.net/2027/heb31532.0001.001","author":[{"family":"Collins","given":"Randall"}],"accessed":{"date-parts":[["2023",12,9]]},"issued":{"date-parts":[["1998"]]},"citation-key":"collinsSociologyPhilosophiesGlobal1998"},"locator":"77","label":"page"}],"schema":"https://github.com/citation-style-language/schema/raw/master/csl-citation.json"} </w:instrText>
      </w:r>
      <w:r w:rsidR="00113527">
        <w:fldChar w:fldCharType="separate"/>
      </w:r>
      <w:r w:rsidR="00113527">
        <w:rPr>
          <w:noProof/>
        </w:rPr>
        <w:t>(Collins 1998:77)</w:t>
      </w:r>
      <w:r w:rsidR="00113527">
        <w:fldChar w:fldCharType="end"/>
      </w:r>
      <w:r w:rsidR="00963422">
        <w:t xml:space="preserve">. As far as a canonical history of thought is concerned, it is the </w:t>
      </w:r>
      <w:r w:rsidR="00963422">
        <w:rPr>
          <w:i/>
          <w:iCs/>
        </w:rPr>
        <w:t>network</w:t>
      </w:r>
      <w:r w:rsidR="00963422">
        <w:t xml:space="preserve"> which determines the story that is told.</w:t>
      </w:r>
    </w:p>
    <w:p w14:paraId="541FEB51" w14:textId="56298D64" w:rsidR="00963422" w:rsidRDefault="00CC5FFC" w:rsidP="0051008A">
      <w:pPr>
        <w:spacing w:line="480" w:lineRule="auto"/>
        <w:ind w:firstLine="720"/>
      </w:pPr>
      <w:r>
        <w:t>Inside the network, this takes two forms: strong positions subdividing as the</w:t>
      </w:r>
      <w:r w:rsidR="00E97638">
        <w:t>y</w:t>
      </w:r>
      <w:r>
        <w:t xml:space="preserve"> grow larger (and their inner conflicting parties become able to sustain themselves), weak </w:t>
      </w:r>
      <w:r>
        <w:lastRenderedPageBreak/>
        <w:t>positions amalgamat</w:t>
      </w:r>
      <w:r w:rsidR="00E97638">
        <w:t xml:space="preserve">ing </w:t>
      </w:r>
      <w:r>
        <w:t>and, if they can’t recover, disappear</w:t>
      </w:r>
      <w:r w:rsidR="00E97638">
        <w:t>ing</w:t>
      </w:r>
      <w:r>
        <w:t xml:space="preserve">. But the strength or weakness of positions is determined by their </w:t>
      </w:r>
      <w:r>
        <w:rPr>
          <w:i/>
          <w:iCs/>
        </w:rPr>
        <w:t>external</w:t>
      </w:r>
      <w:r>
        <w:t xml:space="preserve"> support, the material bases that permit intellectual work. Changes in those external conditions</w:t>
      </w:r>
      <w:r w:rsidR="0094439F">
        <w:t xml:space="preserve"> are what demand “structural realignments” of the whole network. This is most obvious in the conditions of existence of organized, property-owning, schools. In effect, intellectuals can rely on bureaucratic organizations or on charismatic followings, as Weber defines these, with bureaucracy being by far the more reliable.</w:t>
      </w:r>
      <w:r w:rsidR="00E97638">
        <w:t xml:space="preserve"> Prominence in the network goes to both the subdividers of strengthening positions (“the creativity of fractionation”) and to the amalgamators of weakening ones (</w:t>
      </w:r>
      <w:r w:rsidR="00922E95">
        <w:t>“the creativity of synthesis”)</w:t>
      </w:r>
      <w:r w:rsidR="00E97638">
        <w:t>, with their transmission depending on the degree of their routinization and bureaucratization.</w:t>
      </w:r>
    </w:p>
    <w:p w14:paraId="7EF52B11" w14:textId="7B51F3F4" w:rsidR="00922E95" w:rsidRDefault="003F0867" w:rsidP="0051008A">
      <w:pPr>
        <w:spacing w:line="480" w:lineRule="auto"/>
        <w:ind w:firstLine="720"/>
      </w:pPr>
      <w:r>
        <w:t xml:space="preserve">Having considered Collins’ argument in some detail, I should take a moment to acknowledge that his points are not his alone. </w:t>
      </w:r>
      <w:proofErr w:type="spellStart"/>
      <w:r>
        <w:t>Frickel</w:t>
      </w:r>
      <w:proofErr w:type="spellEnd"/>
      <w:r>
        <w:t xml:space="preserve"> and Gross’ </w:t>
      </w:r>
      <w:r>
        <w:fldChar w:fldCharType="begin"/>
      </w:r>
      <w:r>
        <w:instrText xml:space="preserve"> ADDIN ZOTERO_ITEM CSL_CITATION {"citationID":"LWYoYUnS","properties":{"formattedCitation":"(2005)","plainCitation":"(2005)","noteIndex":0},"citationItems":[{"id":31513,"uris":["http://zotero.org/users/7107790/items/HHN5A3L4"],"itemData":{"id":31513,"type":"article-journal","abstract":"The histories of all modern scientific and intellectual fields are marked by dynamism. Yet, despite a welter of case study data, sociologists of ideas have been slow to develop general theories for explaining why and how disciplines, subfields, theory groups, bandwagons, actor networks, and other kindred formations arise to alter the intellectual landscape. To fill this lacuna, this article presents a general theory of scientific/intellectual movements (SIMs). The theory synthesizes work in the sociology of ideas, social studies of science, and the literature on social movements to explain the dynamics of SIMs, which the authors take to be central mechanisms for change in the world of knowledge and ideas. Illustrating their arguments with a diverse sampling of positive and negative cases, they define SIMs, identify a set of theoretical presuppositions, and offer four general propositions for explaining the social conditions under which SIMs are most likely to emerge, gain prestige, and achieve some level of institutional stability.","container-title":"American Sociological Review","DOI":"10.1177/000312240507000202","ISSN":"0003-1224","issue":"2","journalAbbreviation":"Am Sociol Rev","language":"en","note":"publisher: SAGE Publications Inc","page":"204-232","source":"SAGE Journals","title":"A General Theory of Scientific/Intellectual Movements","volume":"70","author":[{"family":"Frickel","given":"Scott"},{"family":"Gross","given":"Neil"}],"issued":{"date-parts":[["2005",4,1]]},"citation-key":"frickelGeneralTheoryScientific2005"},"label":"page","suppress-author":true}],"schema":"https://github.com/citation-style-language/schema/raw/master/csl-citation.json"} </w:instrText>
      </w:r>
      <w:r>
        <w:fldChar w:fldCharType="separate"/>
      </w:r>
      <w:r>
        <w:rPr>
          <w:noProof/>
        </w:rPr>
        <w:t>(2005)</w:t>
      </w:r>
      <w:r>
        <w:fldChar w:fldCharType="end"/>
      </w:r>
      <w:r>
        <w:t xml:space="preserve"> account of “scientific/intellectual movements”, while much less detailed and empirically supported, makes very similar points, where they conceive</w:t>
      </w:r>
      <w:r w:rsidR="00101708">
        <w:t xml:space="preserve"> of such movements as resulting  from grievances (especially of high-status actors) and depending on opportunity structures (to access resources), </w:t>
      </w:r>
      <w:proofErr w:type="spellStart"/>
      <w:r w:rsidR="00101708">
        <w:t>micromobilization</w:t>
      </w:r>
      <w:proofErr w:type="spellEnd"/>
      <w:r w:rsidR="00101708">
        <w:t xml:space="preserve"> contexts (to recruit followers), and collective action framing (t</w:t>
      </w:r>
      <w:r w:rsidR="00C57A7D">
        <w:t>o position the movement in a field or fields)</w:t>
      </w:r>
      <w:r w:rsidR="00101708">
        <w:t>. Indeed, as they cite Collins, their argument can be seen as simply a restatement of his argument in terms of social movement theory, rather than on the basis of symbolic interactionism and social network analysis.</w:t>
      </w:r>
      <w:r w:rsidR="00C57A7D">
        <w:t xml:space="preserve"> Knorr Cetina’s discussion of “epistemic cultures” </w:t>
      </w:r>
      <w:r w:rsidR="00C57A7D">
        <w:fldChar w:fldCharType="begin"/>
      </w:r>
      <w:r w:rsidR="00C57A7D">
        <w:instrText xml:space="preserve"> ADDIN ZOTERO_ITEM CSL_CITATION {"citationID":"tOFjBg1M","properties":{"formattedCitation":"([1999] 2009)","plainCitation":"([1999] 2009)","noteIndex":0},"citationItems":[{"id":33772,"uris":["http://zotero.org/users/7107790/items/YVJKGX6B"],"itemData":{"id":33772,"type":"book","abstract":"How does science create knowledge? Epistemic cultures, shaped by affinity, necessity, and historical coincidence, determine how we know what we know. In this book, Karin Knorr Cetina compares two of the most important and intriguing epistemic cultures of our day, those in high energy physics and molecular biology.","ISBN":"978-0-674-03968-1","language":"en","note":"DOI: 10.4159/9780674039681\noriginal-date: 1999","publisher":"Harvard University Press","source":"www-degruyter-com.proxy3.library.mcgill.ca","title":"Epistemic Cultures: How the Sciences Make Knowledge","title-short":"Epistemic Cultures","URL":"https://www.degruyter.com/document/doi/10.4159/9780674039681/html","author":[{"family":"Knorr Cetina","given":"Karin"}],"accessed":{"date-parts":[["2024",1,28]]},"issued":{"date-parts":[["2009",7,1]]},"citation-key":"knorrcetinaEpistemicCulturesHow2009"},"label":"page","suppress-author":true}],"schema":"https://github.com/citation-style-language/schema/raw/master/csl-citation.json"} </w:instrText>
      </w:r>
      <w:r w:rsidR="00C57A7D">
        <w:fldChar w:fldCharType="separate"/>
      </w:r>
      <w:r w:rsidR="00C57A7D">
        <w:rPr>
          <w:noProof/>
        </w:rPr>
        <w:t>([1999] 2009)</w:t>
      </w:r>
      <w:r w:rsidR="00C57A7D">
        <w:fldChar w:fldCharType="end"/>
      </w:r>
      <w:r w:rsidR="00C57A7D">
        <w:t xml:space="preserve"> offers much greater detail and texture to Collins’ “interaction rituals”, with her account of “becoming a laboratory leader” demanding a reorientation to the social being particularly salient. De </w:t>
      </w:r>
      <w:proofErr w:type="spellStart"/>
      <w:r w:rsidR="00C57A7D">
        <w:lastRenderedPageBreak/>
        <w:t>Solla</w:t>
      </w:r>
      <w:proofErr w:type="spellEnd"/>
      <w:r w:rsidR="00C57A7D">
        <w:t xml:space="preserve"> Price’s </w:t>
      </w:r>
      <w:r w:rsidR="00C57A7D">
        <w:fldChar w:fldCharType="begin"/>
      </w:r>
      <w:r w:rsidR="00C57A7D">
        <w:instrText xml:space="preserve"> ADDIN ZOTERO_ITEM CSL_CITATION {"citationID":"ZB1H6ih8","properties":{"formattedCitation":"([1963] 2019)","plainCitation":"([1963] 2019)","noteIndex":0},"citationItems":[{"id":31235,"uris":["http://zotero.org/users/7107790/items/6PG5ZI36"],"itemData":{"id":31235,"type":"book","abstract":"A collection of lectures on the administration, organization and politicking of science through an exploration of the general problems of the shape and size of science and the ground rules governing the growth and behavior of science.","ISBN":"978-0-231-88575-1","language":"en","note":"DOI: 10.7312/pric91844\noriginal-date: 1963","publisher":"Columbia University Press","source":"www-degruyter-com.proxy3.library.mcgill.ca","title":"Little Science, Big Science","URL":"https://www.degruyter.com/document/doi/10.7312/pric91844/html","author":[{"family":"Price","given":"Derek J. De Solla"}],"accessed":{"date-parts":[["2023",12,4]]},"issued":{"date-parts":[["2019",5,6]]},"citation-key":"priceLittleScienceBig2019"},"label":"page","suppress-author":true}],"schema":"https://github.com/citation-style-language/schema/raw/master/csl-citation.json"} </w:instrText>
      </w:r>
      <w:r w:rsidR="00C57A7D">
        <w:fldChar w:fldCharType="separate"/>
      </w:r>
      <w:r w:rsidR="00C57A7D">
        <w:rPr>
          <w:noProof/>
        </w:rPr>
        <w:t>([1963] 2019)</w:t>
      </w:r>
      <w:r w:rsidR="00C57A7D">
        <w:fldChar w:fldCharType="end"/>
      </w:r>
      <w:r w:rsidR="00C57A7D">
        <w:t xml:space="preserve"> account of “invisible colleges” hosting “scientific commuters” offers a useful image of the contemporary infrastructure of Collins’ </w:t>
      </w:r>
      <w:r w:rsidR="0077152B">
        <w:t>“</w:t>
      </w:r>
      <w:r w:rsidR="00C57A7D">
        <w:t>schools</w:t>
      </w:r>
      <w:r w:rsidR="0077152B">
        <w:t>”</w:t>
      </w:r>
      <w:r w:rsidR="00C57A7D">
        <w:t xml:space="preserve">, </w:t>
      </w:r>
      <w:r w:rsidR="0077152B">
        <w:rPr>
          <w:i/>
          <w:iCs/>
        </w:rPr>
        <w:t>across</w:t>
      </w:r>
      <w:r w:rsidR="0077152B">
        <w:t xml:space="preserve"> (rather than </w:t>
      </w:r>
      <w:r w:rsidR="0077152B">
        <w:rPr>
          <w:i/>
          <w:iCs/>
        </w:rPr>
        <w:t>identical with</w:t>
      </w:r>
      <w:r w:rsidR="0077152B">
        <w:t xml:space="preserve">) universities. </w:t>
      </w:r>
      <w:r w:rsidR="00DB64FD">
        <w:t xml:space="preserve">And, of course, Kuhn’s </w:t>
      </w:r>
      <w:r w:rsidR="00DB64FD">
        <w:fldChar w:fldCharType="begin"/>
      </w:r>
      <w:r w:rsidR="00DB64FD">
        <w:instrText xml:space="preserve"> ADDIN ZOTERO_ITEM CSL_CITATION {"citationID":"0irjmWpx","properties":{"formattedCitation":"([1962] 2012)","plainCitation":"([1962] 2012)","noteIndex":0},"citationItems":[{"id":36337,"uris":["http://zotero.org/groups/5306854/items/B8LKYWY5"],"itemData":{"id":36337,"type":"book","edition":"Fourth edition","event-place":"Chicago","ISBN":"978-0-226-45811-3","language":"English","note":"section: xlvi, 217 pages ; 22 cm\noriginal-date: 1962","number-of-pages":"xlvi, 217","publisher":"The University of Chicago Press","publisher-place":"Chicago","source":"WorldCat Discovery Service","title":"The structure of scientific revolutions","author":[{"family":"Kuhn","given":"Thomas S."}],"contributor":[{"family":"Hacking","given":"Ian"}],"issued":{"date-parts":[["2012"]]},"citation-key":"kuhnStructureScientificRevolutions2012"},"label":"page","suppress-author":true}],"schema":"https://github.com/citation-style-language/schema/raw/master/csl-citation.json"} </w:instrText>
      </w:r>
      <w:r w:rsidR="00DB64FD">
        <w:fldChar w:fldCharType="separate"/>
      </w:r>
      <w:r w:rsidR="00DB64FD">
        <w:rPr>
          <w:noProof/>
        </w:rPr>
        <w:t>([1962] 2012)</w:t>
      </w:r>
      <w:r w:rsidR="00DB64FD">
        <w:fldChar w:fldCharType="end"/>
      </w:r>
      <w:r w:rsidR="0032347A">
        <w:t xml:space="preserve"> account of anomalies and crises of paradigms demanding resolution through revolutions offers a useful set of alternative metaphors for the structural demands of Collins’ intellectual network</w:t>
      </w:r>
      <w:r w:rsidR="000D000E">
        <w:t>, despite Kuhn’s own stress on the (relative) absence of competing “schools” in the natural science</w:t>
      </w:r>
      <w:r w:rsidR="0057726B">
        <w:t>s</w:t>
      </w:r>
      <w:r w:rsidR="000D000E">
        <w:t>. Taking a prevailing reading of a text as a “paradigm” and dramatically new ones (dividing or amalgamating previous ones) as responses to crises in that reading certainly makes sense, and the proponents of such new readings are evident contenders for future canonization.</w:t>
      </w:r>
    </w:p>
    <w:p w14:paraId="58E3B2F7" w14:textId="46A18E1F" w:rsidR="000D000E" w:rsidRDefault="00242D1A" w:rsidP="0051008A">
      <w:pPr>
        <w:spacing w:line="480" w:lineRule="auto"/>
        <w:ind w:firstLine="720"/>
      </w:pPr>
      <w:r>
        <w:t>All that said, it remains to consider how this applies to the sociological canon. Trajectories of descent from Marx, Weber, and Durkheim do, of course, remain. Marxists retain a distinct identity as a self-conscious school, with their own institutions (parties, publishers, publications, scholarly associations) and even some degree of autonomy from the university. That said, they also remain relatively weak, especially compared with their standing during the late 1960s and early 1970s.</w:t>
      </w:r>
      <w:r w:rsidR="00892736">
        <w:t xml:space="preserve"> This is perhaps clearest in that Marxism is generally treated as simply a current within critical theory, with feminism, critical race theory, postcolonialism, </w:t>
      </w:r>
      <w:proofErr w:type="spellStart"/>
      <w:r w:rsidR="00892736">
        <w:t>decolonialism</w:t>
      </w:r>
      <w:proofErr w:type="spellEnd"/>
      <w:r w:rsidR="00892736">
        <w:t>/Indigenous methodology, and queer theory all being seen as more dynamic currents</w:t>
      </w:r>
      <w:r w:rsidR="009D22B6">
        <w:t>. At the same time,</w:t>
      </w:r>
      <w:r w:rsidR="00892736">
        <w:t xml:space="preserve"> </w:t>
      </w:r>
      <w:r w:rsidR="009D22B6">
        <w:t>all of these</w:t>
      </w:r>
      <w:r w:rsidR="00892736">
        <w:t xml:space="preserve"> acknowledg</w:t>
      </w:r>
      <w:r w:rsidR="009D22B6">
        <w:t>e</w:t>
      </w:r>
      <w:r w:rsidR="00892736">
        <w:t xml:space="preserve"> debts to Marx</w:t>
      </w:r>
      <w:r w:rsidR="009D22B6">
        <w:t xml:space="preserve">, which implies they are </w:t>
      </w:r>
      <w:r w:rsidR="009D22B6">
        <w:t xml:space="preserve">evidence of extensive fractionation due to the </w:t>
      </w:r>
      <w:r w:rsidR="009D22B6">
        <w:rPr>
          <w:i/>
          <w:iCs/>
        </w:rPr>
        <w:t>strength</w:t>
      </w:r>
      <w:r w:rsidR="009D22B6">
        <w:t xml:space="preserve"> of Marx’s lineage</w:t>
      </w:r>
      <w:r w:rsidR="009D22B6">
        <w:t xml:space="preserve"> overall</w:t>
      </w:r>
      <w:r w:rsidR="00892736">
        <w:t xml:space="preserve">. These currents are undoubtedly the most active in proposing new candidates for canonization, drawing on alternative accounts of sociology’s history. </w:t>
      </w:r>
      <w:r w:rsidR="00892736">
        <w:lastRenderedPageBreak/>
        <w:t xml:space="preserve">Marxism has also experienced important apostasies (e.g., Habermas, </w:t>
      </w:r>
      <w:r w:rsidR="003354A2">
        <w:t xml:space="preserve">never that orthodox, is now viewed as a liberal not that distinguishable from Rawls, </w:t>
      </w:r>
      <w:proofErr w:type="spellStart"/>
      <w:r w:rsidR="003354A2">
        <w:t>Laclau</w:t>
      </w:r>
      <w:proofErr w:type="spellEnd"/>
      <w:r w:rsidR="003354A2">
        <w:t xml:space="preserve"> and </w:t>
      </w:r>
      <w:proofErr w:type="spellStart"/>
      <w:r w:rsidR="003354A2">
        <w:t>Mouffe</w:t>
      </w:r>
      <w:proofErr w:type="spellEnd"/>
      <w:r w:rsidR="003354A2">
        <w:t xml:space="preserve"> declared themselves “post-Marxist”) and some unexpected syntheses (e.g., Žižek’s synthesis of Marx with Lacan and post-structuralism, </w:t>
      </w:r>
      <w:proofErr w:type="spellStart"/>
      <w:r w:rsidR="003354A2">
        <w:t>Badiou’s</w:t>
      </w:r>
      <w:proofErr w:type="spellEnd"/>
      <w:r w:rsidR="003354A2">
        <w:t xml:space="preserve"> synthesis with a Platonism). Of specifically Marxist and political economic projects, it would seem that the most dynamic presently is world-systems analysis </w:t>
      </w:r>
      <w:r w:rsidR="003354A2">
        <w:fldChar w:fldCharType="begin"/>
      </w:r>
      <w:r w:rsidR="00302188">
        <w:instrText xml:space="preserve"> ADDIN ZOTERO_ITEM CSL_CITATION {"citationID":"IhZfbVeI","properties":{"formattedCitation":"(e.g., Abu-Lughod 1989; Arrighi 1994; Chase-Dunn and Grimes 1995; Frank 1998; Wallerstein [1974] 2011)","plainCitation":"(e.g., Abu-Lughod 1989; Arrighi 1994; Chase-Dunn and Grimes 1995; Frank 1998; Wallerstein [1974] 2011)","noteIndex":0},"citationItems":[{"id":18690,"uris":["http://zotero.org/users/7107790/items/FW6VT65Q"],"itemData":{"id":18690,"type":"book","event-place":"New York","ISBN":"978-0-19-505886-4","note":"page: xvi, 443 pages :","publisher":"Oxford University Press","publisher-place":"New York","title":"Before European hegemony : the world system A.D. 1250-1350","title-short":"Before European hegemony","author":[{"family":"Abu-Lughod","given":"Janet L."}],"issued":{"date-parts":[["1989"]]},"citation-key":"abu-lughodEuropeanHegemonyWorld1989"},"label":"page","prefix":"e.g., "},{"id":18861,"uris":["http://zotero.org/users/7107790/items/PCXXM5F2"],"itemData":{"id":18861,"type":"book","event-place":"London ;","ISBN":"978-1-85984-915-6","language":"Anglais","note":"section: xiv, 400 pages : illustrations, map ; 25 cm","number-of-pages":"xiv, 400","publisher":"Verso","publisher-place":"London ;","source":"WorldCat Discovery Service","title":"The long twentieth century: money, power, and the origins of our times","title-short":"The long twentieth century","URL":"http://digitool.hbz-nrw.de:1801/webclient/DeliveryManager?pid=1539763&amp;custom_att_2=simple_viewer","author":[{"family":"Arrighi","given":"Giovanni"}],"accessed":{"date-parts":[["2022",8,20]]},"issued":{"date-parts":[["1994"]]},"citation-key":"arrighiLongTwentiethCentury1994"}},{"id":27749,"uris":["http://zotero.org/users/7107790/items/937SDQYL"],"itemData":{"id":27749,"type":"article-journal","container-title":"Annual Review of Sociology","language":"English","page":"387-417","title":"World Systems Analysis","volume":"21","author":[{"family":"Chase-Dunn","given":"Christopher"},{"family":"Grimes","given":"Peter"}],"issued":{"date-parts":[["1995"]]},"citation-key":"chase-dunnWorldSystemsAnalysis1995"}},{"id":18684,"uris":["http://zotero.org/users/7107790/items/C3LME3NC"],"itemData":{"id":18684,"type":"book","event-place":"Berkeley, CA, USA","ISBN":"978-0-520-92131-3","language":"en","publisher":"University of California Press","publisher-place":"Berkeley, CA, USA","source":"ACLS Humanities EBook","title":"ReOrient: global economy in the Asian Age","title-short":"ReOrient","URL":"http://hdl.handle.net/2027/heb31038.0001.001","author":[{"family":"Frank","given":"Andre Gunder"}],"accessed":{"date-parts":[["2022",8,12]]},"issued":{"date-parts":[["1998"]]},"citation-key":"frankReOrientGlobalEconomy1998"}},{"id":30054,"uris":["http://zotero.org/users/7107790/items/X6FGUR76"],"itemData":{"id":30054,"type":"book","abstract":"Immanuel Wallerstein’s highly influential, multi-volume opus, The Modern World-System, is one of this century’s greatest works of social science. An innovative, panoramic reinterpretation of global history, it traces the emergence and development of the modern world from the sixteenth to the twentieth century.","ISBN":"978-0-520-94857-0","language":"en","note":"DOI: 10.1525/9780520948570\noriginal-date: 1974","publisher":"University of California Press","source":"www-degruyter-com.proxy3.library.mcgill.ca","title":"The Modern World-System I: Capitalist Agriculture and the Origins of the European World-Economy in the Sixteenth Century","title-short":"The Modern World-System I","URL":"https://www.degruyter.com/document/doi/10.1525/9780520948570/html","author":[{"family":"Wallerstein","given":"Immanuel"}],"accessed":{"date-parts":[["2023",10,29]]},"issued":{"date-parts":[["2011",6,10]]},"citation-key":"wallersteinModernWorldSystemCapitalist2011"}}],"schema":"https://github.com/citation-style-language/schema/raw/master/csl-citation.json"} </w:instrText>
      </w:r>
      <w:r w:rsidR="003354A2">
        <w:fldChar w:fldCharType="separate"/>
      </w:r>
      <w:r w:rsidR="00302188">
        <w:rPr>
          <w:noProof/>
        </w:rPr>
        <w:t>(e.g., Abu-Lughod 1989; Arrighi 1994; Chase-Dunn and Grimes 1995; Frank 1998; Wallerstein [1974] 2011)</w:t>
      </w:r>
      <w:r w:rsidR="003354A2">
        <w:fldChar w:fldCharType="end"/>
      </w:r>
      <w:r w:rsidR="00E20684">
        <w:rPr>
          <w:rStyle w:val="FootnoteReference"/>
        </w:rPr>
        <w:footnoteReference w:id="6"/>
      </w:r>
      <w:r w:rsidR="003354A2">
        <w:t>.</w:t>
      </w:r>
    </w:p>
    <w:p w14:paraId="2F9C1548" w14:textId="75544FC1" w:rsidR="003354A2" w:rsidRDefault="003354A2" w:rsidP="0051008A">
      <w:pPr>
        <w:spacing w:line="480" w:lineRule="auto"/>
        <w:ind w:firstLine="720"/>
      </w:pPr>
      <w:r>
        <w:t xml:space="preserve">Weber and Durkheim, however, </w:t>
      </w:r>
      <w:r w:rsidR="00302188">
        <w:t xml:space="preserve">never formed schools in </w:t>
      </w:r>
      <w:r w:rsidR="0029548F">
        <w:t xml:space="preserve">the </w:t>
      </w:r>
      <w:r w:rsidR="00302188">
        <w:t>independent and self-conscious manner of Marxism. While some sociologists still speak of being “</w:t>
      </w:r>
      <w:proofErr w:type="spellStart"/>
      <w:r w:rsidR="00302188">
        <w:t>Weberians</w:t>
      </w:r>
      <w:proofErr w:type="spellEnd"/>
      <w:r w:rsidR="00302188">
        <w:t>” or “</w:t>
      </w:r>
      <w:proofErr w:type="spellStart"/>
      <w:r w:rsidR="00302188">
        <w:t>Durkheimians</w:t>
      </w:r>
      <w:proofErr w:type="spellEnd"/>
      <w:r w:rsidR="00302188">
        <w:t xml:space="preserve">”, the exact contents of such attributions aren’t especially clear. Weber unquestionably remains </w:t>
      </w:r>
      <w:r w:rsidR="00D86D97">
        <w:t xml:space="preserve">an icon and a paradigm of comparative-historical sociology – acknowledged as such by more recent icons like Michael Mann and Theda Skocpol – but Marx can be appealed to on similar grounds </w:t>
      </w:r>
      <w:r w:rsidR="00D86D97">
        <w:fldChar w:fldCharType="begin"/>
      </w:r>
      <w:r w:rsidR="00D86D97">
        <w:instrText xml:space="preserve"> ADDIN ZOTERO_ITEM CSL_CITATION {"citationID":"EdQSsu8B","properties":{"formattedCitation":"(hence Wallerstein [1974] 2011)","plainCitation":"(hence Wallerstein [1974] 2011)","noteIndex":0},"citationItems":[{"id":30054,"uris":["http://zotero.org/users/7107790/items/X6FGUR76"],"itemData":{"id":30054,"type":"book","abstract":"Immanuel Wallerstein’s highly influential, multi-volume opus, The Modern World-System, is one of this century’s greatest works of social science. An innovative, panoramic reinterpretation of global history, it traces the emergence and development of the modern world from the sixteenth to the twentieth century.","ISBN":"978-0-520-94857-0","language":"en","note":"DOI: 10.1525/9780520948570\noriginal-date: 1974","publisher":"University of California Press","source":"www-degruyter-com.proxy3.library.mcgill.ca","title":"The Modern World-System I: Capitalist Agriculture and the Origins of the European World-Economy in the Sixteenth Century","title-short":"The Modern World-System I","URL":"https://www.degruyter.com/document/doi/10.1525/9780520948570/html","author":[{"family":"Wallerstein","given":"Immanuel"}],"accessed":{"date-parts":[["2023",10,29]]},"issued":{"date-parts":[["2011",6,10]]},"citation-key":"wallersteinModernWorldSystemCapitalist2011"},"label":"page","prefix":"hence "}],"schema":"https://github.com/citation-style-language/schema/raw/master/csl-citation.json"} </w:instrText>
      </w:r>
      <w:r w:rsidR="00D86D97">
        <w:fldChar w:fldCharType="separate"/>
      </w:r>
      <w:r w:rsidR="00D86D97">
        <w:rPr>
          <w:noProof/>
        </w:rPr>
        <w:t>(hence Wallerstein [1974] 2011)</w:t>
      </w:r>
      <w:r w:rsidR="00D86D97">
        <w:fldChar w:fldCharType="end"/>
      </w:r>
      <w:r w:rsidR="00D86D97">
        <w:t>, and comparative-historical sociology seems</w:t>
      </w:r>
      <w:r w:rsidR="009D22B6">
        <w:t xml:space="preserve"> (unfortunately)</w:t>
      </w:r>
      <w:r w:rsidR="00D86D97">
        <w:t xml:space="preserve"> to be relatively niche in contemporary sociology, outside of some parts of political sociology. Durkheim does </w:t>
      </w:r>
      <w:r w:rsidR="00D86D97" w:rsidRPr="009D22B6">
        <w:rPr>
          <w:i/>
          <w:iCs/>
        </w:rPr>
        <w:t>not</w:t>
      </w:r>
      <w:r w:rsidR="00D86D97">
        <w:t xml:space="preserve"> remain a paradigm of statistical analysis in sociology. Indeed, while Durkheim does seem to be enjoying something of a renaissance at the moment (e.g., a “Canadian Network for Durkheimian Sociology” was founded in 2013, in dialogue with similar recently founded networks in other countries)</w:t>
      </w:r>
      <w:r w:rsidR="00602A24">
        <w:t>, what interest in him is not simply antiquarian seems to be largely due to Bourdieu being claimed as a “neo-Durkheimian”</w:t>
      </w:r>
      <w:r w:rsidR="00602A24">
        <w:rPr>
          <w:rStyle w:val="FootnoteReference"/>
        </w:rPr>
        <w:footnoteReference w:id="7"/>
      </w:r>
      <w:r w:rsidR="00602A24">
        <w:t xml:space="preserve">. There is a joint mélange of </w:t>
      </w:r>
      <w:r w:rsidR="00602A24">
        <w:lastRenderedPageBreak/>
        <w:t xml:space="preserve">Weber and Durkheim, a certain reading of Weber on “objectivity” </w:t>
      </w:r>
      <w:r w:rsidR="00602A24">
        <w:fldChar w:fldCharType="begin"/>
      </w:r>
      <w:r w:rsidR="00602A24">
        <w:instrText xml:space="preserve"> ADDIN ZOTERO_ITEM CSL_CITATION {"citationID":"E7595jcw","properties":{"formattedCitation":"([1949] 2017a)","plainCitation":"([1949] 2017a)","noteIndex":0},"citationItems":[{"id":41987,"uris":["http://zotero.org/groups/5306854/items/5CXT2Z9X"],"itemData":{"id":41987,"type":"chapter","abstract":"Max Weber wrote these methodological essays in the closest intimacy with actual research and against a background of constant and intensive meditation on substantive problems in the theory and strategy of the social sciences. They were written between 1903 and 1917, the most productive of Max Weber's life, when he was working on his studies in the sociology of religion and Wirtschaft und Gesellschaft.Weber had done important work in economic and legal history and had taught economic theory. On the basis of original investigations, he had acquired a specialist's knowledge of the details of German economic and social structure. His always vital concern for the political prosperity of Germany among the nations thrust him deeply into discussion of political ideals and programs.Weber's methodology still holds interest for us. Some of its shortcomings, from the contemporary viewpoint, may be attributed to the fact that some of the methodological problems that he treated could not be satisfactorily resolved prior to certain actual developments in research technique. These few qualifications aside, the work remains a pioneering work in large scale social research, from one of the field's masters.","container-title":"Methodology of Social Sciences","event-place":"New York","ISBN":"978-1-315-12444-5","note":"DOI: 10.4324/9781315124445\noriginal-date: 1949","page":"49-112","publisher":"Routledge","publisher-place":"New York","title":"‘Objectivity’ in Social Science and Social Policy","author":[{"family":"Weber","given":"Max"}],"translator":[{"family":"Shils","given":"Edward A."},{"family":"Finch","given":"Henry A."}],"issued":{"date-parts":[["2017",10,24]]},"citation-key":"weberObjectivitySocialScience2017"},"label":"page","suppress-author":true}],"schema":"https://github.com/citation-style-language/schema/raw/master/csl-citation.json"} </w:instrText>
      </w:r>
      <w:r w:rsidR="00602A24">
        <w:fldChar w:fldCharType="separate"/>
      </w:r>
      <w:r w:rsidR="00602A24">
        <w:rPr>
          <w:noProof/>
        </w:rPr>
        <w:t>([1949] 2017a)</w:t>
      </w:r>
      <w:r w:rsidR="00602A24">
        <w:fldChar w:fldCharType="end"/>
      </w:r>
      <w:r w:rsidR="00602A24">
        <w:t xml:space="preserve"> and “ethical neutrality” </w:t>
      </w:r>
      <w:r w:rsidR="00602A24">
        <w:fldChar w:fldCharType="begin"/>
      </w:r>
      <w:r w:rsidR="00FA0993">
        <w:instrText xml:space="preserve"> ADDIN ZOTERO_ITEM CSL_CITATION {"citationID":"J10VGcnf","properties":{"formattedCitation":"([1949] 2017b)","plainCitation":"([1949] 2017b)","noteIndex":0},"citationItems":[{"id":41989,"uris":["http://zotero.org/groups/5306854/items/LYH67KC3"],"itemData":{"id":41989,"type":"chapter","abstract":"Max Weber wrote these methodological essays in the closest intimacy with actual research and against a background of constant and intensive meditation on substantive problems in the theory and strategy of the social sciences. They were written between 1903 and 1917, the most productive of Max Weber's life, when he was working on his studies in the sociology of religion and Wirtschaft und Gesellschaft.Weber had done important work in economic and legal history and had taught economic theory. On the basis of original investigations, he had acquired a specialist's knowledge of the details of German economic and social structure. His always vital concern for the political prosperity of Germany among the nations thrust him deeply into discussion of political ideals and programs.Weber's methodology still holds interest for us. Some of its shortcomings, from the contemporary viewpoint, may be attributed to the fact that some of the methodological problems that he treated could not be satisfactorily resolved prior to certain actual developments in research technique. These few qualifications aside, the work remains a pioneering work in large scale social research, from one of the field's masters.","container-title":"Methodology of Social Sciences","event-place":"New York","ISBN":"978-1-315-12444-5","note":"DOI: 10.4324/9781315124445\noriginal-date: 1949","page":"1-47","publisher":"Routledge","publisher-place":"New York","title":"The Meaning of ‘Ethical Neutrality’ in Sociology and Economics","author":[{"family":"Weber","given":"Max"}],"translator":[{"family":"Shils","given":"Edward A."},{"family":"Finch","given":"Henry A."}],"issued":{"date-parts":[["2017",10,24]]},"citation-key":"weberMeaningEthicalNeutrality2017"},"label":"page","suppress-author":true}],"schema":"https://github.com/citation-style-language/schema/raw/master/csl-citation.json"} </w:instrText>
      </w:r>
      <w:r w:rsidR="00602A24">
        <w:fldChar w:fldCharType="separate"/>
      </w:r>
      <w:r w:rsidR="00FA0993">
        <w:rPr>
          <w:noProof/>
        </w:rPr>
        <w:t>([1949] 2017b)</w:t>
      </w:r>
      <w:r w:rsidR="00602A24">
        <w:fldChar w:fldCharType="end"/>
      </w:r>
      <w:r w:rsidR="00602A24">
        <w:t xml:space="preserve">, a certain reading of Durkheim on “social facts” </w:t>
      </w:r>
      <w:r w:rsidR="00602A24">
        <w:fldChar w:fldCharType="begin"/>
      </w:r>
      <w:r w:rsidR="00FA0993">
        <w:instrText xml:space="preserve"> ADDIN ZOTERO_ITEM CSL_CITATION {"citationID":"Xn2Sflmr","properties":{"formattedCitation":"([1895] 1982)","plainCitation":"([1895] 1982)","noteIndex":0},"citationItems":[{"id":54673,"uris":["http://zotero.org/users/7107790/items/9X2IRMQ5"],"itemData":{"id":54673,"type":"book","edition":"First American edition","event-place":"New York","ISBN":"978-0-02-907940-9","language":"English","note":"section: vi, 264 pages ; 22 cm\noriginal-date: 1895","number-of-pages":"vi, 264","publisher":"The Free Press","publisher-place":"New York","source":"WorldCat Discovery Service","title":"The rules of sociological method","author":[{"family":"Durkheim","given":"Émile"}],"editor":[{"family":"Lukes","given":"Steven"}],"translator":[{"family":"Halls","given":"W. D."}],"issued":{"date-parts":[["1982"]]},"citation-key":"durkheimRulesSociologicalMethod1982"},"label":"page","suppress-author":true}],"schema":"https://github.com/citation-style-language/schema/raw/master/csl-citation.json"} </w:instrText>
      </w:r>
      <w:r w:rsidR="00602A24">
        <w:fldChar w:fldCharType="separate"/>
      </w:r>
      <w:r w:rsidR="00FA0993">
        <w:rPr>
          <w:noProof/>
        </w:rPr>
        <w:t>([1895] 1982)</w:t>
      </w:r>
      <w:r w:rsidR="00602A24">
        <w:fldChar w:fldCharType="end"/>
      </w:r>
      <w:r w:rsidR="00FA0993">
        <w:t xml:space="preserve">, that has been mobilized in opposition to critical theory and postmodernism, in defense of a self-declared “positivism” and “scientific” or “analytical” project for sociology. While such a synthesis is a sign of weakness, this project does have a certain dynamism, in its commitment to the exploration of new quantitative methodologies in social research. But, crucially, it is entirely possible to explore those same methods with no reference to the analytic project and its tendentious claims. </w:t>
      </w:r>
      <w:r w:rsidR="000B40BB">
        <w:t>If anything, it seems much easier and more natural</w:t>
      </w:r>
      <w:r w:rsidR="00FA0993">
        <w:t xml:space="preserve"> </w:t>
      </w:r>
      <w:r w:rsidR="000B40BB">
        <w:t>to adopt an interpretive lens on these methods that positivism would decry, given the reliance of these methods on simulation, Bayesia</w:t>
      </w:r>
      <w:r w:rsidR="000C0556">
        <w:t>nism</w:t>
      </w:r>
      <w:r w:rsidR="000B40BB">
        <w:t>, and auto-encoding neural networks.</w:t>
      </w:r>
    </w:p>
    <w:p w14:paraId="1CC60367" w14:textId="3146E680" w:rsidR="000B40BB" w:rsidRDefault="00F76209" w:rsidP="0051008A">
      <w:pPr>
        <w:spacing w:line="480" w:lineRule="auto"/>
        <w:ind w:firstLine="720"/>
      </w:pPr>
      <w:r>
        <w:t>That discussion of Marxism’s weakness led to a discussion of newer fields of theory and research connected to newer political movements, while discussion of the weakness of Weber and Durkheim led to consideration of methods, is significant. The most substantive divide in sociology over the last generation</w:t>
      </w:r>
      <w:r w:rsidR="00AA0C64">
        <w:t xml:space="preserve"> or two</w:t>
      </w:r>
      <w:r>
        <w:t xml:space="preserve"> has been that between “qualitative” researchers </w:t>
      </w:r>
      <w:r>
        <w:fldChar w:fldCharType="begin"/>
      </w:r>
      <w:r>
        <w:instrText xml:space="preserve"> ADDIN ZOTERO_ITEM CSL_CITATION {"citationID":"0v4NZqKy","properties":{"formattedCitation":"(for whom we might look to Glaser and Strauss [1967] 2017 as a paradigm)","plainCitation":"(for whom we might look to Glaser and Strauss [1967] 2017 as a paradigm)","noteIndex":0},"citationItems":[{"id":54676,"uris":["http://zotero.org/users/7107790/items/64A3BHCI"],"itemData":{"id":54676,"type":"book","abstract":"Most writing on sociological method has been concerned with how accurate facts can be obtained and how theory can thereby be more rigorously tested. In The Discovery of Grounded Theory, Barney Glaser and Anselm Strauss address the equally Important enterprise of how the discovery of theory from data—systematically obtained and analyzed in social research—can be furthered. The discovery of theory from data—grounded theory—is a major task confronting sociology, for such a theory fits empirical situations, and is understandable to sociologists and laymen alike. Most important, it provides relevant predictions, explanations, interpretations, and applications. In Part I of the book, \"Generation Theory by Comparative Analysis,\" the authors present a strategy whereby sociologists can facilitate the discovery of grounded theory, both substantive and formal. This strategy involves the systematic choice and study of several comparison groups. In Part II, The Flexible Use of Data,\" the generation of theory from qualitative, especially documentary, and quantitative data Is considered. In Part III, \"Implications of Grounded Theory,\" Glaser and Strauss examine the credibility of grounded theory. The Discovery of Grounded Theory is directed toward improving social scientists' capacity for generating theory that will be relevant to their research. While aimed primarily at sociologists, it will be useful to anyone Interested In studying social phenomena—political, educational, economic, industrial— especially If their studies are based on qualitative data.","event-place":"New York","ISBN":"978-0-203-79320-6","note":"DOI: 10.4324/9780203793206\noriginal-date: 1967","number-of-pages":"282","publisher":"Routledge","publisher-place":"New York","title":"Discovery of Grounded Theory: Strategies for Qualitative Research","title-short":"Discovery of Grounded Theory","author":[{"family":"Glaser","given":"Barney"},{"family":"Strauss","given":"Anselm"}],"issued":{"date-parts":[["2017",7,14]]},"citation-key":"glaserDiscoveryGroundedTheory2017"},"label":"page","prefix":"for whom we might look to ","suffix":" as a paradigm"}],"schema":"https://github.com/citation-style-language/schema/raw/master/csl-citation.json"} </w:instrText>
      </w:r>
      <w:r>
        <w:fldChar w:fldCharType="separate"/>
      </w:r>
      <w:r>
        <w:rPr>
          <w:noProof/>
        </w:rPr>
        <w:t>(for whom we might look to Glaser and Strauss [1967] 2017 as a paradigm)</w:t>
      </w:r>
      <w:r>
        <w:fldChar w:fldCharType="end"/>
      </w:r>
      <w:r>
        <w:t xml:space="preserve"> and “quantitative” ones </w:t>
      </w:r>
      <w:r>
        <w:fldChar w:fldCharType="begin"/>
      </w:r>
      <w:r>
        <w:instrText xml:space="preserve"> ADDIN ZOTERO_ITEM CSL_CITATION {"citationID":"fK2sKCEu","properties":{"formattedCitation":"(who lack any single canonical text, unless you count something like Moore, McCabe, and Craig [1989] 2009)","plainCitation":"(who lack any single canonical text, unless you count something like Moore, McCabe, and Craig [1989] 2009)","noteIndex":0},"citationItems":[{"id":54674,"uris":["http://zotero.org/users/7107790/items/B3I4BJGQ"],"itemData":{"id":54674,"type":"book","edition":"6th ed","event-place":"New York","ISBN":"978-1-4292-1623-4","language":"English","note":"section: 1 volume (various pagings) : color illustrations ; 27 cm + 1 CD-ROM (4 3/4 in.)\noriginal-date: 1989","publisher":"W.H. Freeman","publisher-place":"New York","source":"WorldCat Discovery Service","title":"Introduction to the practice of statistics","author":[{"family":"Moore","given":"David S."},{"family":"McCabe","given":"George P."},{"family":"Craig","given":"Bruce A."}],"issued":{"date-parts":[["2009"]]},"citation-key":"mooreIntroductionPracticeStatistics2009"},"label":"page","prefix":"who lack any single canonical text, unless you count something like "}],"schema":"https://github.com/citation-style-language/schema/raw/master/csl-citation.json"} </w:instrText>
      </w:r>
      <w:r>
        <w:fldChar w:fldCharType="separate"/>
      </w:r>
      <w:r>
        <w:rPr>
          <w:noProof/>
        </w:rPr>
        <w:t xml:space="preserve">(who lack any single </w:t>
      </w:r>
      <w:r w:rsidR="00B94C0A">
        <w:rPr>
          <w:noProof/>
        </w:rPr>
        <w:t>paradigmatic</w:t>
      </w:r>
      <w:r>
        <w:rPr>
          <w:noProof/>
        </w:rPr>
        <w:t xml:space="preserve"> text, unless you count something like Moore, McCabe, and Craig [1989] 2009)</w:t>
      </w:r>
      <w:r>
        <w:fldChar w:fldCharType="end"/>
      </w:r>
      <w:r w:rsidR="00AA0C64">
        <w:t>. And, while that divide remains very much alive, it is also one that is widely viewed as an uncalled-for and out-of-date hindrance that should be abandoned.</w:t>
      </w:r>
      <w:r w:rsidR="0029548F">
        <w:t xml:space="preserve"> To the extent that Weber and Durkheim have been mobilized for one side and Marx and critical theory for the other, as preposterous as </w:t>
      </w:r>
      <w:r w:rsidR="00B94C0A">
        <w:t>it</w:t>
      </w:r>
      <w:r w:rsidR="0029548F">
        <w:t xml:space="preserve"> should seem, that is clearly detrimental to the discipline.</w:t>
      </w:r>
    </w:p>
    <w:p w14:paraId="3A90F7AB" w14:textId="0094C39E" w:rsidR="0029548F" w:rsidRDefault="00C27D2E" w:rsidP="0051008A">
      <w:pPr>
        <w:spacing w:line="480" w:lineRule="auto"/>
        <w:ind w:firstLine="720"/>
      </w:pPr>
      <w:r>
        <w:lastRenderedPageBreak/>
        <w:t xml:space="preserve">As I have noted, sociology remains young by philosophy’s (and Collins’) standard. The </w:t>
      </w:r>
      <w:r w:rsidR="00C338CF">
        <w:t xml:space="preserve">stature of even its most eminent exemplars remains to be firmly established. There can be little question that large parts of the disciplinary network are calling for a broadening or revision of the canon, based partly on </w:t>
      </w:r>
      <w:r w:rsidR="000D69C5">
        <w:t xml:space="preserve">the </w:t>
      </w:r>
      <w:r w:rsidR="00C338CF">
        <w:t>increa</w:t>
      </w:r>
      <w:r w:rsidR="000D69C5">
        <w:t xml:space="preserve">sing numerical predominance in the discipline and its audience of voices who </w:t>
      </w:r>
      <w:proofErr w:type="gramStart"/>
      <w:r w:rsidR="000D69C5">
        <w:t>are not straight white males</w:t>
      </w:r>
      <w:proofErr w:type="gramEnd"/>
      <w:r w:rsidR="000D69C5">
        <w:t xml:space="preserve">, based partly on the declining relative geopolitical-economic weight of the U.S., U.K., Germany, and France, and the concomitant growth of </w:t>
      </w:r>
      <w:r w:rsidR="00F3531A">
        <w:t>academia</w:t>
      </w:r>
      <w:r w:rsidR="000D69C5">
        <w:t xml:space="preserve"> elsewhere. There is, however, little to suggest any wholesale realignment. </w:t>
      </w:r>
      <w:r w:rsidR="00F3531A">
        <w:t xml:space="preserve">Marx’s greatest generativity is his relevance for precisely this broadening of the canon, which has the effect of diminishing his own singularity. </w:t>
      </w:r>
      <w:proofErr w:type="gramStart"/>
      <w:r w:rsidR="00F3531A">
        <w:t>Weber’s</w:t>
      </w:r>
      <w:proofErr w:type="gramEnd"/>
      <w:r w:rsidR="00F3531A">
        <w:t xml:space="preserve"> and Durkheim’s greatest generativity may be attention to methods. But that is a discussion in which </w:t>
      </w:r>
      <w:r w:rsidR="00A40E3E">
        <w:t xml:space="preserve">they play little continuing part. Compared to, say, Foucault and Bourdieu, Latour, Butler, Hill Collins, Haraway and </w:t>
      </w:r>
      <w:proofErr w:type="spellStart"/>
      <w:r w:rsidR="00A40E3E">
        <w:t>Braidotti</w:t>
      </w:r>
      <w:proofErr w:type="spellEnd"/>
      <w:r w:rsidR="00751E6E">
        <w:t xml:space="preserve"> – o</w:t>
      </w:r>
      <w:r w:rsidR="00A40E3E">
        <w:t>r to</w:t>
      </w:r>
      <w:r w:rsidR="00751E6E">
        <w:t xml:space="preserve"> texts like</w:t>
      </w:r>
      <w:r w:rsidR="00A40E3E">
        <w:t xml:space="preserve"> Wasserman and Faust </w:t>
      </w:r>
      <w:r w:rsidR="00A40E3E">
        <w:fldChar w:fldCharType="begin"/>
      </w:r>
      <w:r w:rsidR="00A40E3E">
        <w:instrText xml:space="preserve"> ADDIN ZOTERO_ITEM CSL_CITATION {"citationID":"YTc4YcTa","properties":{"formattedCitation":"(1994)","plainCitation":"(1994)","noteIndex":0},"citationItems":[{"id":54678,"uris":["http://zotero.org/users/7107790/items/8QE2T67A"],"itemData":{"id":54678,"type":"book","abstract":"Social network analysis is used widely in the social and behavioral sciences, as well as in economics, marketing, and industrial engineering. The social network perspective focuses on relationships among social entities and is an important addition to standard social and behavioral research, which is primarily concerned with attributes of the social units. Social Network Analysis: Methods and Applications reviews and discusses methods for the analysis of social networks with a focus on applications of these methods to many substantive examples. It is a reference book that can be used by those who want a comprehensive review of network methods, or by researchers who have gathered network data and want to find the most appropriate method by which to analyze it. It is also intended for use as a textbook as it is the first book to provide comprehensive coverage of the methodology and applications of the field.","collection-title":"Structural Analysis in the Social Sciences","event-place":"Cambridge","ISBN":"978-0-521-38707-1","note":"DOI: 10.1017/CBO9780511815478","publisher":"Cambridge University Press","publisher-place":"Cambridge","source":"Cambridge University Press","title":"Social Network Analysis: Methods and Applications","title-short":"Social Network Analysis","URL":"https://www.cambridge.org/core/books/social-network-analysis/90030086891EB3491D096034684EFFB8","author":[{"family":"Wasserman","given":"Stanley"},{"family":"Faust","given":"Katherine"}],"accessed":{"date-parts":[["2024",8,28]]},"issued":{"date-parts":[["1994"]]},"citation-key":"wassermanSocialNetworkAnalysis1994"},"label":"page","suppress-author":true}],"schema":"https://github.com/citation-style-language/schema/raw/master/csl-citation.json"} </w:instrText>
      </w:r>
      <w:r w:rsidR="00A40E3E">
        <w:fldChar w:fldCharType="separate"/>
      </w:r>
      <w:r w:rsidR="00A40E3E">
        <w:rPr>
          <w:noProof/>
        </w:rPr>
        <w:t>(1994)</w:t>
      </w:r>
      <w:r w:rsidR="00A40E3E">
        <w:fldChar w:fldCharType="end"/>
      </w:r>
      <w:r w:rsidR="00751E6E">
        <w:t xml:space="preserve"> or Mohr, </w:t>
      </w:r>
      <w:r w:rsidR="00751E6E">
        <w:rPr>
          <w:i/>
          <w:iCs/>
        </w:rPr>
        <w:t>et al.</w:t>
      </w:r>
      <w:r w:rsidR="00751E6E">
        <w:t xml:space="preserve">, </w:t>
      </w:r>
      <w:r w:rsidR="00751E6E">
        <w:fldChar w:fldCharType="begin"/>
      </w:r>
      <w:r w:rsidR="00751E6E">
        <w:instrText xml:space="preserve"> ADDIN ZOTERO_ITEM CSL_CITATION {"citationID":"TG6BM8PT","properties":{"formattedCitation":"(2020)","plainCitation":"(2020)","noteIndex":0},"citationItems":[{"id":16283,"uris":["http://zotero.org/users/7107790/items/BEWLNMTJ"],"itemData":{"id":16283,"type":"book","abstract":"Written collectively by a team of leading qualitative and quantitative sociologists of culture, Measuring Culture provides both the definitive introduction to the sociological literature on culture as well as a critical set of case studies for methods courses across the social sciences.","ISBN":"978-0-231-54258-6","language":"en","note":"DOI: 10.7312/mohr18028\ncontainer-title: Measuring Culture","publisher":"Columbia University Press","source":"www-degruyter-com.proxy3.library.mcgill.ca","title":"Measuring Culture","URL":"http://www.degruyter.com/document/doi/10.7312/mohr18028/html","author":[{"family":"Mohr","given":"John W."},{"family":"Bail","given":"Christopher A."},{"family":"Frye","given":"Margaret"},{"family":"Lena","given":"Jennifer C."},{"family":"Lizardo","given":"Omar"},{"family":"McDonnell","given":"Terence E."},{"family":"Mische","given":"Ann"},{"family":"Tavory","given":"Iddo"},{"family":"Wherry","given":"Frederick F."}],"accessed":{"date-parts":[["2022",6,13]]},"issued":{"date-parts":[["2020",9,30]]},"citation-key":"mohrMeasuringCulture2020"},"label":"page","suppress-author":true}],"schema":"https://github.com/citation-style-language/schema/raw/master/csl-citation.json"} </w:instrText>
      </w:r>
      <w:r w:rsidR="00751E6E">
        <w:fldChar w:fldCharType="separate"/>
      </w:r>
      <w:r w:rsidR="00751E6E">
        <w:rPr>
          <w:noProof/>
        </w:rPr>
        <w:t>(2020)</w:t>
      </w:r>
      <w:r w:rsidR="00751E6E">
        <w:fldChar w:fldCharType="end"/>
      </w:r>
      <w:r w:rsidR="00751E6E">
        <w:t xml:space="preserve"> – the continuing importance of the canon seems slim.</w:t>
      </w:r>
    </w:p>
    <w:p w14:paraId="5B756C83" w14:textId="77777777" w:rsidR="00751E6E" w:rsidRDefault="00751E6E" w:rsidP="0051008A">
      <w:pPr>
        <w:spacing w:line="480" w:lineRule="auto"/>
        <w:ind w:firstLine="720"/>
        <w:rPr>
          <w:i/>
          <w:iCs/>
        </w:rPr>
        <w:sectPr w:rsidR="00751E6E" w:rsidSect="003B7006">
          <w:footerReference w:type="default" r:id="rId10"/>
          <w:footnotePr>
            <w:numRestart w:val="eachSect"/>
          </w:footnotePr>
          <w:pgSz w:w="12240" w:h="15840"/>
          <w:pgMar w:top="1440" w:right="1440" w:bottom="1440" w:left="1440" w:header="708" w:footer="708" w:gutter="0"/>
          <w:pgNumType w:start="1"/>
          <w:cols w:space="708"/>
          <w:docGrid w:linePitch="360"/>
        </w:sectPr>
      </w:pPr>
    </w:p>
    <w:p w14:paraId="7FE6527B" w14:textId="6F67C1EC" w:rsidR="00751E6E" w:rsidRDefault="00B94C0A" w:rsidP="00B94C0A">
      <w:pPr>
        <w:ind w:left="720" w:hanging="720"/>
        <w:rPr>
          <w:i/>
          <w:iCs/>
        </w:rPr>
      </w:pPr>
      <w:r w:rsidRPr="00B94C0A">
        <w:lastRenderedPageBreak/>
        <w:t>3</w:t>
      </w:r>
      <w:r w:rsidRPr="00B94C0A">
        <w:rPr>
          <w:i/>
          <w:iCs/>
        </w:rPr>
        <w:t>.</w:t>
      </w:r>
      <w:r w:rsidRPr="00B94C0A">
        <w:rPr>
          <w:i/>
          <w:iCs/>
        </w:rPr>
        <w:tab/>
        <w:t>Discuss the major theoretical approaches to the causes/origins and outcomes of revolutions. In your view, has there been any major improvement in our understanding of the causes and consequences of revolutions since the 1950s and ‘60s?</w:t>
      </w:r>
    </w:p>
    <w:p w14:paraId="3218BED9" w14:textId="77777777" w:rsidR="00B94C0A" w:rsidRDefault="00B94C0A" w:rsidP="00B94C0A">
      <w:pPr>
        <w:ind w:left="720" w:hanging="720"/>
      </w:pPr>
    </w:p>
    <w:p w14:paraId="246133F8" w14:textId="29E85879" w:rsidR="004A3D4F" w:rsidRDefault="00A804E1" w:rsidP="00103228">
      <w:pPr>
        <w:spacing w:line="480" w:lineRule="auto"/>
      </w:pPr>
      <w:r>
        <w:tab/>
      </w:r>
      <w:r w:rsidR="00096D97">
        <w:t xml:space="preserve">The prevailing narrative about the sociological study of revolutions has modernization and Marxist theories contending from the 1950s to ’70s, then being superseded by “state-centred”, “social-structural” theories, of which the canonical case is Theda Skocpol’s </w:t>
      </w:r>
      <w:r w:rsidR="00096D97">
        <w:fldChar w:fldCharType="begin"/>
      </w:r>
      <w:r w:rsidR="00096D97">
        <w:instrText xml:space="preserve"> ADDIN ZOTERO_ITEM CSL_CITATION {"citationID":"W4mZKVvX","properties":{"formattedCitation":"(1979)","plainCitation":"(1979)","noteIndex":0},"citationItems":[{"id":26958,"uris":["http://zotero.org/users/7107790/items/IN667G2H"],"itemData":{"id":26958,"type":"book","call-number":"HM283 .S56","event-place":"Cambridge","ISBN":"978-0-521-22439-0","number-of-pages":"407","publisher":"Cambridge University Press","publisher-place":"Cambridge","source":"Library of Congress ISBN","title":"States and Social Revolutions: A Comparative Analysis of France, Russia, and China","title-short":"States and social revolutions","author":[{"family":"Skocpol","given":"Theda"}],"issued":{"date-parts":[["1979"]]},"citation-key":"skocpolStatesSocialRevolutions1979"},"label":"page","suppress-author":true}],"schema":"https://github.com/citation-style-language/schema/raw/master/csl-citation.json"} </w:instrText>
      </w:r>
      <w:r w:rsidR="00096D97">
        <w:fldChar w:fldCharType="separate"/>
      </w:r>
      <w:r w:rsidR="00096D97">
        <w:rPr>
          <w:noProof/>
        </w:rPr>
        <w:t>(1979)</w:t>
      </w:r>
      <w:r w:rsidR="00096D97">
        <w:fldChar w:fldCharType="end"/>
      </w:r>
      <w:r w:rsidR="00096D97">
        <w:t xml:space="preserve"> </w:t>
      </w:r>
      <w:r w:rsidR="00096D97">
        <w:rPr>
          <w:i/>
          <w:iCs/>
        </w:rPr>
        <w:t>States and Social Revolutions</w:t>
      </w:r>
      <w:r w:rsidR="00096D97">
        <w:t>. As this narrative is professed by protagonists of this latter approach, it is seen as a major advance</w:t>
      </w:r>
      <w:r w:rsidR="00D264FC">
        <w:t xml:space="preserve">, </w:t>
      </w:r>
      <w:r w:rsidR="00BA1CDA">
        <w:t>though it</w:t>
      </w:r>
      <w:r w:rsidR="00D264FC">
        <w:t xml:space="preserve"> leav</w:t>
      </w:r>
      <w:r w:rsidR="00BA1CDA">
        <w:t>es</w:t>
      </w:r>
      <w:r w:rsidR="00D264FC">
        <w:t xml:space="preserve"> many interesting problems for future research</w:t>
      </w:r>
      <w:r w:rsidR="00BA1CDA">
        <w:t xml:space="preserve"> </w:t>
      </w:r>
      <w:r w:rsidR="00BA1CDA">
        <w:fldChar w:fldCharType="begin"/>
      </w:r>
      <w:r w:rsidR="00BA1CDA">
        <w:instrText xml:space="preserve"> ADDIN ZOTERO_ITEM CSL_CITATION {"citationID":"EbdosMVC","properties":{"formattedCitation":"(Goodwin 2005)","plainCitation":"(Goodwin 2005)","noteIndex":0},"citationItems":[{"id":30047,"uris":["http://zotero.org/users/7107790/items/79GVWB2D"],"itemData":{"id":30047,"type":"chapter","abstract":"The sociological study of revolutions has made enormous explanatory strides during the past two decades. We now understand much better than previously both the “classic” revolutions in England, France, and Russia and more recent revolutions in so-called developing societies (e.g., China, Vietnam, Cuba, Iran, and Nicaragua). Some scholars have also fruitfully examined the collapse of communism in the Soviet Union and Eastern Europe as a peculiar type of revolution, and there is a growing literature on so-called Islamist movements as a revolutionary phenomenon. According to Randall Collins, “The most striking accumulation of knowledge” in the field of macrohistory “has taken place on Marx's favorite topic, revolution” (1999:3).Sociologists have been especially interested in understanding “great” or “social” revolutions, that is, revolutions that bring about not only a change of political regime but also fundamental economic and perhaps cultural change (but cf. Tilly, 1993). Social scientists in the United States in particular have been especially fascinated with such revolutions – perhaps because of the often strenuous efforts by their own government to prevent or reverse such revolutions, or perhaps because the United States itself was borne of a revolution that some analysts consider “great” or “radical” (e.g., Lipset, 1988; Wood, 1992). Crane Brinton (1965[1938]), Barrington Moore (1966), Chalmers Johnson (1982[1966]), Ted Robert Gurr (1970), Samuel Huntington (1968), Eric Wolf (1969), Jeffery Paige (1975, 1997), and Ellen Kay Trimberger (1978) are just a few of the scholars who have made important contributions to this tradition.","container-title":"The Handbook of Political Sociology: States, Civil Societies, and Globalization","event-place":"Cambridge","ISBN":"978-0-521-52620-3","language":"English","note":"DOI: 10.1017/CBO9780511818059.022","page":"404-422","publisher":"Cambridge University Press","publisher-place":"Cambridge","source":"Cambridge University Press","title":"Revolutions and Revolutionary Movements","URL":"https://www.cambridge.org/core/books/handbook-of-political-sociology/revolutions-and-revolutionary-movements/F7C7F7EE262EFC0FD30554D76E04B42C","editor":[{"family":"Hicks","given":"Alexander M."},{"family":"Schwartz","given":"Mildred A."},{"family":"Alford","given":"Robert R."},{"family":"Janoski","given":"Thomas"}],"author":[{"family":"Goodwin","given":"Jeffrey"}],"accessed":{"date-parts":[["2023",10,29]]},"issued":{"date-parts":[["2005"]]},"citation-key":"goodwinRevolutionsRevolutionaryMovements2005"}}],"schema":"https://github.com/citation-style-language/schema/raw/master/csl-citation.json"} </w:instrText>
      </w:r>
      <w:r w:rsidR="00BA1CDA">
        <w:fldChar w:fldCharType="separate"/>
      </w:r>
      <w:r w:rsidR="00BA1CDA">
        <w:rPr>
          <w:noProof/>
        </w:rPr>
        <w:t>(Goodwin 2005)</w:t>
      </w:r>
      <w:r w:rsidR="00BA1CDA">
        <w:fldChar w:fldCharType="end"/>
      </w:r>
      <w:r w:rsidR="00BA1CDA">
        <w:t xml:space="preserve"> or is itself in need of supersession </w:t>
      </w:r>
      <w:r w:rsidR="00BA1CDA">
        <w:fldChar w:fldCharType="begin"/>
      </w:r>
      <w:r w:rsidR="00BA1CDA">
        <w:instrText xml:space="preserve"> ADDIN ZOTERO_ITEM CSL_CITATION {"citationID":"MiGtiIKu","properties":{"formattedCitation":"(Goldstone 2001, 2003)","plainCitation":"(Goldstone 2001, 2003)","noteIndex":0},"citationItems":[{"id":28450,"uris":["http://zotero.org/users/7107790/items/8BAQEIQD"],"itemData":{"id":28450,"type":"article-journal","abstract":"Third-generation theories of revolution pointed to the structural vulnerabilities of regimes as the basic causes of revolutions. In the last decade, critics of structural theories have argued for the need to incorporate leadership, ideology, and processes of identification with revolutionary movements as key elements in the production of revolution. Analyses of revolutions in developing countries and in communist regimes have further argued for incorporating these factors and for the inadequacy of structural theories to account for these events. Rather than try to develop a list of the “causes” of revolutions, it may be more fruitful for the fourth generation of revolutionary theory to treat revolutions as emergent phenomena, and to start by focusing on factors that cement regime stability. Weakness in those factors then opens the way for revolutionary leadership, ideology, and identification, along with structural factors such as international pressure and elite conflicts, to create revolutions.","container-title":"Annual Review of Political Science","DOI":"10.1146/annurev.polisci.4.1.139","ISSN":"1094-2939","issue":"1","journalAbbreviation":"Annu. Rev. Polit. Sci.","language":"English","note":"publisher: Annual Reviews","page":"139-187","source":"www-annualreviews-org.proxy3.library.mcgill.ca (Atypon)","title":"Toward a Fourth Generation of Revolutionary Theory","volume":"4","author":[{"family":"Goldstone","given":"Jack A."}],"issued":{"date-parts":[["2001",6]]},"citation-key":"goldstoneFourthGenerationRevolutionary2001"}},{"id":27016,"uris":["http://zotero.org/users/7107790/items/A63PHCX4"],"itemData":{"id":27016,"type":"chapter","container-title":"Comparative Historical Analysis in the Social Sciences","event-place":"Cambridge","language":"English","page":"41-90","publisher":"Cambridge University Press","publisher-place":"Cambridge","title":"Comparative Historical Analysis and Knowledge Accumulation in the Study of Revolutions","author":[{"family":"Goldstone","given":"Jack A."}],"issued":{"date-parts":[["2003"]]},"citation-key":"goldstoneComparativeHistoricalAnalysis2003"}}],"schema":"https://github.com/citation-style-language/schema/raw/master/csl-citation.json"} </w:instrText>
      </w:r>
      <w:r w:rsidR="00BA1CDA">
        <w:fldChar w:fldCharType="separate"/>
      </w:r>
      <w:r w:rsidR="00BA1CDA">
        <w:rPr>
          <w:noProof/>
        </w:rPr>
        <w:t>(Goldstone 2001, 2003)</w:t>
      </w:r>
      <w:r w:rsidR="00BA1CDA">
        <w:fldChar w:fldCharType="end"/>
      </w:r>
      <w:r w:rsidR="00D264FC">
        <w:t xml:space="preserve">. But, I find myself </w:t>
      </w:r>
      <w:r w:rsidR="00BA1CDA">
        <w:t xml:space="preserve">in the camp of Levi Martin and Judd </w:t>
      </w:r>
      <w:r w:rsidR="00BA1CDA">
        <w:fldChar w:fldCharType="begin"/>
      </w:r>
      <w:r w:rsidR="00BA1CDA">
        <w:instrText xml:space="preserve"> ADDIN ZOTERO_ITEM CSL_CITATION {"citationID":"hsVNCcvM","properties":{"formattedCitation":"(2020)","plainCitation":"(2020)","noteIndex":0},"citationItems":[{"id":54738,"uris":["http://zotero.org/users/7107790/items/QT4CGVG7"],"itemData":{"id":54738,"type":"chapter","container-title":"The New Handbook of Political Sociology","edition":"First","event-place":"Cambaridge","ISBN":"978-1-108-14782-8","language":"English","note":"DOI: 10.1017/9781108147828","page":"243-266","publisher":"Cambridge University Press","publisher-place":"Cambaridge","source":"DOI.org (Crossref)","title":"Tasks for the Political Sociology of the Next Ten Years","URL":"https://www.cambridge.org/core/product/identifier/9781108147828/type/book","editor":[{"family":"Janoski","given":"Thomas"},{"family":"Leon","given":"Cedric","non-dropping-particle":"de"},{"family":"Misra","given":"Joya"},{"family":"William Martin","given":"Isaac"}],"author":[{"family":"Levi Martin","given":"John"},{"family":"Judd","given":"Nick"}],"accessed":{"date-parts":[["2023",1,4]]},"issued":{"date-parts":[["2020",3,5]]},"citation-key":"levimartinTasksPoliticalSociology2020"},"label":"page","suppress-author":true}],"schema":"https://github.com/citation-style-language/schema/raw/master/csl-citation.json"} </w:instrText>
      </w:r>
      <w:r w:rsidR="00BA1CDA">
        <w:fldChar w:fldCharType="separate"/>
      </w:r>
      <w:r w:rsidR="00BA1CDA">
        <w:rPr>
          <w:noProof/>
        </w:rPr>
        <w:t>(2020)</w:t>
      </w:r>
      <w:r w:rsidR="00BA1CDA">
        <w:fldChar w:fldCharType="end"/>
      </w:r>
      <w:r w:rsidR="00BA1CDA">
        <w:t xml:space="preserve"> and underwhelmed by these purported advances. </w:t>
      </w:r>
      <w:r w:rsidR="00792780">
        <w:t xml:space="preserve">The very research frontiers outlined by Goodwin and Goldstone suggest that the field remains </w:t>
      </w:r>
      <w:r w:rsidR="004A3D4F">
        <w:t xml:space="preserve">fundamentally </w:t>
      </w:r>
      <w:r w:rsidR="00792780">
        <w:t>unclear about what it is actually studying</w:t>
      </w:r>
      <w:r w:rsidR="004A3D4F">
        <w:t>. And, where the focal variable and its levels aren’t well-specified, no claim about its causes or consequences can inspire great confidence, since there’s every reason to think that very different phenomena are being confounded.</w:t>
      </w:r>
      <w:r w:rsidR="00220BF6">
        <w:t xml:space="preserve"> </w:t>
      </w:r>
      <w:r w:rsidR="004A3D4F">
        <w:t xml:space="preserve">Given this criticism, I will reverse the usual order and </w:t>
      </w:r>
      <w:r w:rsidR="00220BF6" w:rsidRPr="00220BF6">
        <w:rPr>
          <w:i/>
          <w:iCs/>
        </w:rPr>
        <w:t>first</w:t>
      </w:r>
      <w:r w:rsidR="00220BF6">
        <w:t xml:space="preserve"> </w:t>
      </w:r>
      <w:r w:rsidR="004A3D4F">
        <w:t>summarize</w:t>
      </w:r>
      <w:r w:rsidR="00220BF6">
        <w:t xml:space="preserve"> the contending theories as presented in the prevailing narrative, </w:t>
      </w:r>
      <w:r w:rsidR="00220BF6">
        <w:rPr>
          <w:i/>
          <w:iCs/>
        </w:rPr>
        <w:t>then</w:t>
      </w:r>
      <w:r w:rsidR="00220BF6">
        <w:t xml:space="preserve"> turn to the definition of “revolution” and what the retailed developments in the field imply about it.</w:t>
      </w:r>
    </w:p>
    <w:p w14:paraId="7C13453A" w14:textId="77777777" w:rsidR="00220BF6" w:rsidRDefault="00220BF6" w:rsidP="00103228">
      <w:pPr>
        <w:spacing w:line="480" w:lineRule="auto"/>
      </w:pPr>
    </w:p>
    <w:p w14:paraId="72438885" w14:textId="37567806" w:rsidR="00220BF6" w:rsidRDefault="00220BF6" w:rsidP="00103228">
      <w:pPr>
        <w:spacing w:line="480" w:lineRule="auto"/>
      </w:pPr>
      <w:r>
        <w:rPr>
          <w:b/>
          <w:bCs/>
          <w:i/>
          <w:iCs/>
        </w:rPr>
        <w:t>Modernization Theory</w:t>
      </w:r>
    </w:p>
    <w:p w14:paraId="370F75AD" w14:textId="7D98A5C6" w:rsidR="00220BF6" w:rsidRDefault="005962DD" w:rsidP="005962DD">
      <w:pPr>
        <w:spacing w:line="480" w:lineRule="auto"/>
        <w:ind w:firstLine="720"/>
      </w:pPr>
      <w:r>
        <w:t xml:space="preserve">Modernization theory is a version of the classical idea of Progress that has been part of sociological theory since Comte’s founding of the discipline in the 1830s, updated for the conditions of the post-World War II world, and is </w:t>
      </w:r>
      <w:r>
        <w:t xml:space="preserve">perhaps most closely associated with </w:t>
      </w:r>
      <w:r>
        <w:lastRenderedPageBreak/>
        <w:t xml:space="preserve">Rostow </w:t>
      </w:r>
      <w:r>
        <w:fldChar w:fldCharType="begin"/>
      </w:r>
      <w:r>
        <w:instrText xml:space="preserve"> ADDIN ZOTERO_ITEM CSL_CITATION {"citationID":"4AyxRwnt","properties":{"formattedCitation":"(1960)","plainCitation":"(1960)","noteIndex":0},"citationItems":[{"id":54742,"uris":["http://zotero.org/users/7107790/items/8TVSFREC"],"itemData":{"id":54742,"type":"book","event-place":"Cambridge England","language":"English","note":"section: x pages, 2 unnumbered pages, 178 pages, 2 unnumbered pages : illustrations ; 21 cm","number-of-pages":"178","publisher":"Cambridge University Press","publisher-place":"Cambridge England","source":"WorldCat Discovery Service","title":"The stages of economic growth: a non-Communist manifesto","title-short":"The stages of economic growth","author":[{"family":"Rostow","given":"W. W."}],"issued":{"date-parts":[["1960"]]},"citation-key":"rostowStagesEconomicGrowth1960"},"label":"page","suppress-author":true}],"schema":"https://github.com/citation-style-language/schema/raw/master/csl-citation.json"} </w:instrText>
      </w:r>
      <w:r>
        <w:fldChar w:fldCharType="separate"/>
      </w:r>
      <w:r>
        <w:rPr>
          <w:noProof/>
        </w:rPr>
        <w:t>(1960)</w:t>
      </w:r>
      <w:r>
        <w:fldChar w:fldCharType="end"/>
      </w:r>
      <w:r>
        <w:t>. “Modernization” is understood as a fundamental process of the contemporary world</w:t>
      </w:r>
      <w:r w:rsidR="00F3627C">
        <w:t xml:space="preserve"> and </w:t>
      </w:r>
      <w:r>
        <w:t xml:space="preserve">a secular trend </w:t>
      </w:r>
      <w:r w:rsidR="00F3627C">
        <w:t>in</w:t>
      </w:r>
      <w:r>
        <w:t xml:space="preserve"> all societies</w:t>
      </w:r>
      <w:r w:rsidR="00F3627C">
        <w:t xml:space="preserve"> since the Scientific and Industrial Revolutions revealed the conditions for economic growth. There is a staged path of economic development</w:t>
      </w:r>
      <w:r w:rsidR="006D4298">
        <w:t xml:space="preserve"> from “traditional” agrarian subsistence to “modern” industrial economies</w:t>
      </w:r>
      <w:r w:rsidR="00F3627C">
        <w:t xml:space="preserve">, which is accompanied by similarly staged paths of social and political development – </w:t>
      </w:r>
      <w:r w:rsidR="00F3627C">
        <w:t xml:space="preserve">urbanization, secularization, </w:t>
      </w:r>
      <w:r w:rsidR="00F3627C">
        <w:t xml:space="preserve">and </w:t>
      </w:r>
      <w:r w:rsidR="00F3627C">
        <w:t>bureaucratization</w:t>
      </w:r>
      <w:r w:rsidR="00F3627C">
        <w:t xml:space="preserve"> on the one hand, ultimate </w:t>
      </w:r>
      <w:r w:rsidR="00F3627C">
        <w:t>democratization</w:t>
      </w:r>
      <w:r w:rsidR="00F3627C">
        <w:rPr>
          <w:rStyle w:val="FootnoteReference"/>
        </w:rPr>
        <w:footnoteReference w:id="8"/>
      </w:r>
      <w:r w:rsidR="00F3627C">
        <w:t xml:space="preserve"> on the other.</w:t>
      </w:r>
      <w:r w:rsidR="00863BFC">
        <w:t xml:space="preserve"> But, if the direction of travel is clear and inescapable, the road along the way is not devoid of </w:t>
      </w:r>
      <w:r w:rsidR="00184965">
        <w:t xml:space="preserve">hazards and </w:t>
      </w:r>
      <w:r w:rsidR="00863BFC">
        <w:t>conflict</w:t>
      </w:r>
      <w:r w:rsidR="00184965">
        <w:t>,</w:t>
      </w:r>
      <w:r w:rsidR="00863BFC">
        <w:t xml:space="preserve"> and each state must travel it on its own. Which is where the question of revolutions come in.</w:t>
      </w:r>
    </w:p>
    <w:p w14:paraId="4604800C" w14:textId="0D5E2541" w:rsidR="00863BFC" w:rsidRPr="00D82800" w:rsidRDefault="00863BFC" w:rsidP="005962DD">
      <w:pPr>
        <w:spacing w:line="480" w:lineRule="auto"/>
        <w:ind w:firstLine="720"/>
      </w:pPr>
      <w:r>
        <w:t xml:space="preserve">The key exemplars of modernization theory in the study of revolutions are taken to be Johnson </w:t>
      </w:r>
      <w:r>
        <w:fldChar w:fldCharType="begin"/>
      </w:r>
      <w:r>
        <w:instrText xml:space="preserve"> ADDIN ZOTERO_ITEM CSL_CITATION {"citationID":"bs8Mmd8X","properties":{"formattedCitation":"(1966)","plainCitation":"(1966)","noteIndex":0},"citationItems":[{"id":54741,"uris":["http://zotero.org/users/7107790/items/DYJVRZT3"],"itemData":{"id":54741,"type":"book","collection-title":"Basic studies in politics","event-place":"Boston","language":"English","note":"section: xviii, 191 pages 21 cm","number-of-pages":"xviii, 191","publisher":"Little, Brown","publisher-place":"Boston","source":"WorldCat Discovery Service","title":"Revolutionary change","author":[{"family":"Johnson","given":"Chalmers"}],"issued":{"date-parts":[["1966"]]},"citation-key":"johnsonRevolutionaryChange1966"},"label":"page","suppress-author":true}],"schema":"https://github.com/citation-style-language/schema/raw/master/csl-citation.json"} </w:instrText>
      </w:r>
      <w:r>
        <w:fldChar w:fldCharType="separate"/>
      </w:r>
      <w:r>
        <w:rPr>
          <w:noProof/>
        </w:rPr>
        <w:t>(1966)</w:t>
      </w:r>
      <w:r>
        <w:fldChar w:fldCharType="end"/>
      </w:r>
      <w:r>
        <w:t xml:space="preserve">, </w:t>
      </w:r>
      <w:r>
        <w:t xml:space="preserve">Huntington </w:t>
      </w:r>
      <w:r>
        <w:fldChar w:fldCharType="begin"/>
      </w:r>
      <w:r>
        <w:instrText xml:space="preserve"> ADDIN ZOTERO_ITEM CSL_CITATION {"citationID":"4bOJnWWF","properties":{"formattedCitation":"(1968)","plainCitation":"(1968)","noteIndex":0},"citationItems":[{"id":54739,"uris":["http://zotero.org/users/7107790/items/ZAYEIQ5T"],"itemData":{"id":54739,"type":"book","collection-title":"Henry L. Stimson lectures, Yale University","event-place":"New Haven, Conn.","ISBN":"978-0-300-11620-5","language":"English","note":"section: xx, 487 pages ; 21 cm.","number-of-pages":"xx, 487","publisher":"Yale University Press","publisher-place":"New Haven, Conn.","source":"WorldCat Discovery Service","title":"Political order in changing societies","author":[{"family":"Huntington","given":"Samuel P."}],"issued":{"date-parts":[["1968"]]},"citation-key":"huntingtonPoliticalOrderChanging1968"},"label":"page","suppress-author":true}],"schema":"https://github.com/citation-style-language/schema/raw/master/csl-citation.json"} </w:instrText>
      </w:r>
      <w:r>
        <w:fldChar w:fldCharType="separate"/>
      </w:r>
      <w:r>
        <w:rPr>
          <w:noProof/>
        </w:rPr>
        <w:t>(1968)</w:t>
      </w:r>
      <w:r>
        <w:fldChar w:fldCharType="end"/>
      </w:r>
      <w:r>
        <w:t>,</w:t>
      </w:r>
      <w:r>
        <w:t xml:space="preserve"> and </w:t>
      </w:r>
      <w:proofErr w:type="spellStart"/>
      <w:r>
        <w:t>Gurr</w:t>
      </w:r>
      <w:proofErr w:type="spellEnd"/>
      <w:r>
        <w:t xml:space="preserve"> </w:t>
      </w:r>
      <w:r>
        <w:fldChar w:fldCharType="begin"/>
      </w:r>
      <w:r>
        <w:instrText xml:space="preserve"> ADDIN ZOTERO_ITEM CSL_CITATION {"citationID":"6pmI9cRQ","properties":{"formattedCitation":"(1970)","plainCitation":"(1970)","noteIndex":0},"citationItems":[{"id":54740,"uris":["http://zotero.org/users/7107790/items/P5QICXFY"],"itemData":{"id":54740,"type":"book","event-place":"Princeton, New Jersey","ISBN":"978-0-691-07528-0","language":"English","note":"section: xi, 421 pages : illustrations ; 25 cm","number-of-pages":"xi, 421","publisher":"Princeton University Press","publisher-place":"Princeton, New Jersey","source":"WorldCat Discovery Service","title":"Why men rebel","author":[{"family":"Gurr","given":"Ted Robert"}],"issued":{"date-parts":[["1970"]]},"citation-key":"gurrWhyMenRebel1970"},"label":"page","suppress-author":true}],"schema":"https://github.com/citation-style-language/schema/raw/master/csl-citation.json"} </w:instrText>
      </w:r>
      <w:r>
        <w:fldChar w:fldCharType="separate"/>
      </w:r>
      <w:r>
        <w:rPr>
          <w:noProof/>
        </w:rPr>
        <w:t>(1970)</w:t>
      </w:r>
      <w:r>
        <w:fldChar w:fldCharType="end"/>
      </w:r>
      <w:r>
        <w:t>.</w:t>
      </w:r>
      <w:r w:rsidR="00E9776E">
        <w:t xml:space="preserve"> Johnson </w:t>
      </w:r>
      <w:r w:rsidR="00E9776E">
        <w:fldChar w:fldCharType="begin"/>
      </w:r>
      <w:r w:rsidR="00E9776E">
        <w:instrText xml:space="preserve"> ADDIN ZOTERO_ITEM CSL_CITATION {"citationID":"bs4J1x8t","properties":{"formattedCitation":"(1966)","plainCitation":"(1966)","noteIndex":0},"citationItems":[{"id":54741,"uris":["http://zotero.org/users/7107790/items/DYJVRZT3"],"itemData":{"id":54741,"type":"book","collection-title":"Basic studies in politics","event-place":"Boston","language":"English","note":"section: xviii, 191 pages 21 cm","number-of-pages":"xviii, 191","publisher":"Little, Brown","publisher-place":"Boston","source":"WorldCat Discovery Service","title":"Revolutionary change","author":[{"family":"Johnson","given":"Chalmers"}],"issued":{"date-parts":[["1966"]]},"citation-key":"johnsonRevolutionaryChange1966"},"label":"page","suppress-author":true}],"schema":"https://github.com/citation-style-language/schema/raw/master/csl-citation.json"} </w:instrText>
      </w:r>
      <w:r w:rsidR="00E9776E">
        <w:fldChar w:fldCharType="separate"/>
      </w:r>
      <w:r w:rsidR="00E9776E">
        <w:rPr>
          <w:noProof/>
        </w:rPr>
        <w:t>(1966)</w:t>
      </w:r>
      <w:r w:rsidR="00E9776E">
        <w:fldChar w:fldCharType="end"/>
      </w:r>
      <w:r w:rsidR="00E9776E">
        <w:t xml:space="preserve"> is presented as the exponent of revolutions due to </w:t>
      </w:r>
      <w:r w:rsidR="00E9776E">
        <w:rPr>
          <w:i/>
          <w:iCs/>
        </w:rPr>
        <w:t>social</w:t>
      </w:r>
      <w:r w:rsidR="00E9776E">
        <w:t xml:space="preserve"> (and specifically </w:t>
      </w:r>
      <w:r w:rsidR="00E9776E">
        <w:rPr>
          <w:i/>
          <w:iCs/>
        </w:rPr>
        <w:t>value</w:t>
      </w:r>
      <w:r w:rsidR="00E9776E">
        <w:t xml:space="preserve">) changes during the transition from “traditional” to “modern” societies. Increased mobility, </w:t>
      </w:r>
      <w:r w:rsidR="00E9776E" w:rsidRPr="00E9776E">
        <w:t>trade, and communications</w:t>
      </w:r>
      <w:r w:rsidR="00E9776E">
        <w:t xml:space="preserve"> undermine</w:t>
      </w:r>
      <w:r w:rsidR="00034454">
        <w:t xml:space="preserve"> the “traditional values” of a static, subsistence life, while the organization of social and political life remain</w:t>
      </w:r>
      <w:r w:rsidR="00D82800">
        <w:t>s</w:t>
      </w:r>
      <w:r w:rsidR="00034454">
        <w:t xml:space="preserve"> tied to those values. Huntington </w:t>
      </w:r>
      <w:r w:rsidR="00034454">
        <w:fldChar w:fldCharType="begin"/>
      </w:r>
      <w:r w:rsidR="00034454">
        <w:instrText xml:space="preserve"> ADDIN ZOTERO_ITEM CSL_CITATION {"citationID":"3iEwQhgH","properties":{"formattedCitation":"(1968)","plainCitation":"(1968)","noteIndex":0},"citationItems":[{"id":54739,"uris":["http://zotero.org/users/7107790/items/ZAYEIQ5T"],"itemData":{"id":54739,"type":"book","collection-title":"Henry L. Stimson lectures, Yale University","event-place":"New Haven, Conn.","ISBN":"978-0-300-11620-5","language":"English","note":"section: xx, 487 pages ; 21 cm.","number-of-pages":"xx, 487","publisher":"Yale University Press","publisher-place":"New Haven, Conn.","source":"WorldCat Discovery Service","title":"Political order in changing societies","author":[{"family":"Huntington","given":"Samuel P."}],"issued":{"date-parts":[["1968"]]},"citation-key":"huntingtonPoliticalOrderChanging1968"},"label":"page","suppress-author":true}],"schema":"https://github.com/citation-style-language/schema/raw/master/csl-citation.json"} </w:instrText>
      </w:r>
      <w:r w:rsidR="00034454">
        <w:fldChar w:fldCharType="separate"/>
      </w:r>
      <w:r w:rsidR="00034454">
        <w:rPr>
          <w:noProof/>
        </w:rPr>
        <w:t>(1968)</w:t>
      </w:r>
      <w:r w:rsidR="00034454">
        <w:fldChar w:fldCharType="end"/>
      </w:r>
      <w:r w:rsidR="00034454">
        <w:t xml:space="preserve"> is </w:t>
      </w:r>
      <w:r w:rsidR="00D82800">
        <w:t>more focused on</w:t>
      </w:r>
      <w:r w:rsidR="00034454">
        <w:t xml:space="preserve"> specifically </w:t>
      </w:r>
      <w:r w:rsidR="00034454">
        <w:rPr>
          <w:i/>
          <w:iCs/>
        </w:rPr>
        <w:t>political</w:t>
      </w:r>
      <w:r w:rsidR="00034454">
        <w:t xml:space="preserve"> changes.</w:t>
      </w:r>
      <w:r w:rsidR="00D82800">
        <w:t xml:space="preserve"> States support and encourage the participation of their populations in the market economy, not least through expanding education, but refuse to similarly support people’s political participation. </w:t>
      </w:r>
      <w:proofErr w:type="spellStart"/>
      <w:r w:rsidR="00D82800">
        <w:t>Gurr</w:t>
      </w:r>
      <w:proofErr w:type="spellEnd"/>
      <w:r w:rsidR="00D82800">
        <w:t xml:space="preserve"> </w:t>
      </w:r>
      <w:r w:rsidR="00D82800">
        <w:fldChar w:fldCharType="begin"/>
      </w:r>
      <w:r w:rsidR="00D82800">
        <w:instrText xml:space="preserve"> ADDIN ZOTERO_ITEM CSL_CITATION {"citationID":"z5UfnNIQ","properties":{"formattedCitation":"(1970)","plainCitation":"(1970)","noteIndex":0},"citationItems":[{"id":54740,"uris":["http://zotero.org/users/7107790/items/P5QICXFY"],"itemData":{"id":54740,"type":"book","event-place":"Princeton, New Jersey","ISBN":"978-0-691-07528-0","language":"English","note":"section: xi, 421 pages : illustrations ; 25 cm","number-of-pages":"xi, 421","publisher":"Princeton University Press","publisher-place":"Princeton, New Jersey","source":"WorldCat Discovery Service","title":"Why men rebel","author":[{"family":"Gurr","given":"Ted Robert"}],"issued":{"date-parts":[["1970"]]},"citation-key":"gurrWhyMenRebel1970"},"label":"page","suppress-author":true}],"schema":"https://github.com/citation-style-language/schema/raw/master/csl-citation.json"} </w:instrText>
      </w:r>
      <w:r w:rsidR="00D82800">
        <w:fldChar w:fldCharType="separate"/>
      </w:r>
      <w:r w:rsidR="00D82800">
        <w:rPr>
          <w:noProof/>
        </w:rPr>
        <w:t>(1970)</w:t>
      </w:r>
      <w:r w:rsidR="00D82800">
        <w:fldChar w:fldCharType="end"/>
      </w:r>
      <w:r w:rsidR="00D82800">
        <w:t xml:space="preserve"> is framed as more “psychological”, but it may be more appropriate to say that he is a proponent of specifically </w:t>
      </w:r>
      <w:r w:rsidR="00D82800">
        <w:rPr>
          <w:i/>
          <w:iCs/>
        </w:rPr>
        <w:t>economic</w:t>
      </w:r>
      <w:r w:rsidR="00D82800">
        <w:t xml:space="preserve"> changes. A rising standard of living (especially if </w:t>
      </w:r>
      <w:r w:rsidR="00D82800">
        <w:rPr>
          <w:i/>
          <w:iCs/>
        </w:rPr>
        <w:t>rapidly</w:t>
      </w:r>
      <w:r w:rsidR="00D82800">
        <w:t xml:space="preserve"> rising) creates a “revolution of rising expectations” that can outpace actual economic performance, </w:t>
      </w:r>
      <w:r w:rsidR="00D82800">
        <w:lastRenderedPageBreak/>
        <w:t>especially if growth slows</w:t>
      </w:r>
      <w:r w:rsidR="004941B1">
        <w:t xml:space="preserve"> or there is an actual downturn, and the consequent “relative deprivation” produces revolutionary impulses</w:t>
      </w:r>
      <w:r w:rsidR="004941B1">
        <w:rPr>
          <w:rStyle w:val="FootnoteReference"/>
        </w:rPr>
        <w:footnoteReference w:id="9"/>
      </w:r>
      <w:r w:rsidR="004941B1">
        <w:t>.</w:t>
      </w:r>
    </w:p>
    <w:p w14:paraId="21FC503D" w14:textId="5DBF8322" w:rsidR="006D4298" w:rsidRPr="00034454" w:rsidRDefault="006D4298" w:rsidP="005962DD">
      <w:pPr>
        <w:spacing w:line="480" w:lineRule="auto"/>
        <w:ind w:firstLine="720"/>
      </w:pPr>
      <w:r>
        <w:t xml:space="preserve">The commonality between them is that there is a disjunction in the developmental sequence that needs to be rectified – certain aspects of </w:t>
      </w:r>
      <w:r w:rsidR="009679C0">
        <w:t>social life</w:t>
      </w:r>
      <w:r>
        <w:t xml:space="preserve"> are getting too far out ahead of other aspects and effort is demanded to get the laggard elements to catch up</w:t>
      </w:r>
      <w:r w:rsidR="006368C0">
        <w:rPr>
          <w:rStyle w:val="FootnoteReference"/>
        </w:rPr>
        <w:footnoteReference w:id="10"/>
      </w:r>
      <w:r>
        <w:t>.</w:t>
      </w:r>
      <w:r w:rsidR="009679C0">
        <w:t xml:space="preserve"> The key </w:t>
      </w:r>
      <w:r w:rsidR="009156DA">
        <w:t xml:space="preserve">to whether such efforts become revolutionary is then the reaction of political authorities. If they provide ways to accommodate or facilitate the necessary changes, revolution becomes unlikely. If they actively resist and repress the necessary changes, a revolutionary situation emerges. </w:t>
      </w:r>
      <w:r w:rsidR="009156DA" w:rsidRPr="009156DA">
        <w:t>“Ascending or aspiring groups</w:t>
      </w:r>
      <w:r w:rsidR="009156DA">
        <w:t>,</w:t>
      </w:r>
      <w:r w:rsidR="009156DA" w:rsidRPr="009156DA">
        <w:t xml:space="preserve"> and rigid or inflexible institutions are the stuff of which revolutions are made”</w:t>
      </w:r>
      <w:r w:rsidR="009156DA">
        <w:t xml:space="preserve"> </w:t>
      </w:r>
      <w:r w:rsidR="009156DA">
        <w:fldChar w:fldCharType="begin"/>
      </w:r>
      <w:r w:rsidR="009156DA">
        <w:instrText xml:space="preserve"> ADDIN ZOTERO_ITEM CSL_CITATION {"citationID":"nBna0Baf","properties":{"formattedCitation":"(Huntington 1968:275)","plainCitation":"(Huntington 1968:275)","noteIndex":0},"citationItems":[{"id":54739,"uris":["http://zotero.org/users/7107790/items/ZAYEIQ5T"],"itemData":{"id":54739,"type":"book","collection-title":"Henry L. Stimson lectures, Yale University","event-place":"New Haven, Conn.","ISBN":"978-0-300-11620-5","language":"English","note":"section: xx, 487 pages ; 21 cm.","number-of-pages":"xx, 487","publisher":"Yale University Press","publisher-place":"New Haven, Conn.","source":"WorldCat Discovery Service","title":"Political order in changing societies","author":[{"family":"Huntington","given":"Samuel P."}],"issued":{"date-parts":[["1968"]]},"citation-key":"huntingtonPoliticalOrderChanging1968"},"locator":"275","label":"page"}],"schema":"https://github.com/citation-style-language/schema/raw/master/csl-citation.json"} </w:instrText>
      </w:r>
      <w:r w:rsidR="009156DA">
        <w:fldChar w:fldCharType="separate"/>
      </w:r>
      <w:r w:rsidR="009156DA">
        <w:rPr>
          <w:noProof/>
        </w:rPr>
        <w:t>(Huntington 1968:275)</w:t>
      </w:r>
      <w:r w:rsidR="009156DA">
        <w:fldChar w:fldCharType="end"/>
      </w:r>
      <w:r w:rsidR="009156DA">
        <w:t>.</w:t>
      </w:r>
    </w:p>
    <w:p w14:paraId="072595B7" w14:textId="77777777" w:rsidR="00BA1CDA" w:rsidRDefault="00BA1CDA" w:rsidP="00103228">
      <w:pPr>
        <w:spacing w:line="480" w:lineRule="auto"/>
      </w:pPr>
    </w:p>
    <w:p w14:paraId="38B158CB" w14:textId="764F6817" w:rsidR="00EA5413" w:rsidRDefault="00EA5413" w:rsidP="00103228">
      <w:pPr>
        <w:spacing w:line="480" w:lineRule="auto"/>
      </w:pPr>
      <w:r>
        <w:rPr>
          <w:b/>
          <w:bCs/>
          <w:i/>
          <w:iCs/>
        </w:rPr>
        <w:t>Marxist Theory</w:t>
      </w:r>
    </w:p>
    <w:p w14:paraId="36CF44A0" w14:textId="4646DD68" w:rsidR="00EA5413" w:rsidRDefault="00EA5413" w:rsidP="00103228">
      <w:pPr>
        <w:spacing w:line="480" w:lineRule="auto"/>
      </w:pPr>
      <w:r>
        <w:tab/>
        <w:t xml:space="preserve">Revolution is, of course, a core concept of Marxist theory. </w:t>
      </w:r>
      <w:r w:rsidR="00E06B32">
        <w:t xml:space="preserve">But this elides an important distinction, which seems poorly recognized in the prevailing narrative (if also amongst Marxists). The important revolution is the revolution in the </w:t>
      </w:r>
      <w:r w:rsidR="00E06B32">
        <w:rPr>
          <w:i/>
          <w:iCs/>
        </w:rPr>
        <w:t>mode of production</w:t>
      </w:r>
      <w:r w:rsidR="00E06B32">
        <w:t>, the transition from wage-labour without ownership of the means of production under capitalism</w:t>
      </w:r>
      <w:r w:rsidR="003C4C6D">
        <w:t xml:space="preserve"> to collective ownership of the means of production under socialism. This is seen as following on a </w:t>
      </w:r>
      <w:r w:rsidR="003C4C6D">
        <w:rPr>
          <w:i/>
          <w:iCs/>
        </w:rPr>
        <w:t>political</w:t>
      </w:r>
      <w:r w:rsidR="003C4C6D">
        <w:t xml:space="preserve"> revolution, in which the working class seizes control of the </w:t>
      </w:r>
      <w:r w:rsidR="003C4C6D">
        <w:lastRenderedPageBreak/>
        <w:t xml:space="preserve">state. The seizure of state power is intended to </w:t>
      </w:r>
      <w:r w:rsidR="003C4C6D">
        <w:rPr>
          <w:i/>
          <w:iCs/>
        </w:rPr>
        <w:t>facilitate</w:t>
      </w:r>
      <w:r w:rsidR="003C4C6D">
        <w:t xml:space="preserve"> the revolution in the mode of production, not least by preventing use of its armed forces against the working class, but the political revolution is </w:t>
      </w:r>
      <w:r w:rsidR="003C4C6D" w:rsidRPr="003C4C6D">
        <w:t>not</w:t>
      </w:r>
      <w:r w:rsidR="003C4C6D">
        <w:t xml:space="preserve"> </w:t>
      </w:r>
      <w:r w:rsidR="003C4C6D" w:rsidRPr="003C4C6D">
        <w:rPr>
          <w:i/>
          <w:iCs/>
        </w:rPr>
        <w:t>itself</w:t>
      </w:r>
      <w:r w:rsidR="003C4C6D">
        <w:t xml:space="preserve"> “the Revolution” which Marxism seeks.</w:t>
      </w:r>
      <w:r w:rsidR="00FA33D9">
        <w:t xml:space="preserve"> </w:t>
      </w:r>
      <w:r w:rsidR="00E0082B">
        <w:t xml:space="preserve">It is not clear that the idea of “social revolution” (even as defined by Skocpol </w:t>
      </w:r>
      <w:r w:rsidR="00E0082B">
        <w:fldChar w:fldCharType="begin"/>
      </w:r>
      <w:r w:rsidR="00E0082B">
        <w:instrText xml:space="preserve"> ADDIN ZOTERO_ITEM CSL_CITATION {"citationID":"NiRqdXue","properties":{"formattedCitation":"(1979:4)","plainCitation":"(1979:4)","noteIndex":0},"citationItems":[{"id":26958,"uris":["http://zotero.org/users/7107790/items/IN667G2H"],"itemData":{"id":26958,"type":"book","call-number":"HM283 .S56","event-place":"Cambridge","ISBN":"978-0-521-22439-0","number-of-pages":"407","publisher":"Cambridge University Press","publisher-place":"Cambridge","source":"Library of Congress ISBN","title":"States and Social Revolutions: A Comparative Analysis of France, Russia, and China","title-short":"States and social revolutions","author":[{"family":"Skocpol","given":"Theda"}],"issued":{"date-parts":[["1979"]]},"citation-key":"skocpolStatesSocialRevolutions1979"},"locator":"4","label":"page","suppress-author":true}],"schema":"https://github.com/citation-style-language/schema/raw/master/csl-citation.json"} </w:instrText>
      </w:r>
      <w:r w:rsidR="00E0082B">
        <w:fldChar w:fldCharType="separate"/>
      </w:r>
      <w:r w:rsidR="00E0082B">
        <w:rPr>
          <w:noProof/>
        </w:rPr>
        <w:t>(1979:4)</w:t>
      </w:r>
      <w:r w:rsidR="00E0082B">
        <w:fldChar w:fldCharType="end"/>
      </w:r>
      <w:r w:rsidR="000D3149">
        <w:t xml:space="preserve"> – </w:t>
      </w:r>
      <w:r w:rsidR="00E0082B">
        <w:t>“</w:t>
      </w:r>
      <w:r w:rsidR="00E0082B" w:rsidRPr="00E0082B">
        <w:t>rapid, basic transformations of a society's state and class structures</w:t>
      </w:r>
      <w:r w:rsidR="00E0082B">
        <w:t>”</w:t>
      </w:r>
      <w:r w:rsidR="000D3149">
        <w:t xml:space="preserve"> – much less in the later narratives</w:t>
      </w:r>
      <w:r w:rsidR="00E0082B">
        <w:t>)</w:t>
      </w:r>
      <w:r w:rsidR="000D3149">
        <w:t xml:space="preserve"> is sufficiently precise here, which matters in terms of the exemplars of “socialist” revolutions considered</w:t>
      </w:r>
      <w:r w:rsidR="007B7AAA">
        <w:t xml:space="preserve"> and the challenges they pose. But perhaps I get ahead of myself.</w:t>
      </w:r>
    </w:p>
    <w:p w14:paraId="16890AF5" w14:textId="30383035" w:rsidR="007B7AAA" w:rsidRDefault="007B7AAA" w:rsidP="00103228">
      <w:pPr>
        <w:spacing w:line="480" w:lineRule="auto"/>
      </w:pPr>
      <w:r>
        <w:tab/>
      </w:r>
      <w:r w:rsidR="009B3CA4">
        <w:t xml:space="preserve">The important feature of the Marxist theory is class struggle. The classes that are party to that struggle vary across modes of production, but in capitalism the crucial actors are conceived as the capitalist “(haut) bourgeoisie” and “proletarian” industrial </w:t>
      </w:r>
      <w:proofErr w:type="gramStart"/>
      <w:r w:rsidR="009B3CA4">
        <w:t>wage-workers</w:t>
      </w:r>
      <w:proofErr w:type="gramEnd"/>
      <w:r w:rsidR="009B3CA4">
        <w:t xml:space="preserve">. </w:t>
      </w:r>
      <w:r w:rsidR="006947E2">
        <w:t xml:space="preserve">Industrial labour in the factory is already visibly and practically “social”, which serves as the basis for the proletariat to organize itself to realize the social character of production </w:t>
      </w:r>
      <w:r w:rsidR="006947E2">
        <w:rPr>
          <w:i/>
          <w:iCs/>
        </w:rPr>
        <w:t>de jure</w:t>
      </w:r>
      <w:r w:rsidR="006947E2">
        <w:t xml:space="preserve"> and not just </w:t>
      </w:r>
      <w:r w:rsidR="006947E2">
        <w:rPr>
          <w:i/>
          <w:iCs/>
        </w:rPr>
        <w:t>de facto</w:t>
      </w:r>
      <w:r w:rsidR="00425A7A">
        <w:t>: the revolution</w:t>
      </w:r>
      <w:r w:rsidR="006947E2">
        <w:t xml:space="preserve">. As the strength of the working class will be greatest where industrialism is most advanced, it is presumed that the leading capitalist states will be ripest for revolution. </w:t>
      </w:r>
    </w:p>
    <w:p w14:paraId="06EF72F5" w14:textId="4815F5E2" w:rsidR="006947E2" w:rsidRDefault="006947E2" w:rsidP="00103228">
      <w:pPr>
        <w:spacing w:line="480" w:lineRule="auto"/>
      </w:pPr>
      <w:r>
        <w:tab/>
        <w:t xml:space="preserve">But, of course, </w:t>
      </w:r>
      <w:r w:rsidR="00425A7A">
        <w:t xml:space="preserve">the countries where professedly “socialist” revolutions took place were not the leading capitalist states, with the highest rates of industrialization. Rather, they occurred in predominantly agrarian states and, if anything, the degree of industrialization preceding such revolutions declined over time. </w:t>
      </w:r>
      <w:r w:rsidR="008F2AB2">
        <w:t>Moreover, t</w:t>
      </w:r>
      <w:r w:rsidR="00425A7A">
        <w:t>he agent of those revolutions</w:t>
      </w:r>
      <w:r w:rsidR="008F2AB2">
        <w:t xml:space="preserve"> was not so much industrial workers as agrarian ones: peasants. Goodwin </w:t>
      </w:r>
      <w:r w:rsidR="005D0FF5">
        <w:fldChar w:fldCharType="begin"/>
      </w:r>
      <w:r w:rsidR="009604C5">
        <w:instrText xml:space="preserve"> ADDIN ZOTERO_ITEM CSL_CITATION {"citationID":"l3qfHKI4","properties":{"formattedCitation":"(2005)","plainCitation":"(2005)","noteIndex":0},"citationItems":[{"id":30047,"uris":["http://zotero.org/users/7107790/items/79GVWB2D"],"itemData":{"id":30047,"type":"chapter","abstract":"The sociological study of revolutions has made enormous explanatory strides during the past two decades. We now understand much better than previously both the “classic” revolutions in England, France, and Russia and more recent revolutions in so-called developing societies (e.g., China, Vietnam, Cuba, Iran, and Nicaragua). Some scholars have also fruitfully examined the collapse of communism in the Soviet Union and Eastern Europe as a peculiar type of revolution, and there is a growing literature on so-called Islamist movements as a revolutionary phenomenon. According to Randall Collins, “The most striking accumulation of knowledge” in the field of macrohistory “has taken place on Marx's favorite topic, revolution” (1999:3).Sociologists have been especially interested in understanding “great” or “social” revolutions, that is, revolutions that bring about not only a change of political regime but also fundamental economic and perhaps cultural change (but cf. Tilly, 1993). Social scientists in the United States in particular have been especially fascinated with such revolutions – perhaps because of the often strenuous efforts by their own government to prevent or reverse such revolutions, or perhaps because the United States itself was borne of a revolution that some analysts consider “great” or “radical” (e.g., Lipset, 1988; Wood, 1992). Crane Brinton (1965[1938]), Barrington Moore (1966), Chalmers Johnson (1982[1966]), Ted Robert Gurr (1970), Samuel Huntington (1968), Eric Wolf (1969), Jeffery Paige (1975, 1997), and Ellen Kay Trimberger (1978) are just a few of the scholars who have made important contributions to this tradition.","container-title":"The Handbook of Political Sociology: States, Civil Societies, and Globalization","event-place":"Cambridge","ISBN":"978-0-521-52620-3","language":"English","note":"DOI: 10.1017/CBO9780511818059.022","page":"404-422","publisher":"Cambridge University Press","publisher-place":"Cambridge","source":"Cambridge University Press","title":"Revolutions and Revolutionary Movements","URL":"https://www.cambridge.org/core/books/handbook-of-political-sociology/revolutions-and-revolutionary-movements/F7C7F7EE262EFC0FD30554D76E04B42C","editor":[{"family":"Hicks","given":"Alexander M."},{"family":"Schwartz","given":"Mildred A."},{"family":"Alford","given":"Robert R."},{"family":"Janoski","given":"Thomas"}],"author":[{"family":"Goodwin","given":"Jeffrey"}],"accessed":{"date-parts":[["2023",10,29]]},"issued":{"date-parts":[["2005"]]},"citation-key":"goodwinRevolutionsRevolutionaryMovements2005"},"label":"page","suppress-author":true}],"schema":"https://github.com/citation-style-language/schema/raw/master/csl-citation.json"} </w:instrText>
      </w:r>
      <w:r w:rsidR="005D0FF5">
        <w:fldChar w:fldCharType="separate"/>
      </w:r>
      <w:r w:rsidR="009604C5">
        <w:rPr>
          <w:rFonts w:ascii="Aptos" w:cs="Times New Roman"/>
          <w:kern w:val="0"/>
          <w:lang w:val="en-US"/>
        </w:rPr>
        <w:t>(2005)</w:t>
      </w:r>
      <w:r w:rsidR="005D0FF5">
        <w:fldChar w:fldCharType="end"/>
      </w:r>
      <w:r w:rsidR="005D0FF5">
        <w:t xml:space="preserve"> </w:t>
      </w:r>
      <w:r w:rsidR="008F2AB2">
        <w:t>reviews some of the Marxist dispute</w:t>
      </w:r>
      <w:r w:rsidR="005D0FF5">
        <w:t xml:space="preserve"> about </w:t>
      </w:r>
      <w:r w:rsidR="005D0FF5">
        <w:rPr>
          <w:i/>
          <w:iCs/>
        </w:rPr>
        <w:t>which</w:t>
      </w:r>
      <w:r w:rsidR="005D0FF5">
        <w:t xml:space="preserve"> peasants</w:t>
      </w:r>
      <w:r w:rsidR="00A42D8F">
        <w:t xml:space="preserve"> were most revolutionary </w:t>
      </w:r>
      <w:r w:rsidR="00A42D8F">
        <w:lastRenderedPageBreak/>
        <w:fldChar w:fldCharType="begin"/>
      </w:r>
      <w:r w:rsidR="00A42D8F">
        <w:instrText xml:space="preserve"> ADDIN ZOTERO_ITEM CSL_CITATION {"citationID":"4ouTOH1G","properties":{"unsorted":true,"formattedCitation":"(Wolf 1969; Paige 1975)","plainCitation":"(Wolf 1969; Paige 1975)","noteIndex":0},"citationItems":[{"id":54753,"uris":["http://zotero.org/users/7107790/items/BJHLAEHI"],"itemData":{"id":54753,"type":"book","event-place":"London","ISBN":"978-0-571-09611-4","language":"English","note":"section: xix, 328 pages : 6 maps ; 23 cm","number-of-pages":"xix, 328","publisher":"Faber and Faber Ltd","publisher-place":"London","source":"WorldCat Discovery Service","title":"Peasant wars of the twentieth century","author":[{"family":"Wolf","given":"Eric R."}],"issued":{"date-parts":[["1969"]]},"citation-key":"wolfPeasantWarsTwentieth1969"}},{"id":54754,"uris":["http://zotero.org/users/7107790/items/XUP5YHQK"],"itemData":{"id":54754,"type":"book","event-place":"New York","ISBN":"978-0-02-923580-5","language":"English","note":"section: xiv, 435 pages : illustrations ; 25 cm","number-of-pages":"xiv, 435","publisher":"Free Press","publisher-place":"New York","source":"WorldCat Discovery Service","title":"Agrarian revolution: social movements and export agriculture in the underdeveloped world","title-short":"Agrarian revolution","author":[{"family":"Paige","given":"Jeffery M."}],"issued":{"date-parts":[["1975"]]},"citation-key":"paigeAgrarianRevolutionSocial1975"}}],"schema":"https://github.com/citation-style-language/schema/raw/master/csl-citation.json"} </w:instrText>
      </w:r>
      <w:r w:rsidR="00A42D8F">
        <w:fldChar w:fldCharType="separate"/>
      </w:r>
      <w:r w:rsidR="00A42D8F">
        <w:rPr>
          <w:noProof/>
        </w:rPr>
        <w:t>(Wolf 1969; Paige 1975)</w:t>
      </w:r>
      <w:r w:rsidR="00A42D8F">
        <w:fldChar w:fldCharType="end"/>
      </w:r>
      <w:r w:rsidR="00A42D8F">
        <w:t xml:space="preserve">, but that need not concern us here beyond its demonstration of one key point about Marxist analysis: the centrality of </w:t>
      </w:r>
      <w:r w:rsidR="00A42D8F" w:rsidRPr="00A42D8F">
        <w:rPr>
          <w:i/>
          <w:iCs/>
        </w:rPr>
        <w:t>detailed class analysis</w:t>
      </w:r>
      <w:r w:rsidR="00A42D8F">
        <w:t xml:space="preserve"> to its comparative-historical investigations. The theory can be stated in very abstract and logical terms </w:t>
      </w:r>
      <w:r w:rsidR="00A42D8F">
        <w:fldChar w:fldCharType="begin"/>
      </w:r>
      <w:r w:rsidR="00A42D8F">
        <w:instrText xml:space="preserve"> ADDIN ZOTERO_ITEM CSL_CITATION {"citationID":"EhlLoQvO","properties":{"formattedCitation":"(cf. Shaikh 2016)","plainCitation":"(cf. Shaikh 2016)","noteIndex":0},"citationItems":[{"id":54677,"uris":["http://zotero.org/users/7107790/items/BZ96EJE8"],"itemData":{"id":54677,"type":"book","event-place":"New York, NY","ISBN":"978-0-19-939065-6","language":"English","number-of-volumes":"1 online resource (xxxv, 979 pages)","publisher":"Oxford University Press","publisher-place":"New York, NY","source":"WorldCat Discovery Service","title":"Capitalism: competition, conflict, crises","title-short":"Capitalism","URL":"http://site.ebrary.com/id/11138700","author":[{"family":"Shaikh","given":"Anwar"}],"accessed":{"date-parts":[["2024",8,28]]},"issued":{"date-parts":[["2016"]]},"citation-key":"shaikhCapitalismCompetitionConflict2016"},"label":"page","prefix":"cf. "}],"schema":"https://github.com/citation-style-language/schema/raw/master/csl-citation.json"} </w:instrText>
      </w:r>
      <w:r w:rsidR="00A42D8F">
        <w:fldChar w:fldCharType="separate"/>
      </w:r>
      <w:r w:rsidR="00A42D8F">
        <w:rPr>
          <w:noProof/>
        </w:rPr>
        <w:t>(cf. Shaikh 2016)</w:t>
      </w:r>
      <w:r w:rsidR="00A42D8F">
        <w:fldChar w:fldCharType="end"/>
      </w:r>
      <w:r w:rsidR="00A42D8F">
        <w:t xml:space="preserve">. But </w:t>
      </w:r>
      <w:r w:rsidR="007000DE">
        <w:t>historical</w:t>
      </w:r>
      <w:r w:rsidR="00A42D8F">
        <w:t xml:space="preserve"> study </w:t>
      </w:r>
      <w:r w:rsidR="007000DE">
        <w:t>demands getting into the details.</w:t>
      </w:r>
    </w:p>
    <w:p w14:paraId="5C470849" w14:textId="3D995032" w:rsidR="00360A59" w:rsidRDefault="00360A59" w:rsidP="00103228">
      <w:pPr>
        <w:spacing w:line="480" w:lineRule="auto"/>
      </w:pPr>
      <w:r>
        <w:tab/>
        <w:t xml:space="preserve">A last point which must also be made is that the revolutionary advance in the mode of production is presumed to be permanent, barring some catastrophic disaster that sets back total human productive capacity. More advanced modes of production are </w:t>
      </w:r>
      <w:r>
        <w:rPr>
          <w:i/>
          <w:iCs/>
        </w:rPr>
        <w:t>more productive</w:t>
      </w:r>
      <w:r>
        <w:t xml:space="preserve"> of social wealth, so reverting would make no sense. Yet, almost all allegedly “socialist” countries reverted to capitalism in the last quarter of the 20</w:t>
      </w:r>
      <w:r w:rsidRPr="00360A59">
        <w:rPr>
          <w:vertAlign w:val="superscript"/>
        </w:rPr>
        <w:t>th</w:t>
      </w:r>
      <w:r>
        <w:t xml:space="preserve"> century, in most cases reversing their political revolutions as well. </w:t>
      </w:r>
      <w:r w:rsidR="00BD746C">
        <w:t>This is a matter of interest for the larger narrative and not just for Marxists.</w:t>
      </w:r>
    </w:p>
    <w:p w14:paraId="1668F194" w14:textId="77777777" w:rsidR="00BD746C" w:rsidRDefault="00BD746C" w:rsidP="00103228">
      <w:pPr>
        <w:spacing w:line="480" w:lineRule="auto"/>
      </w:pPr>
    </w:p>
    <w:p w14:paraId="2CB7DA3D" w14:textId="312042AB" w:rsidR="00BD746C" w:rsidRDefault="00BD746C" w:rsidP="00103228">
      <w:pPr>
        <w:spacing w:line="480" w:lineRule="auto"/>
      </w:pPr>
      <w:r>
        <w:rPr>
          <w:b/>
          <w:bCs/>
          <w:i/>
          <w:iCs/>
        </w:rPr>
        <w:t>State-centred, social-structural theories</w:t>
      </w:r>
    </w:p>
    <w:p w14:paraId="5DB87B58" w14:textId="2F500211" w:rsidR="00BD746C" w:rsidRDefault="00EA0A10" w:rsidP="00103228">
      <w:pPr>
        <w:spacing w:line="480" w:lineRule="auto"/>
      </w:pPr>
      <w:r>
        <w:tab/>
        <w:t xml:space="preserve">Which brings us to the alleged great advance, the state-centred theories of Skocpol </w:t>
      </w:r>
      <w:r>
        <w:fldChar w:fldCharType="begin"/>
      </w:r>
      <w:r>
        <w:instrText xml:space="preserve"> ADDIN ZOTERO_ITEM CSL_CITATION {"citationID":"6HC1Vy7Z","properties":{"formattedCitation":"(1979)","plainCitation":"(1979)","noteIndex":0},"citationItems":[{"id":26958,"uris":["http://zotero.org/users/7107790/items/IN667G2H"],"itemData":{"id":26958,"type":"book","call-number":"HM283 .S56","event-place":"Cambridge","ISBN":"978-0-521-22439-0","number-of-pages":"407","publisher":"Cambridge University Press","publisher-place":"Cambridge","source":"Library of Congress ISBN","title":"States and Social Revolutions: A Comparative Analysis of France, Russia, and China","title-short":"States and social revolutions","author":[{"family":"Skocpol","given":"Theda"}],"issued":{"date-parts":[["1979"]]},"citation-key":"skocpolStatesSocialRevolutions1979"},"label":"page","suppress-author":true}],"schema":"https://github.com/citation-style-language/schema/raw/master/csl-citation.json"} </w:instrText>
      </w:r>
      <w:r>
        <w:fldChar w:fldCharType="separate"/>
      </w:r>
      <w:r>
        <w:rPr>
          <w:noProof/>
        </w:rPr>
        <w:t>(1979)</w:t>
      </w:r>
      <w:r>
        <w:fldChar w:fldCharType="end"/>
      </w:r>
      <w:r>
        <w:t xml:space="preserve"> and those following her. Skocpol’s work grew out of a</w:t>
      </w:r>
      <w:r w:rsidR="006B2C93">
        <w:t xml:space="preserve"> critical</w:t>
      </w:r>
      <w:r>
        <w:t xml:space="preserve"> engagement with Marxism</w:t>
      </w:r>
      <w:r w:rsidR="006B2C93">
        <w:t xml:space="preserve"> and the key differentia of her work – a focus on structural determinants of revolution, rather than voluntarist ones; a focus on the world-system, not just intrastate processes (if without endorsing Wallerstein’s own approach); an</w:t>
      </w:r>
      <w:r w:rsidR="00103983">
        <w:t xml:space="preserve">d, most importantly, a focus on the not just “relative” but potentially </w:t>
      </w:r>
      <w:r w:rsidR="00103983">
        <w:rPr>
          <w:i/>
          <w:iCs/>
        </w:rPr>
        <w:t>actual</w:t>
      </w:r>
      <w:r w:rsidR="00103983">
        <w:t xml:space="preserve"> autonomy of the state from the dominant class – reflect choices between </w:t>
      </w:r>
      <w:proofErr w:type="spellStart"/>
      <w:r w:rsidR="00103983">
        <w:t>Marxisms</w:t>
      </w:r>
      <w:proofErr w:type="spellEnd"/>
      <w:r w:rsidR="00103983">
        <w:t xml:space="preserve">, including (in the last case) to push beyond the Marxist state of the art. </w:t>
      </w:r>
      <w:r w:rsidR="00CB26C0">
        <w:t xml:space="preserve">Each of these prove important to her subsequent conclusion that </w:t>
      </w:r>
      <w:r w:rsidR="00533CDA">
        <w:t xml:space="preserve">the outbreak of </w:t>
      </w:r>
      <w:r w:rsidR="00CB26C0">
        <w:t xml:space="preserve">social revolutions require direct pressure from more </w:t>
      </w:r>
      <w:r w:rsidR="00CB26C0">
        <w:lastRenderedPageBreak/>
        <w:t>advanced competitor states, elite defection from the state, and organized peasants</w:t>
      </w:r>
      <w:r w:rsidR="00533CDA">
        <w:t>, while their outcome depends on the degree of dispersion of productive assets</w:t>
      </w:r>
      <w:r w:rsidR="00CB26C0">
        <w:t xml:space="preserve">. </w:t>
      </w:r>
      <w:r w:rsidR="00103983">
        <w:t xml:space="preserve">Subsequent work seems less engaged with these issues, such that Goodwin can summarily assert </w:t>
      </w:r>
      <w:r w:rsidR="001D12D5">
        <w:t>that the approach explains revolutions “</w:t>
      </w:r>
      <w:r w:rsidR="001D12D5" w:rsidRPr="001D12D5">
        <w:t>in terms of fluctuations in the nature and extent of state power</w:t>
      </w:r>
      <w:r w:rsidR="001D12D5">
        <w:t xml:space="preserve">” </w:t>
      </w:r>
      <w:r w:rsidR="00B845DE">
        <w:fldChar w:fldCharType="begin"/>
      </w:r>
      <w:r w:rsidR="00B845DE">
        <w:instrText xml:space="preserve"> ADDIN ZOTERO_ITEM CSL_CITATION {"citationID":"UPnZZ26X","properties":{"formattedCitation":"(2005:409)","plainCitation":"(2005:409)","noteIndex":0},"citationItems":[{"id":30047,"uris":["http://zotero.org/users/7107790/items/79GVWB2D"],"itemData":{"id":30047,"type":"chapter","abstract":"The sociological study of revolutions has made enormous explanatory strides during the past two decades. We now understand much better than previously both the “classic” revolutions in England, France, and Russia and more recent revolutions in so-called developing societies (e.g., China, Vietnam, Cuba, Iran, and Nicaragua). Some scholars have also fruitfully examined the collapse of communism in the Soviet Union and Eastern Europe as a peculiar type of revolution, and there is a growing literature on so-called Islamist movements as a revolutionary phenomenon. According to Randall Collins, “The most striking accumulation of knowledge” in the field of macrohistory “has taken place on Marx's favorite topic, revolution” (1999:3).Sociologists have been especially interested in understanding “great” or “social” revolutions, that is, revolutions that bring about not only a change of political regime but also fundamental economic and perhaps cultural change (but cf. Tilly, 1993). Social scientists in the United States in particular have been especially fascinated with such revolutions – perhaps because of the often strenuous efforts by their own government to prevent or reverse such revolutions, or perhaps because the United States itself was borne of a revolution that some analysts consider “great” or “radical” (e.g., Lipset, 1988; Wood, 1992). Crane Brinton (1965[1938]), Barrington Moore (1966), Chalmers Johnson (1982[1966]), Ted Robert Gurr (1970), Samuel Huntington (1968), Eric Wolf (1969), Jeffery Paige (1975, 1997), and Ellen Kay Trimberger (1978) are just a few of the scholars who have made important contributions to this tradition.","container-title":"The Handbook of Political Sociology: States, Civil Societies, and Globalization","event-place":"Cambridge","ISBN":"978-0-521-52620-3","language":"English","note":"DOI: 10.1017/CBO9780511818059.022","page":"404-422","publisher":"Cambridge University Press","publisher-place":"Cambridge","source":"Cambridge University Press","title":"Revolutions and Revolutionary Movements","URL":"https://www.cambridge.org/core/books/handbook-of-political-sociology/revolutions-and-revolutionary-movements/F7C7F7EE262EFC0FD30554D76E04B42C","editor":[{"family":"Hicks","given":"Alexander M."},{"family":"Schwartz","given":"Mildred A."},{"family":"Alford","given":"Robert R."},{"family":"Janoski","given":"Thomas"}],"author":[{"family":"Goodwin","given":"Jeffrey"}],"accessed":{"date-parts":[["2023",10,29]]},"issued":{"date-parts":[["2005"]]},"citation-key":"goodwinRevolutionsRevolutionaryMovements2005"},"locator":"409","label":"page","suppress-author":true}],"schema":"https://github.com/citation-style-language/schema/raw/master/csl-citation.json"} </w:instrText>
      </w:r>
      <w:r w:rsidR="00B845DE">
        <w:fldChar w:fldCharType="separate"/>
      </w:r>
      <w:r w:rsidR="00B845DE">
        <w:rPr>
          <w:noProof/>
        </w:rPr>
        <w:t>(2005:409)</w:t>
      </w:r>
      <w:r w:rsidR="00B845DE">
        <w:fldChar w:fldCharType="end"/>
      </w:r>
      <w:r w:rsidR="00B845DE">
        <w:t>.</w:t>
      </w:r>
    </w:p>
    <w:p w14:paraId="4F227ABA" w14:textId="44420836" w:rsidR="00BF20E7" w:rsidRDefault="00BF20E7" w:rsidP="00103228">
      <w:pPr>
        <w:spacing w:line="480" w:lineRule="auto"/>
      </w:pPr>
      <w:r>
        <w:tab/>
        <w:t>Goodwin</w:t>
      </w:r>
      <w:r w:rsidR="00684F9A">
        <w:t xml:space="preserve"> </w:t>
      </w:r>
      <w:r w:rsidR="00684F9A">
        <w:fldChar w:fldCharType="begin"/>
      </w:r>
      <w:r w:rsidR="00684F9A">
        <w:instrText xml:space="preserve"> ADDIN ZOTERO_ITEM CSL_CITATION {"citationID":"E7qDOHDh","properties":{"formattedCitation":"(2005:410\\uc0\\u8211{}13)","plainCitation":"(2005:410–13)","noteIndex":0},"citationItems":[{"id":30047,"uris":["http://zotero.org/users/7107790/items/79GVWB2D"],"itemData":{"id":30047,"type":"chapter","abstract":"The sociological study of revolutions has made enormous explanatory strides during the past two decades. We now understand much better than previously both the “classic” revolutions in England, France, and Russia and more recent revolutions in so-called developing societies (e.g., China, Vietnam, Cuba, Iran, and Nicaragua). Some scholars have also fruitfully examined the collapse of communism in the Soviet Union and Eastern Europe as a peculiar type of revolution, and there is a growing literature on so-called Islamist movements as a revolutionary phenomenon. According to Randall Collins, “The most striking accumulation of knowledge” in the field of macrohistory “has taken place on Marx's favorite topic, revolution” (1999:3).Sociologists have been especially interested in understanding “great” or “social” revolutions, that is, revolutions that bring about not only a change of political regime but also fundamental economic and perhaps cultural change (but cf. Tilly, 1993). Social scientists in the United States in particular have been especially fascinated with such revolutions – perhaps because of the often strenuous efforts by their own government to prevent or reverse such revolutions, or perhaps because the United States itself was borne of a revolution that some analysts consider “great” or “radical” (e.g., Lipset, 1988; Wood, 1992). Crane Brinton (1965[1938]), Barrington Moore (1966), Chalmers Johnson (1982[1966]), Ted Robert Gurr (1970), Samuel Huntington (1968), Eric Wolf (1969), Jeffery Paige (1975, 1997), and Ellen Kay Trimberger (1978) are just a few of the scholars who have made important contributions to this tradition.","container-title":"The Handbook of Political Sociology: States, Civil Societies, and Globalization","event-place":"Cambridge","ISBN":"978-0-521-52620-3","language":"English","note":"DOI: 10.1017/CBO9780511818059.022","page":"404-422","publisher":"Cambridge University Press","publisher-place":"Cambridge","source":"Cambridge University Press","title":"Revolutions and Revolutionary Movements","URL":"https://www.cambridge.org/core/books/handbook-of-political-sociology/revolutions-and-revolutionary-movements/F7C7F7EE262EFC0FD30554D76E04B42C","editor":[{"family":"Hicks","given":"Alexander M."},{"family":"Schwartz","given":"Mildred A."},{"family":"Alford","given":"Robert R."},{"family":"Janoski","given":"Thomas"}],"author":[{"family":"Goodwin","given":"Jeffrey"}],"accessed":{"date-parts":[["2023",10,29]]},"issued":{"date-parts":[["2005"]]},"citation-key":"goodwinRevolutionsRevolutionaryMovements2005"},"locator":"410-13","label":"page","suppress-author":true}],"schema":"https://github.com/citation-style-language/schema/raw/master/csl-citation.json"} </w:instrText>
      </w:r>
      <w:r w:rsidR="00684F9A">
        <w:fldChar w:fldCharType="separate"/>
      </w:r>
      <w:r w:rsidR="00684F9A" w:rsidRPr="00684F9A">
        <w:rPr>
          <w:rFonts w:ascii="Aptos" w:cs="Times New Roman"/>
          <w:kern w:val="0"/>
          <w:lang w:val="en-US"/>
        </w:rPr>
        <w:t>(2005:410–13)</w:t>
      </w:r>
      <w:r w:rsidR="00684F9A">
        <w:fldChar w:fldCharType="end"/>
      </w:r>
      <w:r w:rsidR="00684F9A">
        <w:t xml:space="preserve"> </w:t>
      </w:r>
      <w:r>
        <w:t>provides a nice three-dimensional schematization of this claim, in terms of the type of state organization (from patrimonial/</w:t>
      </w:r>
      <w:proofErr w:type="spellStart"/>
      <w:r>
        <w:t>clientelistic</w:t>
      </w:r>
      <w:proofErr w:type="spellEnd"/>
      <w:r>
        <w:t xml:space="preserve"> to bureaucratic/rational), the type of political regime (exclusive/repressive to inclusive/liberal), and its degree of infrastructural power, in Mann’s </w:t>
      </w:r>
      <w:r>
        <w:fldChar w:fldCharType="begin"/>
      </w:r>
      <w:r>
        <w:instrText xml:space="preserve"> ADDIN ZOTERO_ITEM CSL_CITATION {"citationID":"imfXMsN5","properties":{"formattedCitation":"([1986] 2012)","plainCitation":"([1986] 2012)","noteIndex":0},"citationItems":[{"id":29885,"uris":["http://zotero.org/users/7107790/items/99JSTGL9"],"itemData":{"id":29885,"type":"book","abstract":"Distinguishing four sources of power in human societies – ideological, economic, military and political – The Sources of Social Power traces their interrelations throughout human history. In this first volume, Michael Mann examines interrelations between these elements from neolithic times, through ancient Near Eastern civilizations, the classical Mediterranean age and medieval Europe, up to just before the Industrial Revolution in England. It offers explanations of the emergence of the state and social stratification; of city-states, militaristic empires and the persistent interaction between them; of the world salvation religions; and of the particular dynamism of medieval and early modern Europe. It ends by generalizing about the nature of overall social development, the varying forms of social cohesion and the role of classes and class struggle in history. First published in 1986, this new edition of Volume 1 includes a new preface by the author examining the impact and legacy of the work.","edition":"2","event-place":"Cambridge","ISBN":"978-1-107-03117-3","note":"DOI: 10.1017/CBO9781139381307\noriginal-date: 1986","publisher":"Cambridge University Press","publisher-place":"Cambridge","source":"Cambridge University Press","title":"The Sources of Social Power: Volume 1: A History of Power from the Beginning to AD 1760","title-short":"The Sources of Social Power","URL":"https://www.cambridge.org/core/books/sources-of-social-power/A488FAE918B2F9C2B37B498FD10B9531","volume":"1","author":[{"family":"Mann","given":"Michael"}],"accessed":{"date-parts":[["2023",10,28]]},"issued":{"date-parts":[["2012"]]},"citation-key":"mannSourcesSocialPower2012"},"label":"page","suppress-author":true}],"schema":"https://github.com/citation-style-language/schema/raw/master/csl-citation.json"} </w:instrText>
      </w:r>
      <w:r>
        <w:fldChar w:fldCharType="separate"/>
      </w:r>
      <w:r>
        <w:rPr>
          <w:noProof/>
        </w:rPr>
        <w:t>([1986] 2012)</w:t>
      </w:r>
      <w:r>
        <w:fldChar w:fldCharType="end"/>
      </w:r>
      <w:r>
        <w:t xml:space="preserve"> sense. Weak repressive states promote the emergence of revolutionary movements. Weak repressive patrimonial/</w:t>
      </w:r>
      <w:proofErr w:type="spellStart"/>
      <w:r>
        <w:t>clientelistic</w:t>
      </w:r>
      <w:proofErr w:type="spellEnd"/>
      <w:r>
        <w:t xml:space="preserve"> states are vulnerable to being overthrown.</w:t>
      </w:r>
    </w:p>
    <w:p w14:paraId="43A58F8B" w14:textId="213D183B" w:rsidR="00D50CAF" w:rsidRPr="00103983" w:rsidRDefault="00D50CAF" w:rsidP="00103228">
      <w:pPr>
        <w:spacing w:line="480" w:lineRule="auto"/>
      </w:pPr>
      <w:r>
        <w:tab/>
        <w:t>As nice as this schema is, it seems rather a step back from Skocpol’s argument. The dimension of international competition on</w:t>
      </w:r>
      <w:r w:rsidR="00F53CA4">
        <w:t>c</w:t>
      </w:r>
      <w:r>
        <w:t>e again disappears, as does any class analysis</w:t>
      </w:r>
      <w:r w:rsidR="00F53CA4">
        <w:t xml:space="preserve">, </w:t>
      </w:r>
      <w:r w:rsidR="00533CDA">
        <w:t>whether</w:t>
      </w:r>
      <w:r w:rsidR="00F53CA4">
        <w:t xml:space="preserve"> of elite conflict with the state</w:t>
      </w:r>
      <w:r w:rsidR="00533CDA">
        <w:t>,</w:t>
      </w:r>
      <w:r w:rsidR="00F53CA4">
        <w:t xml:space="preserve"> non-elite organization</w:t>
      </w:r>
      <w:r w:rsidR="00533CDA">
        <w:t>, or the distribution of capitals</w:t>
      </w:r>
      <w:r w:rsidR="00F53CA4">
        <w:t>. Perhaps this reflects that Goodwin is speaking more generally of “revolutions and revolutionary movements”, while Skocpol was focused on the conditions for social revolution.</w:t>
      </w:r>
      <w:r w:rsidR="006864A8">
        <w:t xml:space="preserve"> Goldstone’s account of his own </w:t>
      </w:r>
      <w:r w:rsidR="00372341">
        <w:t>earlier work</w:t>
      </w:r>
      <w:r w:rsidR="006864A8">
        <w:t xml:space="preserve"> </w:t>
      </w:r>
      <w:r w:rsidR="006864A8">
        <w:fldChar w:fldCharType="begin"/>
      </w:r>
      <w:r w:rsidR="006864A8">
        <w:instrText xml:space="preserve"> ADDIN ZOTERO_ITEM CSL_CITATION {"citationID":"pYzAiKXm","properties":{"formattedCitation":"(2003:68\\uc0\\u8211{}69)","plainCitation":"(2003:68–69)","noteIndex":0},"citationItems":[{"id":27016,"uris":["http://zotero.org/users/7107790/items/A63PHCX4"],"itemData":{"id":27016,"type":"chapter","container-title":"Comparative Historical Analysis in the Social Sciences","event-place":"Cambridge","language":"English","page":"41-90","publisher":"Cambridge University Press","publisher-place":"Cambridge","title":"Comparative Historical Analysis and Knowledge Accumulation in the Study of Revolutions","author":[{"family":"Goldstone","given":"Jack A."}],"issued":{"date-parts":[["2003"]]},"citation-key":"goldstoneComparativeHistoricalAnalysis2003"},"locator":"68-9","label":"page","suppress-author":true}],"schema":"https://github.com/citation-style-language/schema/raw/master/csl-citation.json"} </w:instrText>
      </w:r>
      <w:r w:rsidR="006864A8">
        <w:fldChar w:fldCharType="separate"/>
      </w:r>
      <w:r w:rsidR="006864A8" w:rsidRPr="006864A8">
        <w:rPr>
          <w:rFonts w:ascii="Aptos" w:cs="Times New Roman"/>
          <w:kern w:val="0"/>
          <w:lang w:val="en-US"/>
        </w:rPr>
        <w:t>(2003:68–69)</w:t>
      </w:r>
      <w:r w:rsidR="006864A8">
        <w:fldChar w:fldCharType="end"/>
      </w:r>
      <w:r w:rsidR="006864A8">
        <w:t xml:space="preserve"> diverges less sharply from Skocpol’s, but his further argument </w:t>
      </w:r>
      <w:r w:rsidR="006864A8">
        <w:fldChar w:fldCharType="begin"/>
      </w:r>
      <w:r w:rsidR="006864A8">
        <w:instrText xml:space="preserve"> ADDIN ZOTERO_ITEM CSL_CITATION {"citationID":"JVKpe8VF","properties":{"formattedCitation":"(2001, 2003)","plainCitation":"(2001, 2003)","noteIndex":0},"citationItems":[{"id":28450,"uris":["http://zotero.org/users/7107790/items/8BAQEIQD"],"itemData":{"id":28450,"type":"article-journal","abstract":"Third-generation theories of revolution pointed to the structural vulnerabilities of regimes as the basic causes of revolutions. In the last decade, critics of structural theories have argued for the need to incorporate leadership, ideology, and processes of identification with revolutionary movements as key elements in the production of revolution. Analyses of revolutions in developing countries and in communist regimes have further argued for incorporating these factors and for the inadequacy of structural theories to account for these events. Rather than try to develop a list of the “causes” of revolutions, it may be more fruitful for the fourth generation of revolutionary theory to treat revolutions as emergent phenomena, and to start by focusing on factors that cement regime stability. Weakness in those factors then opens the way for revolutionary leadership, ideology, and identification, along with structural factors such as international pressure and elite conflicts, to create revolutions.","container-title":"Annual Review of Political Science","DOI":"10.1146/annurev.polisci.4.1.139","ISSN":"1094-2939","issue":"1","journalAbbreviation":"Annu. Rev. Polit. Sci.","language":"English","note":"publisher: Annual Reviews","page":"139-187","source":"www-annualreviews-org.proxy3.library.mcgill.ca (Atypon)","title":"Toward a Fourth Generation of Revolutionary Theory","volume":"4","author":[{"family":"Goldstone","given":"Jack A."}],"issued":{"date-parts":[["2001",6]]},"citation-key":"goldstoneFourthGenerationRevolutionary2001"},"label":"page","suppress-author":true},{"id":27016,"uris":["http://zotero.org/users/7107790/items/A63PHCX4"],"itemData":{"id":27016,"type":"chapter","container-title":"Comparative Historical Analysis in the Social Sciences","event-place":"Cambridge","language":"English","page":"41-90","publisher":"Cambridge University Press","publisher-place":"Cambridge","title":"Comparative Historical Analysis and Knowledge Accumulation in the Study of Revolutions","author":[{"family":"Goldstone","given":"Jack A."}],"issued":{"date-parts":[["2003"]]},"citation-key":"goldstoneComparativeHistoricalAnalysis2003"},"label":"page","suppress-author":true}],"schema":"https://github.com/citation-style-language/schema/raw/master/csl-citation.json"} </w:instrText>
      </w:r>
      <w:r w:rsidR="006864A8">
        <w:fldChar w:fldCharType="separate"/>
      </w:r>
      <w:r w:rsidR="006864A8">
        <w:rPr>
          <w:noProof/>
        </w:rPr>
        <w:t>(2001, 2003)</w:t>
      </w:r>
      <w:r w:rsidR="006864A8">
        <w:fldChar w:fldCharType="end"/>
      </w:r>
      <w:r w:rsidR="006864A8">
        <w:t xml:space="preserve"> also seems a step back, as he</w:t>
      </w:r>
      <w:r w:rsidR="0000761B">
        <w:t xml:space="preserve"> clearly is focused on reintroducing voluntarist factors</w:t>
      </w:r>
      <w:r w:rsidR="00372341">
        <w:t xml:space="preserve"> and otherwise proliferating causes and cases. Which brings me to my critique.</w:t>
      </w:r>
    </w:p>
    <w:p w14:paraId="6ACC5558" w14:textId="77777777" w:rsidR="00533CDA" w:rsidRDefault="00533CDA" w:rsidP="00103228">
      <w:pPr>
        <w:spacing w:line="480" w:lineRule="auto"/>
      </w:pPr>
    </w:p>
    <w:p w14:paraId="35A3BC4D" w14:textId="77777777" w:rsidR="00004AF9" w:rsidRDefault="00004AF9" w:rsidP="00103228">
      <w:pPr>
        <w:spacing w:line="480" w:lineRule="auto"/>
      </w:pPr>
    </w:p>
    <w:p w14:paraId="5C9FD4A1" w14:textId="77777777" w:rsidR="003A3EA3" w:rsidRDefault="003A3EA3" w:rsidP="00A804E1">
      <w:pPr>
        <w:spacing w:line="480" w:lineRule="auto"/>
      </w:pPr>
      <w:r>
        <w:rPr>
          <w:b/>
          <w:bCs/>
          <w:i/>
          <w:iCs/>
        </w:rPr>
        <w:lastRenderedPageBreak/>
        <w:t>Critique</w:t>
      </w:r>
    </w:p>
    <w:p w14:paraId="60D3BC0C" w14:textId="77777777" w:rsidR="005B457B" w:rsidRDefault="00C41CDF" w:rsidP="000D6581">
      <w:pPr>
        <w:spacing w:line="480" w:lineRule="auto"/>
        <w:ind w:firstLine="720"/>
      </w:pPr>
      <w:r>
        <w:t xml:space="preserve">In opening, I asserted that </w:t>
      </w:r>
      <w:r>
        <w:t xml:space="preserve">the field </w:t>
      </w:r>
      <w:r>
        <w:t>seems</w:t>
      </w:r>
      <w:r>
        <w:t xml:space="preserve"> fundamentally unclear about what it is actually studying</w:t>
      </w:r>
      <w:r>
        <w:t xml:space="preserve">. This is not for lack of definitions. </w:t>
      </w:r>
      <w:r w:rsidR="00043CFC">
        <w:t xml:space="preserve">Goldstone, with his historical emphasis, provides an overview of several </w:t>
      </w:r>
      <w:r w:rsidR="00043CFC">
        <w:fldChar w:fldCharType="begin"/>
      </w:r>
      <w:r w:rsidR="00043CFC">
        <w:instrText xml:space="preserve"> ADDIN ZOTERO_ITEM CSL_CITATION {"citationID":"N1xPB3Pg","properties":{"formattedCitation":"(2003:52\\uc0\\u8211{}55)","plainCitation":"(2003:52–55)","noteIndex":0},"citationItems":[{"id":27016,"uris":["http://zotero.org/users/7107790/items/A63PHCX4"],"itemData":{"id":27016,"type":"chapter","container-title":"Comparative Historical Analysis in the Social Sciences","event-place":"Cambridge","language":"English","page":"41-90","publisher":"Cambridge University Press","publisher-place":"Cambridge","title":"Comparative Historical Analysis and Knowledge Accumulation in the Study of Revolutions","author":[{"family":"Goldstone","given":"Jack A."}],"issued":{"date-parts":[["2003"]]},"citation-key":"goldstoneComparativeHistoricalAnalysis2003"},"locator":"52-5","label":"page","suppress-author":true}],"schema":"https://github.com/citation-style-language/schema/raw/master/csl-citation.json"} </w:instrText>
      </w:r>
      <w:r w:rsidR="00043CFC">
        <w:fldChar w:fldCharType="separate"/>
      </w:r>
      <w:r w:rsidR="00043CFC" w:rsidRPr="00043CFC">
        <w:rPr>
          <w:rFonts w:ascii="Aptos" w:cs="Times New Roman"/>
          <w:kern w:val="0"/>
          <w:lang w:val="en-US"/>
        </w:rPr>
        <w:t>(2003:52–55)</w:t>
      </w:r>
      <w:r w:rsidR="00043CFC">
        <w:fldChar w:fldCharType="end"/>
      </w:r>
      <w:r w:rsidR="00043CFC">
        <w:t xml:space="preserve">, culminating in one of his own, </w:t>
      </w:r>
      <w:r w:rsidR="008536F5">
        <w:t>“</w:t>
      </w:r>
      <w:r w:rsidR="008536F5" w:rsidRPr="00103228">
        <w:t>an effort to transform the political institutions and the</w:t>
      </w:r>
      <w:r w:rsidR="008536F5">
        <w:t xml:space="preserve"> </w:t>
      </w:r>
      <w:r w:rsidR="008536F5" w:rsidRPr="00103228">
        <w:t>justifications for political authority in a society, accompanied by ... mass mobilization and noninstitutionalized actions that undermine existing authorities”</w:t>
      </w:r>
      <w:r w:rsidR="008536F5">
        <w:t xml:space="preserve"> </w:t>
      </w:r>
      <w:r w:rsidR="00043CFC">
        <w:fldChar w:fldCharType="begin"/>
      </w:r>
      <w:r w:rsidR="00043CFC">
        <w:instrText xml:space="preserve"> ADDIN ZOTERO_ITEM CSL_CITATION {"citationID":"PUQBvZc8","properties":{"formattedCitation":"(2001:142)","plainCitation":"(2001:142)","noteIndex":0},"citationItems":[{"id":28450,"uris":["http://zotero.org/users/7107790/items/8BAQEIQD"],"itemData":{"id":28450,"type":"article-journal","abstract":"Third-generation theories of revolution pointed to the structural vulnerabilities of regimes as the basic causes of revolutions. In the last decade, critics of structural theories have argued for the need to incorporate leadership, ideology, and processes of identification with revolutionary movements as key elements in the production of revolution. Analyses of revolutions in developing countries and in communist regimes have further argued for incorporating these factors and for the inadequacy of structural theories to account for these events. Rather than try to develop a list of the “causes” of revolutions, it may be more fruitful for the fourth generation of revolutionary theory to treat revolutions as emergent phenomena, and to start by focusing on factors that cement regime stability. Weakness in those factors then opens the way for revolutionary leadership, ideology, and identification, along with structural factors such as international pressure and elite conflicts, to create revolutions.","container-title":"Annual Review of Political Science","DOI":"10.1146/annurev.polisci.4.1.139","ISSN":"1094-2939","issue":"1","journalAbbreviation":"Annu. Rev. Polit. Sci.","language":"English","note":"publisher: Annual Reviews","page":"139-187","source":"www-annualreviews-org.proxy3.library.mcgill.ca (Atypon)","title":"Toward a Fourth Generation of Revolutionary Theory","volume":"4","author":[{"family":"Goldstone","given":"Jack A."}],"issued":{"date-parts":[["2001",6]]},"citation-key":"goldstoneFourthGenerationRevolutionary2001"},"locator":"142","label":"page","suppress-author":true}],"schema":"https://github.com/citation-style-language/schema/raw/master/csl-citation.json"} </w:instrText>
      </w:r>
      <w:r w:rsidR="00043CFC">
        <w:fldChar w:fldCharType="separate"/>
      </w:r>
      <w:r w:rsidR="00043CFC">
        <w:rPr>
          <w:noProof/>
        </w:rPr>
        <w:t>(2001:142)</w:t>
      </w:r>
      <w:r w:rsidR="00043CFC">
        <w:fldChar w:fldCharType="end"/>
      </w:r>
      <w:r w:rsidR="00043CFC">
        <w:t>.</w:t>
      </w:r>
      <w:r w:rsidR="00E14D38">
        <w:t xml:space="preserve"> But he is quite explicit that he prefers to work from cases than from definitions, </w:t>
      </w:r>
      <w:r w:rsidR="00002A14">
        <w:t>dismissing the alternative as “</w:t>
      </w:r>
      <w:r w:rsidR="00002A14" w:rsidRPr="00002A14">
        <w:t>a large-</w:t>
      </w:r>
      <w:r w:rsidR="00002A14" w:rsidRPr="00A42BFD">
        <w:rPr>
          <w:i/>
          <w:iCs/>
        </w:rPr>
        <w:t>N</w:t>
      </w:r>
      <w:r w:rsidR="00002A14" w:rsidRPr="00002A14">
        <w:t xml:space="preserve"> statistical approach</w:t>
      </w:r>
      <w:r w:rsidR="00002A14">
        <w:t xml:space="preserve">”. And that </w:t>
      </w:r>
      <w:r w:rsidR="00D040BF">
        <w:t xml:space="preserve">has </w:t>
      </w:r>
      <w:r w:rsidR="00002A14">
        <w:t xml:space="preserve">consequences, in so far as it is not clear that all the cases he cites, particularly the ones he sees </w:t>
      </w:r>
      <w:r w:rsidR="00D040BF">
        <w:t xml:space="preserve">as most challenging </w:t>
      </w:r>
      <w:r w:rsidR="00D040BF">
        <w:fldChar w:fldCharType="begin"/>
      </w:r>
      <w:r w:rsidR="00D040BF">
        <w:instrText xml:space="preserve"> ADDIN ZOTERO_ITEM CSL_CITATION {"citationID":"GcUhn3VC","properties":{"formattedCitation":"(2003:73\\uc0\\u8211{}76)","plainCitation":"(2003:73–76)","noteIndex":0},"citationItems":[{"id":27016,"uris":["http://zotero.org/users/7107790/items/A63PHCX4"],"itemData":{"id":27016,"type":"chapter","container-title":"Comparative Historical Analysis in the Social Sciences","event-place":"Cambridge","language":"English","page":"41-90","publisher":"Cambridge University Press","publisher-place":"Cambridge","title":"Comparative Historical Analysis and Knowledge Accumulation in the Study of Revolutions","author":[{"family":"Goldstone","given":"Jack A."}],"issued":{"date-parts":[["2003"]]},"citation-key":"goldstoneComparativeHistoricalAnalysis2003"},"locator":"73-6","label":"page","suppress-author":true}],"schema":"https://github.com/citation-style-language/schema/raw/master/csl-citation.json"} </w:instrText>
      </w:r>
      <w:r w:rsidR="00D040BF">
        <w:fldChar w:fldCharType="separate"/>
      </w:r>
      <w:r w:rsidR="00D040BF" w:rsidRPr="00D040BF">
        <w:rPr>
          <w:rFonts w:ascii="Aptos" w:cs="Times New Roman"/>
          <w:kern w:val="0"/>
          <w:lang w:val="en-US"/>
        </w:rPr>
        <w:t>(2003:73–76)</w:t>
      </w:r>
      <w:r w:rsidR="00D040BF">
        <w:fldChar w:fldCharType="end"/>
      </w:r>
      <w:r w:rsidR="00D040BF">
        <w:t>, actually fit that definition and, if they do, that all the cases under that definitional umbrella are actually events of the same type.</w:t>
      </w:r>
      <w:r w:rsidR="000D6581">
        <w:t xml:space="preserve"> </w:t>
      </w:r>
    </w:p>
    <w:p w14:paraId="07EAFB76" w14:textId="0322BF92" w:rsidR="00D040BF" w:rsidRDefault="000D6581" w:rsidP="000D6581">
      <w:pPr>
        <w:spacing w:line="480" w:lineRule="auto"/>
        <w:ind w:firstLine="720"/>
      </w:pPr>
      <w:r>
        <w:t xml:space="preserve">Laudably, he recognizes this and offers a laundry list of “types of revolution” </w:t>
      </w:r>
      <w:r>
        <w:fldChar w:fldCharType="begin"/>
      </w:r>
      <w:r>
        <w:instrText xml:space="preserve"> ADDIN ZOTERO_ITEM CSL_CITATION {"citationID":"WVGKI7Ay","properties":{"formattedCitation":"(2001:142\\uc0\\u8211{}44)","plainCitation":"(2001:142–44)","noteIndex":0},"citationItems":[{"id":28450,"uris":["http://zotero.org/users/7107790/items/8BAQEIQD"],"itemData":{"id":28450,"type":"article-journal","abstract":"Third-generation theories of revolution pointed to the structural vulnerabilities of regimes as the basic causes of revolutions. In the last decade, critics of structural theories have argued for the need to incorporate leadership, ideology, and processes of identification with revolutionary movements as key elements in the production of revolution. Analyses of revolutions in developing countries and in communist regimes have further argued for incorporating these factors and for the inadequacy of structural theories to account for these events. Rather than try to develop a list of the “causes” of revolutions, it may be more fruitful for the fourth generation of revolutionary theory to treat revolutions as emergent phenomena, and to start by focusing on factors that cement regime stability. Weakness in those factors then opens the way for revolutionary leadership, ideology, and identification, along with structural factors such as international pressure and elite conflicts, to create revolutions.","container-title":"Annual Review of Political Science","DOI":"10.1146/annurev.polisci.4.1.139","ISSN":"1094-2939","issue":"1","journalAbbreviation":"Annu. Rev. Polit. Sci.","language":"English","note":"publisher: Annual Reviews","page":"139-187","source":"www-annualreviews-org.proxy3.library.mcgill.ca (Atypon)","title":"Toward a Fourth Generation of Revolutionary Theory","volume":"4","author":[{"family":"Goldstone","given":"Jack A."}],"issued":{"date-parts":[["2001",6]]},"citation-key":"goldstoneFourthGenerationRevolutionary2001"},"locator":"142-4","label":"page","suppress-author":true}],"schema":"https://github.com/citation-style-language/schema/raw/master/csl-citation.json"} </w:instrText>
      </w:r>
      <w:r>
        <w:fldChar w:fldCharType="separate"/>
      </w:r>
      <w:r w:rsidRPr="000D6581">
        <w:rPr>
          <w:rFonts w:ascii="Aptos" w:cs="Times New Roman"/>
          <w:kern w:val="0"/>
          <w:lang w:val="en-US"/>
        </w:rPr>
        <w:t>(2001:142–44)</w:t>
      </w:r>
      <w:r>
        <w:fldChar w:fldCharType="end"/>
      </w:r>
      <w:r>
        <w:t xml:space="preserve"> including great, political, social, elite (or “from above”), failed or abortive, peripheral, central, mixed, liberal/constitutional, communist, and Islamic revolutions, as well as rebellions, protests, and a general collapse of the government, to which one can append </w:t>
      </w:r>
      <w:r w:rsidR="007C3215">
        <w:t xml:space="preserve">the anticolonial, nationalist, and </w:t>
      </w:r>
      <w:proofErr w:type="spellStart"/>
      <w:r w:rsidR="007C3215">
        <w:t>antidictatorial</w:t>
      </w:r>
      <w:proofErr w:type="spellEnd"/>
      <w:r w:rsidR="007C3215">
        <w:t xml:space="preserve"> revolutions he cites as challenging (</w:t>
      </w:r>
      <w:r w:rsidR="007C3215">
        <w:rPr>
          <w:i/>
          <w:iCs/>
        </w:rPr>
        <w:t>op cit.</w:t>
      </w:r>
      <w:r w:rsidR="007C3215">
        <w:t>)</w:t>
      </w:r>
      <w:r>
        <w:t>. One notes the absence from this list of “counter-</w:t>
      </w:r>
      <w:r w:rsidR="007C3215">
        <w:t>”</w:t>
      </w:r>
      <w:r>
        <w:t xml:space="preserve"> revolutions, which </w:t>
      </w:r>
      <w:r w:rsidR="007C3215">
        <w:t>seem particularly</w:t>
      </w:r>
      <w:r>
        <w:t xml:space="preserve"> important for the</w:t>
      </w:r>
      <w:r w:rsidR="007C3215">
        <w:t xml:space="preserve"> East European and Soviet cases</w:t>
      </w:r>
      <w:r w:rsidR="00DE2DD9">
        <w:rPr>
          <w:rStyle w:val="FootnoteReference"/>
        </w:rPr>
        <w:footnoteReference w:id="11"/>
      </w:r>
      <w:r w:rsidR="007C3215">
        <w:t xml:space="preserve">. Goodwin similarly defines political, social, and failed revolutions, as well as “revolutionary movements” </w:t>
      </w:r>
      <w:r w:rsidR="007C3215">
        <w:fldChar w:fldCharType="begin"/>
      </w:r>
      <w:r w:rsidR="007C3215">
        <w:instrText xml:space="preserve"> ADDIN ZOTERO_ITEM CSL_CITATION {"citationID":"wBbLpJ4E","properties":{"formattedCitation":"(2005:404\\uc0\\u8211{}5)","plainCitation":"(2005:404–5)","noteIndex":0},"citationItems":[{"id":30047,"uris":["http://zotero.org/users/7107790/items/79GVWB2D"],"itemData":{"id":30047,"type":"chapter","abstract":"The sociological study of revolutions has made enormous explanatory strides during the past two decades. We now understand much better than previously both the “classic” revolutions in England, France, and Russia and more recent revolutions in so-called developing societies (e.g., China, Vietnam, Cuba, Iran, and Nicaragua). Some scholars have also fruitfully examined the collapse of communism in the Soviet Union and Eastern Europe as a peculiar type of revolution, and there is a growing literature on so-called Islamist movements as a revolutionary phenomenon. According to Randall Collins, “The most striking accumulation of knowledge” in the field of macrohistory “has taken place on Marx's favorite topic, revolution” (1999:3).Sociologists have been especially interested in understanding “great” or “social” revolutions, that is, revolutions that bring about not only a change of political regime but also fundamental economic and perhaps cultural change (but cf. Tilly, 1993). Social scientists in the United States in particular have been especially fascinated with such revolutions – perhaps because of the often strenuous efforts by their own government to prevent or reverse such revolutions, or perhaps because the United States itself was borne of a revolution that some analysts consider “great” or “radical” (e.g., Lipset, 1988; Wood, 1992). Crane Brinton (1965[1938]), Barrington Moore (1966), Chalmers Johnson (1982[1966]), Ted Robert Gurr (1970), Samuel Huntington (1968), Eric Wolf (1969), Jeffery Paige (1975, 1997), and Ellen Kay Trimberger (1978) are just a few of the scholars who have made important contributions to this tradition.","container-title":"The Handbook of Political Sociology: States, Civil Societies, and Globalization","event-place":"Cambridge","ISBN":"978-0-521-52620-3","language":"English","note":"DOI: 10.1017/CBO9780511818059.022","page":"404-422","publisher":"Cambridge University Press","publisher-place":"Cambridge","source":"Cambridge University Press","title":"Revolutions and Revolutionary Movements","URL":"https://www.cambridge.org/core/books/handbook-of-political-sociology/revolutions-and-revolutionary-movements/F7C7F7EE262EFC0FD30554D76E04B42C","editor":[{"family":"Hicks","given":"Alexander M."},{"family":"Schwartz","given":"Mildred A."},{"family":"Alford","given":"Robert R."},{"family":"Janoski","given":"Thomas"}],"author":[{"family":"Goodwin","given":"Jeffrey"}],"accessed":{"date-parts":[["2023",10,29]]},"issued":{"date-parts":[["2005"]]},"citation-key":"goodwinRevolutionsRevolutionaryMovements2005"},"locator":"404-5","label":"page","suppress-author":true}],"schema":"https://github.com/citation-style-language/schema/raw/master/csl-citation.json"} </w:instrText>
      </w:r>
      <w:r w:rsidR="007C3215">
        <w:fldChar w:fldCharType="separate"/>
      </w:r>
      <w:r w:rsidR="007C3215" w:rsidRPr="007C3215">
        <w:rPr>
          <w:rFonts w:ascii="Aptos" w:cs="Times New Roman"/>
          <w:kern w:val="0"/>
          <w:lang w:val="en-US"/>
        </w:rPr>
        <w:t>(2005:404–5)</w:t>
      </w:r>
      <w:r w:rsidR="007C3215">
        <w:fldChar w:fldCharType="end"/>
      </w:r>
      <w:r w:rsidR="007C3215">
        <w:t>.</w:t>
      </w:r>
      <w:r w:rsidR="00EB0264">
        <w:t xml:space="preserve"> With such a mélange of </w:t>
      </w:r>
      <w:r w:rsidR="00084410">
        <w:t>alleged “</w:t>
      </w:r>
      <w:r w:rsidR="00EB0264">
        <w:t>cases</w:t>
      </w:r>
      <w:r w:rsidR="00084410">
        <w:t>”</w:t>
      </w:r>
      <w:r w:rsidR="00EB0264">
        <w:t>, is it any wonder that identifying clear causes and consequences proves elusive?</w:t>
      </w:r>
    </w:p>
    <w:p w14:paraId="294F438C" w14:textId="382EBA63" w:rsidR="008536F5" w:rsidRDefault="00247C4A" w:rsidP="00E14137">
      <w:pPr>
        <w:spacing w:line="480" w:lineRule="auto"/>
        <w:ind w:firstLine="720"/>
      </w:pPr>
      <w:r>
        <w:lastRenderedPageBreak/>
        <w:t>Then there are the research frontiers Goldstone and Goodwin identify. Goodwin explicitly frames his topic as “revolutionary movements” as well as “revolutions”, but his questions reveal just how broad this becomes – the election of Allende? the cultural contexts conducive to collective action? tactical repe</w:t>
      </w:r>
      <w:r w:rsidR="008244FB">
        <w:t>r</w:t>
      </w:r>
      <w:r>
        <w:t>toires</w:t>
      </w:r>
      <w:r w:rsidR="00373084">
        <w:rPr>
          <w:rStyle w:val="FootnoteReference"/>
        </w:rPr>
        <w:footnoteReference w:id="12"/>
      </w:r>
      <w:r>
        <w:t>?</w:t>
      </w:r>
      <w:r w:rsidR="006A692D">
        <w:t xml:space="preserve"> </w:t>
      </w:r>
      <w:r w:rsidR="006A692D">
        <w:fldChar w:fldCharType="begin"/>
      </w:r>
      <w:r w:rsidR="006A692D">
        <w:instrText xml:space="preserve"> ADDIN ZOTERO_ITEM CSL_CITATION {"citationID":"6CLsQpQq","properties":{"formattedCitation":"(2005:421\\uc0\\u8211{}22)","plainCitation":"(2005:421–22)","noteIndex":0},"citationItems":[{"id":30047,"uris":["http://zotero.org/users/7107790/items/79GVWB2D"],"itemData":{"id":30047,"type":"chapter","abstract":"The sociological study of revolutions has made enormous explanatory strides during the past two decades. We now understand much better than previously both the “classic” revolutions in England, France, and Russia and more recent revolutions in so-called developing societies (e.g., China, Vietnam, Cuba, Iran, and Nicaragua). Some scholars have also fruitfully examined the collapse of communism in the Soviet Union and Eastern Europe as a peculiar type of revolution, and there is a growing literature on so-called Islamist movements as a revolutionary phenomenon. According to Randall Collins, “The most striking accumulation of knowledge” in the field of macrohistory “has taken place on Marx's favorite topic, revolution” (1999:3).Sociologists have been especially interested in understanding “great” or “social” revolutions, that is, revolutions that bring about not only a change of political regime but also fundamental economic and perhaps cultural change (but cf. Tilly, 1993). Social scientists in the United States in particular have been especially fascinated with such revolutions – perhaps because of the often strenuous efforts by their own government to prevent or reverse such revolutions, or perhaps because the United States itself was borne of a revolution that some analysts consider “great” or “radical” (e.g., Lipset, 1988; Wood, 1992). Crane Brinton (1965[1938]), Barrington Moore (1966), Chalmers Johnson (1982[1966]), Ted Robert Gurr (1970), Samuel Huntington (1968), Eric Wolf (1969), Jeffery Paige (1975, 1997), and Ellen Kay Trimberger (1978) are just a few of the scholars who have made important contributions to this tradition.","container-title":"The Handbook of Political Sociology: States, Civil Societies, and Globalization","event-place":"Cambridge","ISBN":"978-0-521-52620-3","language":"English","note":"DOI: 10.1017/CBO9780511818059.022","page":"404-422","publisher":"Cambridge University Press","publisher-place":"Cambridge","source":"Cambridge University Press","title":"Revolutions and Revolutionary Movements","URL":"https://www.cambridge.org/core/books/handbook-of-political-sociology/revolutions-and-revolutionary-movements/F7C7F7EE262EFC0FD30554D76E04B42C","editor":[{"family":"Hicks","given":"Alexander M."},{"family":"Schwartz","given":"Mildred A."},{"family":"Alford","given":"Robert R."},{"family":"Janoski","given":"Thomas"}],"author":[{"family":"Goodwin","given":"Jeffrey"}],"accessed":{"date-parts":[["2023",10,29]]},"issued":{"date-parts":[["2005"]]},"citation-key":"goodwinRevolutionsRevolutionaryMovements2005"},"locator":"421-2","label":"page","suppress-author":true}],"schema":"https://github.com/citation-style-language/schema/raw/master/csl-citation.json"} </w:instrText>
      </w:r>
      <w:r w:rsidR="006A692D">
        <w:fldChar w:fldCharType="separate"/>
      </w:r>
      <w:r w:rsidR="006A692D" w:rsidRPr="006A692D">
        <w:rPr>
          <w:rFonts w:ascii="Aptos" w:cs="Times New Roman"/>
          <w:kern w:val="0"/>
          <w:lang w:val="en-US"/>
        </w:rPr>
        <w:t>(2005:421–22)</w:t>
      </w:r>
      <w:r w:rsidR="006A692D">
        <w:fldChar w:fldCharType="end"/>
      </w:r>
      <w:r w:rsidR="008244FB">
        <w:t xml:space="preserve"> All of these are perfectly fine questions, but the study of revolutions seems to </w:t>
      </w:r>
      <w:r w:rsidR="004C7996">
        <w:t xml:space="preserve">end up </w:t>
      </w:r>
      <w:r w:rsidR="008244FB">
        <w:t>coincid</w:t>
      </w:r>
      <w:r w:rsidR="004C7996">
        <w:t>ing</w:t>
      </w:r>
      <w:r w:rsidR="008244FB">
        <w:t xml:space="preserve"> with the study of contentious politics</w:t>
      </w:r>
      <w:r w:rsidR="004C7996">
        <w:t xml:space="preserve"> – which is to say, simply </w:t>
      </w:r>
      <w:r w:rsidR="004C7996">
        <w:rPr>
          <w:i/>
          <w:iCs/>
        </w:rPr>
        <w:t>politics</w:t>
      </w:r>
      <w:r w:rsidR="006A692D">
        <w:rPr>
          <w:rStyle w:val="FootnoteReference"/>
          <w:i/>
          <w:iCs/>
        </w:rPr>
        <w:footnoteReference w:id="13"/>
      </w:r>
      <w:r w:rsidR="004C7996">
        <w:t xml:space="preserve"> </w:t>
      </w:r>
      <w:r w:rsidR="00004AF9">
        <w:t>– a</w:t>
      </w:r>
      <w:r w:rsidR="004C7996">
        <w:t xml:space="preserve">s such. </w:t>
      </w:r>
      <w:r w:rsidR="006A692D">
        <w:t xml:space="preserve">Goldstone is explicit that he </w:t>
      </w:r>
      <w:r w:rsidR="00024CCA">
        <w:t>s</w:t>
      </w:r>
      <w:r w:rsidR="006A692D">
        <w:t>ee</w:t>
      </w:r>
      <w:r w:rsidR="00024CCA">
        <w:t>s</w:t>
      </w:r>
      <w:r w:rsidR="006A692D">
        <w:t xml:space="preserve"> convergence</w:t>
      </w:r>
      <w:r w:rsidR="0031233C">
        <w:t xml:space="preserve"> happening</w:t>
      </w:r>
      <w:r w:rsidR="006A692D">
        <w:t xml:space="preserve"> between these literatures </w:t>
      </w:r>
      <w:r w:rsidR="0031233C">
        <w:fldChar w:fldCharType="begin"/>
      </w:r>
      <w:r w:rsidR="0031233C">
        <w:instrText xml:space="preserve"> ADDIN ZOTERO_ITEM CSL_CITATION {"citationID":"qqa7P2p3","properties":{"formattedCitation":"(2003:72\\uc0\\u8211{}73)","plainCitation":"(2003:72–73)","noteIndex":0},"citationItems":[{"id":27016,"uris":["http://zotero.org/users/7107790/items/A63PHCX4"],"itemData":{"id":27016,"type":"chapter","container-title":"Comparative Historical Analysis in the Social Sciences","event-place":"Cambridge","language":"English","page":"41-90","publisher":"Cambridge University Press","publisher-place":"Cambridge","title":"Comparative Historical Analysis and Knowledge Accumulation in the Study of Revolutions","author":[{"family":"Goldstone","given":"Jack A."}],"issued":{"date-parts":[["2003"]]},"citation-key":"goldstoneComparativeHistoricalAnalysis2003"},"locator":"72-3","label":"page","suppress-author":true}],"schema":"https://github.com/citation-style-language/schema/raw/master/csl-citation.json"} </w:instrText>
      </w:r>
      <w:r w:rsidR="0031233C">
        <w:fldChar w:fldCharType="separate"/>
      </w:r>
      <w:r w:rsidR="0031233C" w:rsidRPr="0031233C">
        <w:rPr>
          <w:rFonts w:ascii="Aptos" w:cs="Times New Roman"/>
          <w:kern w:val="0"/>
          <w:lang w:val="en-US"/>
        </w:rPr>
        <w:t>(2003:72–73)</w:t>
      </w:r>
      <w:r w:rsidR="0031233C">
        <w:fldChar w:fldCharType="end"/>
      </w:r>
      <w:r w:rsidR="0031233C">
        <w:t xml:space="preserve">. And, in arguing that a “fourth generation” of revolutionary theory </w:t>
      </w:r>
      <w:r w:rsidR="00C354B1">
        <w:t xml:space="preserve">should turn to the study of </w:t>
      </w:r>
      <w:r w:rsidR="00C354B1" w:rsidRPr="00024CCA">
        <w:rPr>
          <w:i/>
          <w:iCs/>
        </w:rPr>
        <w:t>stability</w:t>
      </w:r>
      <w:r w:rsidR="00C354B1">
        <w:t xml:space="preserve">, we seem to be back to Parsons </w:t>
      </w:r>
      <w:r w:rsidR="00024CCA">
        <w:fldChar w:fldCharType="begin"/>
      </w:r>
      <w:r w:rsidR="00024CCA">
        <w:instrText xml:space="preserve"> ADDIN ZOTERO_ITEM CSL_CITATION {"citationID":"CURCTLsZ","properties":{"formattedCitation":"(1951)","plainCitation":"(1951)","noteIndex":0},"citationItems":[{"id":54782,"uris":["http://zotero.org/users/7107790/items/59KDABQS"],"itemData":{"id":54782,"type":"book","event-place":"Glencoe, Ill.","ISBN":"978-0-7100-1931-8","language":"English","note":"section: 575 pages 22 cm","number-of-pages":"575","publisher":"Free Press","publisher-place":"Glencoe, Ill.","source":"WorldCat Discovery Service","title":"The social system","author":[{"family":"Parsons","given":"Talcott"}],"issued":{"date-parts":[["1951"]]},"citation-key":"parsonsSocialSystem1951"},"label":"page","suppress-author":true}],"schema":"https://github.com/citation-style-language/schema/raw/master/csl-citation.json"} </w:instrText>
      </w:r>
      <w:r w:rsidR="00024CCA">
        <w:fldChar w:fldCharType="separate"/>
      </w:r>
      <w:r w:rsidR="00024CCA">
        <w:rPr>
          <w:noProof/>
        </w:rPr>
        <w:t>(1951)</w:t>
      </w:r>
      <w:r w:rsidR="00024CCA">
        <w:fldChar w:fldCharType="end"/>
      </w:r>
      <w:r w:rsidR="00024CCA">
        <w:t xml:space="preserve"> rather than Marx.</w:t>
      </w:r>
    </w:p>
    <w:p w14:paraId="2892A939" w14:textId="31A00889" w:rsidR="00716CDD" w:rsidRDefault="00716CDD" w:rsidP="00E14137">
      <w:pPr>
        <w:spacing w:line="480" w:lineRule="auto"/>
        <w:ind w:firstLine="720"/>
      </w:pPr>
      <w:r>
        <w:t>One feels rather like Freud in the face of women’s sexuality, “What does revolutionary theory want?”</w:t>
      </w:r>
    </w:p>
    <w:p w14:paraId="6C354CE0" w14:textId="77777777" w:rsidR="00007383" w:rsidRDefault="00007383" w:rsidP="00E14137">
      <w:pPr>
        <w:spacing w:line="480" w:lineRule="auto"/>
        <w:ind w:firstLine="720"/>
        <w:sectPr w:rsidR="00007383" w:rsidSect="003B7006">
          <w:footerReference w:type="default" r:id="rId11"/>
          <w:footnotePr>
            <w:numRestart w:val="eachSect"/>
          </w:footnotePr>
          <w:pgSz w:w="12240" w:h="15840"/>
          <w:pgMar w:top="1440" w:right="1440" w:bottom="1440" w:left="1440" w:header="708" w:footer="708" w:gutter="0"/>
          <w:pgNumType w:start="1"/>
          <w:cols w:space="708"/>
          <w:docGrid w:linePitch="360"/>
        </w:sectPr>
      </w:pPr>
    </w:p>
    <w:p w14:paraId="01D73147" w14:textId="5FA43D1F" w:rsidR="00007383" w:rsidRDefault="00007383" w:rsidP="00007383">
      <w:pPr>
        <w:ind w:left="720" w:hanging="720"/>
        <w:rPr>
          <w:i/>
          <w:iCs/>
        </w:rPr>
      </w:pPr>
      <w:r w:rsidRPr="00007383">
        <w:lastRenderedPageBreak/>
        <w:t>3.</w:t>
      </w:r>
      <w:r w:rsidRPr="00007383">
        <w:tab/>
      </w:r>
      <w:r w:rsidRPr="00007383">
        <w:rPr>
          <w:i/>
          <w:iCs/>
        </w:rPr>
        <w:t>Many scholars refer to our time as the “age of populism.” Drawing on literature from the reading list, write an essay evaluating what theoretical perspectives you find most compelling for explaining the current populist wave. Are there theoretical perspectives from the list that confounded by these developments?</w:t>
      </w:r>
    </w:p>
    <w:p w14:paraId="72DFF57A" w14:textId="77777777" w:rsidR="00007383" w:rsidRDefault="00007383" w:rsidP="00007383"/>
    <w:p w14:paraId="2A4E7106" w14:textId="2C2404EE" w:rsidR="00007383" w:rsidRPr="00007383" w:rsidRDefault="00007383" w:rsidP="00007383">
      <w:pPr>
        <w:spacing w:line="480" w:lineRule="auto"/>
      </w:pPr>
      <w:r>
        <w:tab/>
      </w:r>
      <w:r w:rsidR="0027184C">
        <w:t xml:space="preserve">I have been rather allergic to the very idea of “populism” since I first encountered William H. Riker’s </w:t>
      </w:r>
      <w:r w:rsidR="0027184C">
        <w:rPr>
          <w:i/>
          <w:iCs/>
        </w:rPr>
        <w:t>Liberalism against populism</w:t>
      </w:r>
      <w:r w:rsidR="0027184C">
        <w:t xml:space="preserve"> </w:t>
      </w:r>
      <w:r w:rsidR="0027184C">
        <w:fldChar w:fldCharType="begin"/>
      </w:r>
      <w:r w:rsidR="0027184C">
        <w:instrText xml:space="preserve"> ADDIN ZOTERO_ITEM CSL_CITATION {"citationID":"wWAS6IIt","properties":{"formattedCitation":"(1982)","plainCitation":"(1982)","noteIndex":0},"citationItems":[{"id":54780,"uris":["http://zotero.org/users/7107790/items/3EI33NMQ"],"itemData":{"id":54780,"type":"book","event-place":"Prospect Heights, Ill.","ISBN":"978-0-88133-367-1","language":"English","note":"section: xix, 311 pages : illustrations ; 24 cm","number-of-pages":"xix, 311","publisher":"Waveland Press","publisher-place":"Prospect Heights, Ill.","source":"WorldCat Discovery Service","title":"Liberalism against populism: a confrontation between the theory of democracy and the theory of social choice","title-short":"Liberalism against populism","author":[{"family":"Riker","given":"William H."}],"issued":{"date-parts":[["1982"]]},"citation-key":"rikerLiberalismPopulismConfrontation1982"},"label":"page","suppress-author":true}],"schema":"https://github.com/citation-style-language/schema/raw/master/csl-citation.json"} </w:instrText>
      </w:r>
      <w:r w:rsidR="0027184C">
        <w:fldChar w:fldCharType="separate"/>
      </w:r>
      <w:r w:rsidR="0027184C">
        <w:rPr>
          <w:noProof/>
        </w:rPr>
        <w:t>(1982)</w:t>
      </w:r>
      <w:r w:rsidR="0027184C">
        <w:fldChar w:fldCharType="end"/>
      </w:r>
      <w:r w:rsidR="0027184C">
        <w:t xml:space="preserve"> </w:t>
      </w:r>
      <w:r w:rsidR="00B70363">
        <w:t>at least</w:t>
      </w:r>
      <w:r w:rsidR="0027184C">
        <w:t xml:space="preserve"> three decades ago. Riker invokes “populism” to make a no-holds-barred attack on the </w:t>
      </w:r>
      <w:r w:rsidR="00B70363">
        <w:t xml:space="preserve">very </w:t>
      </w:r>
      <w:r w:rsidR="0027184C">
        <w:t>idea of democracy</w:t>
      </w:r>
      <w:r w:rsidR="00B70363">
        <w:t xml:space="preserve"> in favour of an unrestrained capitalism. Since then, “populism” has ever-increasingly been invoked, first to describe grassroots far-right opposition to Bill Clinton, then, more vociferously, to Barack Obama, then, to describe the leadership campaigns of Bernie Sanders and Jeremy Corbyn, the </w:t>
      </w:r>
      <w:r w:rsidR="00C77291">
        <w:t xml:space="preserve">election of Donald Trump and the result of the Brexit referendum, Boris Johnson and Nigel Farage, the growing abundance of European far-right parties, from the Sweden Democrats and True Finns to Vox and Turkey’s AKP, with Orbán’s </w:t>
      </w:r>
      <w:proofErr w:type="spellStart"/>
      <w:r w:rsidR="00C77291">
        <w:t>Fidesz</w:t>
      </w:r>
      <w:proofErr w:type="spellEnd"/>
      <w:r w:rsidR="00C77291">
        <w:t xml:space="preserve">, Le Pen’s National Rally, the German </w:t>
      </w:r>
      <w:proofErr w:type="spellStart"/>
      <w:r w:rsidR="00C77291">
        <w:t>AfD</w:t>
      </w:r>
      <w:proofErr w:type="spellEnd"/>
      <w:r w:rsidR="00C77291">
        <w:t xml:space="preserve">, and all the members of the </w:t>
      </w:r>
      <w:r w:rsidR="00287C4A">
        <w:t xml:space="preserve">Great </w:t>
      </w:r>
      <w:r w:rsidR="00C77291">
        <w:t xml:space="preserve">Italian Moving Right Show, from Berlusconi to Salvini to </w:t>
      </w:r>
      <w:proofErr w:type="spellStart"/>
      <w:r w:rsidR="00C77291">
        <w:t>Meloni</w:t>
      </w:r>
      <w:proofErr w:type="spellEnd"/>
      <w:r w:rsidR="00C77291">
        <w:t xml:space="preserve">, not to mention odder characters like Beppe Grillo and his Five Star Movement, the Pirate </w:t>
      </w:r>
      <w:r w:rsidR="00287C4A">
        <w:t>p</w:t>
      </w:r>
      <w:r w:rsidR="00C77291">
        <w:t xml:space="preserve">arties, and troublesome leaders elsewhere from Ahmedinejad’s presidency of Iran to Chavez and Maduro in Venezuela, Morales in Bolivia, Correa in Ecuador, Duterte in the Philippines, and Modi in India. </w:t>
      </w:r>
    </w:p>
    <w:sectPr w:rsidR="00007383" w:rsidRPr="00007383" w:rsidSect="003B7006">
      <w:footerReference w:type="default" r:id="rId12"/>
      <w:footnotePr>
        <w:numRestart w:val="eachSect"/>
      </w:footnotePr>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935E2" w14:textId="77777777" w:rsidR="00FA0B38" w:rsidRDefault="00FA0B38" w:rsidP="007A338B">
      <w:r>
        <w:separator/>
      </w:r>
    </w:p>
  </w:endnote>
  <w:endnote w:type="continuationSeparator" w:id="0">
    <w:p w14:paraId="53C67203" w14:textId="77777777" w:rsidR="00FA0B38" w:rsidRDefault="00FA0B38" w:rsidP="007A3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D9E1E" w14:textId="15A2332B" w:rsidR="007A338B" w:rsidRDefault="007A338B">
    <w:pPr>
      <w:pStyle w:val="Footer"/>
    </w:pPr>
    <w:r>
      <w:t>Sociology of Knowledge</w:t>
    </w:r>
    <w:r>
      <w:tab/>
    </w:r>
    <w:r>
      <w:tab/>
      <w:t xml:space="preserve">page </w:t>
    </w:r>
    <w:r>
      <w:fldChar w:fldCharType="begin"/>
    </w:r>
    <w:r>
      <w:instrText xml:space="preserve"> PAGE  \* MERGEFORMAT </w:instrText>
    </w:r>
    <w:r>
      <w:fldChar w:fldCharType="separate"/>
    </w:r>
    <w:r>
      <w:rPr>
        <w:noProof/>
      </w:rPr>
      <w:t>1</w:t>
    </w:r>
    <w:r>
      <w:fldChar w:fldCharType="end"/>
    </w:r>
    <w:r>
      <w:t xml:space="preserve"> of </w:t>
    </w:r>
    <w:fldSimple w:instr=" SECTIONPAGES  \* MERGEFORMAT ">
      <w:r w:rsidR="0027184C">
        <w:rPr>
          <w:noProof/>
        </w:rPr>
        <w:t>10</w:t>
      </w:r>
    </w:fldSimple>
    <w:r>
      <w:t xml:space="preserve"> (Question)</w:t>
    </w:r>
  </w:p>
  <w:p w14:paraId="4669FD1C" w14:textId="6D947B5B" w:rsidR="007A338B" w:rsidRDefault="007A338B">
    <w:pPr>
      <w:pStyle w:val="Footer"/>
    </w:pPr>
    <w:r>
      <w:t xml:space="preserve">Answer </w:t>
    </w:r>
    <w:r w:rsidR="003A0FB7">
      <w:t>1</w:t>
    </w:r>
    <w:r>
      <w:tab/>
    </w:r>
    <w:r>
      <w:tab/>
    </w:r>
    <w:r w:rsidR="00C24A2B">
      <w:t>out of</w:t>
    </w:r>
    <w:r>
      <w:t xml:space="preserve"> </w:t>
    </w:r>
    <w:fldSimple w:instr=" NUMPAGES  \* MERGEFORMAT ">
      <w:r>
        <w:rPr>
          <w:noProof/>
        </w:rPr>
        <w:t>1</w:t>
      </w:r>
    </w:fldSimple>
    <w:r>
      <w:t xml:space="preserve"> (Exam)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A4125" w14:textId="7F319A78" w:rsidR="00E5415D" w:rsidRDefault="00E5415D">
    <w:pPr>
      <w:pStyle w:val="Footer"/>
    </w:pPr>
    <w:r>
      <w:t>Sociology of Knowledge</w:t>
    </w:r>
    <w:r>
      <w:tab/>
    </w:r>
    <w:r>
      <w:tab/>
      <w:t xml:space="preserve">page </w:t>
    </w:r>
    <w:r>
      <w:fldChar w:fldCharType="begin"/>
    </w:r>
    <w:r>
      <w:instrText xml:space="preserve"> PAGE  \* MERGEFORMAT </w:instrText>
    </w:r>
    <w:r>
      <w:fldChar w:fldCharType="separate"/>
    </w:r>
    <w:r>
      <w:rPr>
        <w:noProof/>
      </w:rPr>
      <w:t>1</w:t>
    </w:r>
    <w:r>
      <w:fldChar w:fldCharType="end"/>
    </w:r>
    <w:r>
      <w:t xml:space="preserve"> of </w:t>
    </w:r>
    <w:fldSimple w:instr=" SECTIONPAGES  \* MERGEFORMAT ">
      <w:r w:rsidR="0027184C">
        <w:rPr>
          <w:noProof/>
        </w:rPr>
        <w:t>10</w:t>
      </w:r>
    </w:fldSimple>
    <w:r>
      <w:t xml:space="preserve"> (Question)</w:t>
    </w:r>
  </w:p>
  <w:p w14:paraId="16B1E13D" w14:textId="11FFC7AD" w:rsidR="00E5415D" w:rsidRDefault="00E5415D">
    <w:pPr>
      <w:pStyle w:val="Footer"/>
    </w:pPr>
    <w:r>
      <w:t xml:space="preserve">Answer </w:t>
    </w:r>
    <w:r w:rsidR="003A0FB7">
      <w:t>2</w:t>
    </w:r>
    <w:r>
      <w:tab/>
    </w:r>
    <w:r>
      <w:tab/>
    </w:r>
    <w:r w:rsidR="00A06FB7">
      <w:t>out</w:t>
    </w:r>
    <w:r>
      <w:t xml:space="preserve"> of </w:t>
    </w:r>
    <w:fldSimple w:instr=" NUMPAGES  \* MERGEFORMAT ">
      <w:r>
        <w:rPr>
          <w:noProof/>
        </w:rPr>
        <w:t>1</w:t>
      </w:r>
    </w:fldSimple>
    <w:r>
      <w:t xml:space="preserve"> (Exam)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E9A12" w14:textId="33A5B02C" w:rsidR="00A06FB7" w:rsidRDefault="00A06FB7">
    <w:pPr>
      <w:pStyle w:val="Footer"/>
    </w:pPr>
    <w:r>
      <w:t>Political Sociology</w:t>
    </w:r>
    <w:r>
      <w:tab/>
    </w:r>
    <w:r>
      <w:tab/>
      <w:t xml:space="preserve">page </w:t>
    </w:r>
    <w:r>
      <w:fldChar w:fldCharType="begin"/>
    </w:r>
    <w:r>
      <w:instrText xml:space="preserve"> PAGE  \* MERGEFORMAT </w:instrText>
    </w:r>
    <w:r>
      <w:fldChar w:fldCharType="separate"/>
    </w:r>
    <w:r>
      <w:rPr>
        <w:noProof/>
      </w:rPr>
      <w:t>1</w:t>
    </w:r>
    <w:r>
      <w:fldChar w:fldCharType="end"/>
    </w:r>
    <w:r>
      <w:t xml:space="preserve"> of </w:t>
    </w:r>
    <w:fldSimple w:instr=" SECTIONPAGES  \* MERGEFORMAT ">
      <w:r w:rsidR="00287C4A">
        <w:rPr>
          <w:noProof/>
        </w:rPr>
        <w:t>8</w:t>
      </w:r>
    </w:fldSimple>
    <w:r>
      <w:t xml:space="preserve"> (Question)</w:t>
    </w:r>
  </w:p>
  <w:p w14:paraId="43A99887" w14:textId="3E51EE53" w:rsidR="00A06FB7" w:rsidRDefault="00A06FB7">
    <w:pPr>
      <w:pStyle w:val="Footer"/>
    </w:pPr>
    <w:r>
      <w:t xml:space="preserve">Answer </w:t>
    </w:r>
    <w:r w:rsidR="003A0FB7">
      <w:t>1</w:t>
    </w:r>
    <w:r>
      <w:tab/>
    </w:r>
    <w:r>
      <w:tab/>
      <w:t xml:space="preserve">out of </w:t>
    </w:r>
    <w:fldSimple w:instr=" NUMPAGES  \* MERGEFORMAT ">
      <w:r>
        <w:rPr>
          <w:noProof/>
        </w:rPr>
        <w:t>1</w:t>
      </w:r>
    </w:fldSimple>
    <w:r>
      <w:t xml:space="preserve"> (Exam)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0DAA8" w14:textId="692703AE" w:rsidR="00007383" w:rsidRDefault="00007383">
    <w:pPr>
      <w:pStyle w:val="Footer"/>
    </w:pPr>
    <w:r>
      <w:t>Political Sociology</w:t>
    </w:r>
    <w:r>
      <w:tab/>
    </w:r>
    <w:r>
      <w:tab/>
      <w:t xml:space="preserve">page </w:t>
    </w:r>
    <w:r>
      <w:fldChar w:fldCharType="begin"/>
    </w:r>
    <w:r>
      <w:instrText xml:space="preserve"> PAGE  \* MERGEFORMAT </w:instrText>
    </w:r>
    <w:r>
      <w:fldChar w:fldCharType="separate"/>
    </w:r>
    <w:r>
      <w:rPr>
        <w:noProof/>
      </w:rPr>
      <w:t>1</w:t>
    </w:r>
    <w:r>
      <w:fldChar w:fldCharType="end"/>
    </w:r>
    <w:r>
      <w:t xml:space="preserve"> of </w:t>
    </w:r>
    <w:fldSimple w:instr=" SECTIONPAGES  \* MERGEFORMAT ">
      <w:r w:rsidR="00287C4A">
        <w:rPr>
          <w:noProof/>
        </w:rPr>
        <w:t>1</w:t>
      </w:r>
    </w:fldSimple>
    <w:r>
      <w:t xml:space="preserve"> (Question)</w:t>
    </w:r>
  </w:p>
  <w:p w14:paraId="0CB14829" w14:textId="00D41396" w:rsidR="00007383" w:rsidRDefault="00007383">
    <w:pPr>
      <w:pStyle w:val="Footer"/>
    </w:pPr>
    <w:r>
      <w:t>Answer 2</w:t>
    </w:r>
    <w:r>
      <w:tab/>
    </w:r>
    <w:r>
      <w:tab/>
      <w:t xml:space="preserve">out of </w:t>
    </w:r>
    <w:fldSimple w:instr=" NUMPAGES  \* MERGEFORMAT ">
      <w:r>
        <w:rPr>
          <w:noProof/>
        </w:rPr>
        <w:t>1</w:t>
      </w:r>
    </w:fldSimple>
    <w:r>
      <w:t xml:space="preserve"> (Exam)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FDAF97" w14:textId="77777777" w:rsidR="00FA0B38" w:rsidRDefault="00FA0B38" w:rsidP="007A338B">
      <w:r>
        <w:separator/>
      </w:r>
    </w:p>
  </w:footnote>
  <w:footnote w:type="continuationSeparator" w:id="0">
    <w:p w14:paraId="20330048" w14:textId="77777777" w:rsidR="00FA0B38" w:rsidRDefault="00FA0B38" w:rsidP="007A338B">
      <w:r>
        <w:continuationSeparator/>
      </w:r>
    </w:p>
  </w:footnote>
  <w:footnote w:id="1">
    <w:p w14:paraId="28C2FC15" w14:textId="1CC57BA5" w:rsidR="000C0E36" w:rsidRDefault="000C0E36">
      <w:pPr>
        <w:pStyle w:val="FootnoteText"/>
      </w:pPr>
      <w:r>
        <w:rPr>
          <w:rStyle w:val="FootnoteReference"/>
        </w:rPr>
        <w:footnoteRef/>
      </w:r>
      <w:r>
        <w:t xml:space="preserve"> There are important further things to be said about the relation of the sociology of technology to the sociology of science, since they are by no means identical, and about the special case of medical sociology, which has its own institutional embodiments, but these are dropped for reasons of space.</w:t>
      </w:r>
    </w:p>
  </w:footnote>
  <w:footnote w:id="2">
    <w:p w14:paraId="4DB43BD6" w14:textId="43DFF59D" w:rsidR="00313384" w:rsidRDefault="00313384">
      <w:pPr>
        <w:pStyle w:val="FootnoteText"/>
      </w:pPr>
      <w:r>
        <w:rPr>
          <w:rStyle w:val="FootnoteReference"/>
        </w:rPr>
        <w:footnoteRef/>
      </w:r>
      <w:r>
        <w:t xml:space="preserve"> In this regard, Bourdieu is </w:t>
      </w:r>
      <w:r w:rsidR="004F381F">
        <w:t>a</w:t>
      </w:r>
      <w:r>
        <w:t xml:space="preserve"> rare point of contact between the sociology of knowledge and contemporary sociology of education, though both draw – in seemingly independent ways – from critical theory.</w:t>
      </w:r>
    </w:p>
  </w:footnote>
  <w:footnote w:id="3">
    <w:p w14:paraId="5E703463" w14:textId="588B902D" w:rsidR="000B12ED" w:rsidRDefault="000B12ED">
      <w:pPr>
        <w:pStyle w:val="FootnoteText"/>
      </w:pPr>
      <w:r>
        <w:rPr>
          <w:rStyle w:val="FootnoteReference"/>
        </w:rPr>
        <w:footnoteRef/>
      </w:r>
      <w:r>
        <w:t xml:space="preserve"> </w:t>
      </w:r>
      <w:r w:rsidR="000A578D">
        <w:t>And sparking a wave of newly institutionalizing fields, the ISA, for example, having a cluster on “</w:t>
      </w:r>
      <w:r w:rsidR="000A578D" w:rsidRPr="000A578D">
        <w:t>The Body in the Social Sciences</w:t>
      </w:r>
      <w:r w:rsidR="000A578D">
        <w:t>”, a working group on “</w:t>
      </w:r>
      <w:r w:rsidR="000A578D" w:rsidRPr="000A578D">
        <w:t>Society and Emotions</w:t>
      </w:r>
      <w:r w:rsidR="000A578D">
        <w:t>”, and a thematic group on “</w:t>
      </w:r>
      <w:r w:rsidR="000A578D" w:rsidRPr="000A578D">
        <w:t>Senses and Society</w:t>
      </w:r>
      <w:r w:rsidR="000A578D">
        <w:t>”.</w:t>
      </w:r>
      <w:r w:rsidR="00A7790A">
        <w:t xml:space="preserve"> The whole area of study has also made efforts to become a field as “cognitive sociology”.</w:t>
      </w:r>
    </w:p>
  </w:footnote>
  <w:footnote w:id="4">
    <w:p w14:paraId="55CAC2D2" w14:textId="71951AA6" w:rsidR="00E051A1" w:rsidRPr="00B7616C" w:rsidRDefault="00E051A1">
      <w:pPr>
        <w:pStyle w:val="FootnoteText"/>
      </w:pPr>
      <w:r>
        <w:rPr>
          <w:rStyle w:val="FootnoteReference"/>
        </w:rPr>
        <w:footnoteRef/>
      </w:r>
      <w:r>
        <w:t xml:space="preserve"> Counting from Comte in the 1840s, sociology is only seven generations old. Durkheim and Weber, from the third generation, were canonized by Parsons in the fourth, while Marx, from what I</w:t>
      </w:r>
      <w:r w:rsidR="002C5D18">
        <w:t>’ve</w:t>
      </w:r>
      <w:r>
        <w:t xml:space="preserve"> read, was only canonized in American sociology by the fifth generation in the 1960s. Numerous other third generation figures are at least quasi-canonized</w:t>
      </w:r>
      <w:r w:rsidR="00E37BC4">
        <w:t xml:space="preserve"> (</w:t>
      </w:r>
      <w:r w:rsidR="0075423D">
        <w:t xml:space="preserve">e.g., </w:t>
      </w:r>
      <w:r w:rsidR="00E37BC4">
        <w:t xml:space="preserve">Simmel, </w:t>
      </w:r>
      <w:proofErr w:type="spellStart"/>
      <w:r w:rsidR="00E37BC4">
        <w:t>Tönnies</w:t>
      </w:r>
      <w:proofErr w:type="spellEnd"/>
      <w:r w:rsidR="00E37BC4">
        <w:t>, DuBois, Gilman, Veblen</w:t>
      </w:r>
      <w:r w:rsidR="0075423D">
        <w:t>, Pareto</w:t>
      </w:r>
      <w:r w:rsidR="00E37BC4">
        <w:t>)</w:t>
      </w:r>
      <w:r w:rsidR="0075423D">
        <w:t xml:space="preserve"> as are several from the fourth and fifth generations</w:t>
      </w:r>
      <w:r w:rsidR="00B7616C">
        <w:t>, but</w:t>
      </w:r>
      <w:r w:rsidR="0075423D">
        <w:t xml:space="preserve"> </w:t>
      </w:r>
      <w:r w:rsidR="00B7616C">
        <w:t>a</w:t>
      </w:r>
      <w:r w:rsidR="0075423D">
        <w:t>ll of their reputations remain in flux</w:t>
      </w:r>
      <w:r w:rsidR="00B7616C">
        <w:t>.</w:t>
      </w:r>
      <w:r w:rsidR="002C5D18">
        <w:t xml:space="preserve"> As we shall see, these are relatively short historical distances, which matters.</w:t>
      </w:r>
      <w:r w:rsidR="00B7616C">
        <w:t xml:space="preserve"> But a sense of </w:t>
      </w:r>
      <w:proofErr w:type="spellStart"/>
      <w:r w:rsidR="00B7616C">
        <w:t>canoncity</w:t>
      </w:r>
      <w:proofErr w:type="spellEnd"/>
      <w:r w:rsidR="00B7616C">
        <w:t xml:space="preserve"> can be obtained from looking at those questioning the canon, see, </w:t>
      </w:r>
      <w:proofErr w:type="spellStart"/>
      <w:r w:rsidR="00B7616C">
        <w:rPr>
          <w:i/>
          <w:iCs/>
        </w:rPr>
        <w:t>i.a.</w:t>
      </w:r>
      <w:proofErr w:type="spellEnd"/>
      <w:r w:rsidR="00B7616C">
        <w:t xml:space="preserve">, </w:t>
      </w:r>
      <w:proofErr w:type="spellStart"/>
      <w:r w:rsidR="00B7616C">
        <w:t>Alatas</w:t>
      </w:r>
      <w:proofErr w:type="spellEnd"/>
      <w:r w:rsidR="00B7616C">
        <w:t xml:space="preserve"> </w:t>
      </w:r>
      <w:r w:rsidR="00B7616C">
        <w:fldChar w:fldCharType="begin"/>
      </w:r>
      <w:r w:rsidR="00B7616C">
        <w:instrText xml:space="preserve"> ADDIN ZOTERO_ITEM CSL_CITATION {"citationID":"Gtio6Jh8","properties":{"formattedCitation":"(2021)","plainCitation":"(2021)","noteIndex":4},"citationItems":[{"id":32619,"uris":["http://zotero.org/users/7107790/items/W2ZCBWVA"],"itemData":{"id":32619,"type":"article-journal","abstract":"Sociological theory is not irrelevant to the South but needs to be deparochialised. The parochiality of sociological theory as it exists today can clearly be seen from the canon. The canon would have us believe that sociological theory was the sole creation of a few white men who lived in the nineteenth century. The absence of non-European thinkers in accounts of the history of sociological theory is particularly glaring in cases where non-Europeans had not only contributed to systematic thinking about the nature of society in the modern period but also influenced the development of sociology in the West. Typically, a history of social thought or a course on social thought and theory would cover theorists such as Montesquieu, Vico, Comte, Spencer, Marx, Weber, Durkheim, Simmel, Toennies, Sombart, Mannheim, Pareto, Sumner, Ward, Small, and others. Generally, both non-Western thinkers as well as women founders are excluded. Although sociology is slow to take a decolonial turn, there are now efforts to critique and rethink the canon. This article is a contribution in the direction of critiquing and expanding the canon to render it less parochial.","container-title":"Journal of Historical Sociology","DOI":"10.1111/johs.12314","ISSN":"1467-6443","issue":"1","language":"en","license":"© 2021 John Wiley &amp; Sons Ltd.","note":"_eprint: https://onlinelibrary.wiley.com/doi/pdf/10.1111/johs.12314","page":"13-27","source":"Wiley Online Library","title":"Deparochialising the Canon: The Case of Sociological Theory","title-short":"Deparochialising the Canon","volume":"34","author":[{"family":"Alatas","given":"Syed Farid"}],"issued":{"date-parts":[["2021"]]},"citation-key":"alatasDeparochialisingCanonCase2021"},"label":"page","suppress-author":true}],"schema":"https://github.com/citation-style-language/schema/raw/master/csl-citation.json"} </w:instrText>
      </w:r>
      <w:r w:rsidR="00B7616C">
        <w:fldChar w:fldCharType="separate"/>
      </w:r>
      <w:r w:rsidR="00B7616C">
        <w:rPr>
          <w:noProof/>
        </w:rPr>
        <w:t>(2021)</w:t>
      </w:r>
      <w:r w:rsidR="00B7616C">
        <w:fldChar w:fldCharType="end"/>
      </w:r>
      <w:r w:rsidR="00B7616C">
        <w:t xml:space="preserve">, </w:t>
      </w:r>
      <w:r w:rsidR="00813D4F">
        <w:t xml:space="preserve">de Laat and Stokes </w:t>
      </w:r>
      <w:r w:rsidR="00813D4F">
        <w:fldChar w:fldCharType="begin"/>
      </w:r>
      <w:r w:rsidR="00813D4F">
        <w:instrText xml:space="preserve"> ADDIN ZOTERO_ITEM CSL_CITATION {"citationID":"vPavkpQE","properties":{"formattedCitation":"(2022)","plainCitation":"(2022)","noteIndex":4},"citationItems":[{"id":29162,"uris":["http://zotero.org/users/7107790/items/7JWUG2E8"],"itemData":{"id":29162,"type":"article-journal","abstract":"This article offers a regional spotlight introduction to Anglo-Canadian cultural sociology. The question of what makes Canada unique has long preoccupied Canadian writers, artists, and policy makers, and is central to scholarly debates about Canadian sociology?s position relative to British, American, and other national sociologies, as well as the need for decolonization and diversification of the disciplinary canon. As a subfield, Anglo-Canadian cultural sociology receives little attention within these wider debates despite its emphasis on issues of cultural difference, identity, and evaluation. We provide an analysis of the dynamics of the field. Using course syllabi and survey data from instructors (N = 28), we examine whether there is a unique canon in Anglo-Canadian cultural sociology, and how cultural sociology is taught across Canada. Network analysis of texts assigned on syllabi and survey responses from cultural sociology instructors reveal, first, a thematic canon in Canadian cultural sociology, with a plurality of authors used to teach four main themes: identity and representation, cultural production, cultural consumption, and conceptualizing and measuring culture. Second, we find the positionality of Anglo-Canadian cultural sociology (with respect to both other national sociologies and neighboring subfields/disciplines) is uncertain and widely variant. Finally, survey responses concerning identity and representation suggest a reflexivity about the politics of canonization, and a gendered interest in decolonizing curricula. We conclude by arguing that a thematic canon in cultural sociology facilitates the maintenance of fuzzy boundaries with other subfields, national and Indigenous intellectual traditions, and a critical feminist lens.","container-title":"Cultural Sociology","DOI":"10.1177/17499755211048435","ISSN":"1749-9755","issue":"2","note":"publisher: SAGE Publications","page":"274-298","source":"SAGE Journals","title":"Cultural Sociology and the Politics of Canonization: An Anglo-Canadian Perspective","title-short":"Cultural Sociology and the Politics of Canonization","volume":"16","author":[{"family":"Laat","given":"Kim","non-dropping-particle":"de"},{"family":"Stokes","given":"Allyson"}],"issued":{"date-parts":[["2022",6,1]]},"citation-key":"delaatCulturalSociologyPolitics2022"},"label":"page","suppress-author":true}],"schema":"https://github.com/citation-style-language/schema/raw/master/csl-citation.json"} </w:instrText>
      </w:r>
      <w:r w:rsidR="00813D4F">
        <w:fldChar w:fldCharType="separate"/>
      </w:r>
      <w:r w:rsidR="00813D4F">
        <w:rPr>
          <w:noProof/>
        </w:rPr>
        <w:t>(2022)</w:t>
      </w:r>
      <w:r w:rsidR="00813D4F">
        <w:fldChar w:fldCharType="end"/>
      </w:r>
      <w:r w:rsidR="00813D4F">
        <w:t xml:space="preserve">, </w:t>
      </w:r>
      <w:r w:rsidR="00813D4F">
        <w:t xml:space="preserve">Go </w:t>
      </w:r>
      <w:r w:rsidR="00813D4F">
        <w:fldChar w:fldCharType="begin"/>
      </w:r>
      <w:r w:rsidR="00813D4F">
        <w:instrText xml:space="preserve"> ADDIN ZOTERO_ITEM CSL_CITATION {"citationID":"AjBf8aj9","properties":{"formattedCitation":"(2023)","plainCitation":"(2023)","noteIndex":4},"citationItems":[{"id":28938,"uris":["http://zotero.org/users/7107790/items/QJLU3TWT"],"itemData":{"id":28938,"type":"article-journal","abstract":"Sociology was born in the late 19th and early 20th centuries as a project in, of, and for empire. This essay excavates a tradition of social thought that grew alongside metropolitan sociology but has been marginalized by it: anticolonial thought. Emerging from anticolonial movements, writers and thinkers, anticolonial thought in 19th and 20th centuries emerged from a variety of thinkers (from indigenous activists in the Americas to educated elites in the American, Francophone and British colonies). I argue that this body of thought offers distinct visions of society, social relations, and social structure, along with generative analytic approaches to the social self, social solidarity and global relations—among other themes. Anticolonial thought offers the basis for an alternative canon and corpus of sociological thinking to which we might turn as we seek to revitalize and decolonize sociology.","container-title":"The British Journal of Sociology","DOI":"10.1111/1468-4446.12993","ISSN":"1468-4446","issue":"3","language":"en","license":"© 2023 The Authors. The British Journal of Sociology published by John Wiley &amp; Sons Ltd on behalf of London School of Economics and Political Science.","note":"_eprint: https://onlinelibrary.wiley.com/doi/pdf/10.1111/1468-4446.12993","page":"279-293","source":"Wiley Online Library","title":"Thinking against empire: Anticolonial thought as social theory","title-short":"Thinking against empire","volume":"74","author":[{"family":"Go","given":"Julian"}],"issued":{"date-parts":[["2023"]]},"citation-key":"goThinkingEmpireAnticolonial2023"},"label":"page","suppress-author":true}],"schema":"https://github.com/citation-style-language/schema/raw/master/csl-citation.json"} </w:instrText>
      </w:r>
      <w:r w:rsidR="00813D4F">
        <w:fldChar w:fldCharType="separate"/>
      </w:r>
      <w:r w:rsidR="00813D4F">
        <w:rPr>
          <w:noProof/>
        </w:rPr>
        <w:t>(2023)</w:t>
      </w:r>
      <w:r w:rsidR="00813D4F">
        <w:fldChar w:fldCharType="end"/>
      </w:r>
      <w:r w:rsidR="00813D4F">
        <w:t>.</w:t>
      </w:r>
    </w:p>
  </w:footnote>
  <w:footnote w:id="5">
    <w:p w14:paraId="2F6796D0" w14:textId="140375D0" w:rsidR="00302B23" w:rsidRPr="00302B23" w:rsidRDefault="00302B23">
      <w:pPr>
        <w:pStyle w:val="FootnoteText"/>
      </w:pPr>
      <w:r>
        <w:rPr>
          <w:rStyle w:val="FootnoteReference"/>
        </w:rPr>
        <w:footnoteRef/>
      </w:r>
      <w:r>
        <w:t xml:space="preserve"> “Sociology” </w:t>
      </w:r>
      <w:r>
        <w:t>first appeared</w:t>
      </w:r>
      <w:r>
        <w:t xml:space="preserve"> in Comte’s </w:t>
      </w:r>
      <w:r>
        <w:rPr>
          <w:i/>
          <w:iCs/>
        </w:rPr>
        <w:t>Cours</w:t>
      </w:r>
      <w:r>
        <w:t xml:space="preserve"> in 1838, while the first department of Sociology (at Chicago) and the first chair of Sociology (Durkheim’s, at Bordeaux) were launched in 1895. Note that, in my previous note, I counted generations of 30 years, hence the larger number of them.</w:t>
      </w:r>
    </w:p>
  </w:footnote>
  <w:footnote w:id="6">
    <w:p w14:paraId="3ED60A03" w14:textId="266F6190" w:rsidR="00E20684" w:rsidRDefault="00E20684">
      <w:pPr>
        <w:pStyle w:val="FootnoteText"/>
      </w:pPr>
      <w:r>
        <w:rPr>
          <w:rStyle w:val="FootnoteReference"/>
        </w:rPr>
        <w:footnoteRef/>
      </w:r>
      <w:r>
        <w:t xml:space="preserve"> Though I would be remiss not to acknowledge Shaikh </w:t>
      </w:r>
      <w:r w:rsidR="003A676D">
        <w:fldChar w:fldCharType="begin"/>
      </w:r>
      <w:r w:rsidR="0029548F">
        <w:instrText xml:space="preserve"> ADDIN ZOTERO_ITEM CSL_CITATION {"citationID":"RFZXGphz","properties":{"formattedCitation":"(2016)","plainCitation":"(2016)","noteIndex":6},"citationItems":[{"id":54677,"uris":["http://zotero.org/users/7107790/items/BZ96EJE8"],"itemData":{"id":54677,"type":"book","event-place":"New York, NY","ISBN":"978-0-19-939065-6","language":"English","number-of-volumes":"1 online resource (xxxv, 979 pages)","publisher":"Oxford University Press","publisher-place":"New York, NY","source":"WorldCat Discovery Service","title":"Capitalism: competition, conflict, crises","title-short":"Capitalism","URL":"http://site.ebrary.com/id/11138700","author":[{"family":"Shaikh","given":"Anwar"}],"accessed":{"date-parts":[["2024",8,28]]},"issued":{"date-parts":[["2016"]]},"citation-key":"shaikhCapitalismCompetitionConflict2016"},"label":"page","suppress-author":true}],"schema":"https://github.com/citation-style-language/schema/raw/master/csl-citation.json"} </w:instrText>
      </w:r>
      <w:r w:rsidR="003A676D">
        <w:fldChar w:fldCharType="separate"/>
      </w:r>
      <w:r w:rsidR="0029548F">
        <w:rPr>
          <w:noProof/>
        </w:rPr>
        <w:t>(2016)</w:t>
      </w:r>
      <w:r w:rsidR="003A676D">
        <w:fldChar w:fldCharType="end"/>
      </w:r>
      <w:r w:rsidR="0029548F">
        <w:t xml:space="preserve"> </w:t>
      </w:r>
      <w:r>
        <w:t>as the highest development of Marxian economics.</w:t>
      </w:r>
    </w:p>
  </w:footnote>
  <w:footnote w:id="7">
    <w:p w14:paraId="22BEC39A" w14:textId="495B3C03" w:rsidR="00602A24" w:rsidRDefault="00602A24">
      <w:pPr>
        <w:pStyle w:val="FootnoteText"/>
      </w:pPr>
      <w:r>
        <w:rPr>
          <w:rStyle w:val="FootnoteReference"/>
        </w:rPr>
        <w:footnoteRef/>
      </w:r>
      <w:r>
        <w:t xml:space="preserve"> I will stress that this is an impression and not something I can properly document.</w:t>
      </w:r>
    </w:p>
  </w:footnote>
  <w:footnote w:id="8">
    <w:p w14:paraId="7077D208" w14:textId="7F7F5BA4" w:rsidR="00F3627C" w:rsidRDefault="00F3627C">
      <w:pPr>
        <w:pStyle w:val="FootnoteText"/>
      </w:pPr>
      <w:r>
        <w:rPr>
          <w:rStyle w:val="FootnoteReference"/>
        </w:rPr>
        <w:footnoteRef/>
      </w:r>
      <w:r>
        <w:t xml:space="preserve"> </w:t>
      </w:r>
      <w:r w:rsidR="00863BFC">
        <w:t>Not clearly distinguished from “liberalization” in this context.</w:t>
      </w:r>
    </w:p>
  </w:footnote>
  <w:footnote w:id="9">
    <w:p w14:paraId="2B5A3865" w14:textId="7FBEFD36" w:rsidR="004941B1" w:rsidRPr="004941B1" w:rsidRDefault="004941B1">
      <w:pPr>
        <w:pStyle w:val="FootnoteText"/>
      </w:pPr>
      <w:r>
        <w:rPr>
          <w:rStyle w:val="FootnoteReference"/>
        </w:rPr>
        <w:footnoteRef/>
      </w:r>
      <w:r>
        <w:t xml:space="preserve"> </w:t>
      </w:r>
      <w:proofErr w:type="spellStart"/>
      <w:r>
        <w:t>Gurr</w:t>
      </w:r>
      <w:proofErr w:type="spellEnd"/>
      <w:r>
        <w:t xml:space="preserve"> is actually quite an interesting case here. While one can see how his argument fits the requisite pattern, his main concern is more to refute the longstanding idea that revolt is due to immiseration, </w:t>
      </w:r>
      <w:r>
        <w:rPr>
          <w:i/>
          <w:iCs/>
        </w:rPr>
        <w:t>absolute</w:t>
      </w:r>
      <w:r>
        <w:t xml:space="preserve"> deprivation. And his main point holds up quite well, though it should be noted that relative deprivation is not just a question of slower growth than expected. Actual decline from a relatively high level</w:t>
      </w:r>
      <w:r w:rsidR="009679C0">
        <w:t xml:space="preserve"> is more mobilizing than a consistently low level or a slow path towards a high level.</w:t>
      </w:r>
      <w:r w:rsidR="00340983">
        <w:t xml:space="preserve"> The criticism that grievance alone is insufficient and requires organizing</w:t>
      </w:r>
      <w:r w:rsidR="00EA5413">
        <w:t xml:space="preserve"> is also fair, but it is worth clarifying how and where grievance originates.</w:t>
      </w:r>
    </w:p>
  </w:footnote>
  <w:footnote w:id="10">
    <w:p w14:paraId="1716A9A3" w14:textId="628AA5DE" w:rsidR="006368C0" w:rsidRPr="006368C0" w:rsidRDefault="006368C0">
      <w:pPr>
        <w:pStyle w:val="FootnoteText"/>
      </w:pPr>
      <w:r>
        <w:rPr>
          <w:rStyle w:val="FootnoteReference"/>
        </w:rPr>
        <w:footnoteRef/>
      </w:r>
      <w:r>
        <w:t xml:space="preserve"> There doesn’t seem to be consideration of the opposite possibility, reactionary, (counter-)revolutionary effort to rein in the </w:t>
      </w:r>
      <w:r>
        <w:rPr>
          <w:i/>
          <w:iCs/>
        </w:rPr>
        <w:t>leading</w:t>
      </w:r>
      <w:r>
        <w:t xml:space="preserve"> elements through popular mobilization. The direction of movement is one way.</w:t>
      </w:r>
    </w:p>
  </w:footnote>
  <w:footnote w:id="11">
    <w:p w14:paraId="5B6E888F" w14:textId="6EF839B0" w:rsidR="00DE2DD9" w:rsidRDefault="00DE2DD9">
      <w:pPr>
        <w:pStyle w:val="FootnoteText"/>
      </w:pPr>
      <w:r>
        <w:rPr>
          <w:rStyle w:val="FootnoteReference"/>
        </w:rPr>
        <w:footnoteRef/>
      </w:r>
      <w:r>
        <w:t xml:space="preserve"> Though Mann </w:t>
      </w:r>
      <w:r>
        <w:fldChar w:fldCharType="begin"/>
      </w:r>
      <w:r>
        <w:instrText xml:space="preserve"> ADDIN ZOTERO_ITEM CSL_CITATION {"citationID":"eGbaRJBF","properties":{"formattedCitation":"(2012:264\\uc0\\u8211{}66)","plainCitation":"(2012:264–66)","noteIndex":11},"citationItems":[{"id":29891,"uris":["http://zotero.org/users/7107790/items/U7X5LBJ8"],"itemData":{"id":29891,"type":"book","abstract":"Distinguishing four sources of power – ideological, economic, military and political – this series traces their interrelations throughout human history. This fourth volume covers the period from 1945 to the present, focusing on the three major pillars of post-war global order: capitalism, the nation-state system and the sole remaining empire of the world, the United States. In the course of this period, capitalism, nation-states and empires interacted with one another and were transformed. Mann's key argument is that globalization is not just a single process, because there are globalizations of all four sources of social power, each of which has a different rhythm of development. Topics include the rise and beginnings of decline of the American Empire, the fall or transformation of communism (respectively, the Soviet Union and China), the shift from neo-Keynesianism to neoliberalism, and the three great crises emerging in this period – nuclear weapons, the great recession and climate change.","event-place":"Cambridge","ISBN":"978-1-107-02867-8","note":"DOI: 10.1017/CBO9781139236782","publisher":"Cambridge University Press","publisher-place":"Cambridge","source":"Cambridge University Press","title":"The Sources of Social Power: Volume 4: Globalizations, 1945–2011","title-short":"The Sources of Social Power","URL":"https://www.cambridge.org/core/books/sources-of-social-power/CE8493644C4615FD156312944E725F02","volume":"4","author":[{"family":"Mann","given":"Michael"}],"accessed":{"date-parts":[["2023",10,28]]},"issued":{"date-parts":[["2012"]]},"citation-key":"mannSourcesSocialPower2012c"},"locator":"264-6","label":"page","suppress-author":true}],"schema":"https://github.com/citation-style-language/schema/raw/master/csl-citation.json"} </w:instrText>
      </w:r>
      <w:r>
        <w:fldChar w:fldCharType="separate"/>
      </w:r>
      <w:r w:rsidRPr="00DE2DD9">
        <w:rPr>
          <w:rFonts w:ascii="Aptos" w:cs="Times New Roman"/>
          <w:kern w:val="0"/>
          <w:lang w:val="en-US"/>
        </w:rPr>
        <w:t>(2012:264–66)</w:t>
      </w:r>
      <w:r>
        <w:fldChar w:fldCharType="end"/>
      </w:r>
      <w:r>
        <w:t xml:space="preserve"> argues these can be classed as revolutions “from above”.</w:t>
      </w:r>
    </w:p>
  </w:footnote>
  <w:footnote w:id="12">
    <w:p w14:paraId="1A30B1D4" w14:textId="79BDBA06" w:rsidR="00373084" w:rsidRPr="00373084" w:rsidRDefault="00373084">
      <w:pPr>
        <w:pStyle w:val="FootnoteText"/>
      </w:pPr>
      <w:r>
        <w:rPr>
          <w:rStyle w:val="FootnoteReference"/>
        </w:rPr>
        <w:footnoteRef/>
      </w:r>
      <w:r>
        <w:t xml:space="preserve"> Goodwin’s befuddlement by the idea of revolution without seizing state power suggests a shocking unfamiliarity with the long tradition of anarchis</w:t>
      </w:r>
      <w:r w:rsidR="00716CDD">
        <w:t>m</w:t>
      </w:r>
      <w:r>
        <w:t xml:space="preserve"> </w:t>
      </w:r>
      <w:r>
        <w:fldChar w:fldCharType="begin"/>
      </w:r>
      <w:r>
        <w:instrText xml:space="preserve"> ADDIN ZOTERO_ITEM CSL_CITATION {"citationID":"wWZstf4K","properties":{"formattedCitation":"(see, pointedly, Holloway 2002)","plainCitation":"(see, pointedly, Holloway 2002)","noteIndex":12},"citationItems":[{"id":54781,"uris":["http://zotero.org/users/7107790/items/LZRPTYB2"],"itemData":{"id":54781,"type":"book","event-place":"London","ISBN":"978-0-7453-1864-6","language":"English","note":"section: viii, 237 pages ; 23 cm","number-of-pages":"viii, 237","publisher":"Pluto Press","publisher-place":"London","source":"WorldCat Discovery Service","title":"Change the world without taking power: the meaning of revolution today","author":[{"family":"Holloway","given":"John"}],"issued":{"date-parts":[["2002"]]},"citation-key":"hollowayChangeWorldTaking2002"},"label":"page","prefix":"see, pointedly, "}],"schema":"https://github.com/citation-style-language/schema/raw/master/csl-citation.json"} </w:instrText>
      </w:r>
      <w:r>
        <w:fldChar w:fldCharType="separate"/>
      </w:r>
      <w:r>
        <w:rPr>
          <w:noProof/>
        </w:rPr>
        <w:t>(see, pointedly, Holloway 2002)</w:t>
      </w:r>
      <w:r>
        <w:fldChar w:fldCharType="end"/>
      </w:r>
      <w:r>
        <w:t xml:space="preserve">, but also a </w:t>
      </w:r>
      <w:r w:rsidR="001148AD">
        <w:t xml:space="preserve">larger </w:t>
      </w:r>
      <w:r>
        <w:t xml:space="preserve">failure to understand how the seizure of state power may not actually </w:t>
      </w:r>
      <w:r>
        <w:rPr>
          <w:i/>
          <w:iCs/>
        </w:rPr>
        <w:t>be</w:t>
      </w:r>
      <w:r>
        <w:t xml:space="preserve"> the relevant revolution, as I note in my remarks above about Marxism.</w:t>
      </w:r>
      <w:r w:rsidR="00716CDD">
        <w:t xml:space="preserve"> For those of us whose interest in revolution is the conditions for a change in the mode of production, that matters.</w:t>
      </w:r>
    </w:p>
  </w:footnote>
  <w:footnote w:id="13">
    <w:p w14:paraId="7B5BF0D8" w14:textId="438724E8" w:rsidR="006A692D" w:rsidRDefault="006A692D">
      <w:pPr>
        <w:pStyle w:val="FootnoteText"/>
      </w:pPr>
      <w:r>
        <w:rPr>
          <w:rStyle w:val="FootnoteReference"/>
        </w:rPr>
        <w:footnoteRef/>
      </w:r>
      <w:r>
        <w:t xml:space="preserve"> </w:t>
      </w:r>
      <w:r w:rsidR="0031233C">
        <w:t xml:space="preserve">If, as </w:t>
      </w:r>
      <w:proofErr w:type="spellStart"/>
      <w:r w:rsidR="0031233C">
        <w:t>Tarrow</w:t>
      </w:r>
      <w:proofErr w:type="spellEnd"/>
      <w:r w:rsidR="0031233C">
        <w:t xml:space="preserve"> and Tilly </w:t>
      </w:r>
      <w:r w:rsidR="0031233C">
        <w:fldChar w:fldCharType="begin"/>
      </w:r>
      <w:r w:rsidR="0031233C">
        <w:instrText xml:space="preserve"> ADDIN ZOTERO_ITEM CSL_CITATION {"citationID":"Sbre9jyX","properties":{"formattedCitation":"(2007)","plainCitation":"(2007)","noteIndex":13},"citationItems":[{"id":28628,"uris":["http://zotero.org/users/7107790/items/7CELMYEY"],"itemData":{"id":28628,"type":"chapter","abstract":"This article discusses contentious politics and social movements, specifically during the Philippines' turmoil of January 2001. It first defines ‘contentious politics’, and then relates it to social movement. It identifies the many ways of studying the dynamics of contention and ends with a study of democracy, violence, and several questions of the future of social movements.","container-title":"The Oxford Handbook of Comparative Politics","ISBN":"978-0-19-956602-0","note":"DOI: 10.1093/oxfordhb/9780199566020.003.0019","page":"435–460","publisher":"Oxford University Press","source":"Silverchair","title":"Contentious Politics and Social Movements","URL":"https://doi.org/10.1093/oxfordhb/9780199566020.003.0019","author":[{"family":"Tarrow","given":"Sidney"},{"family":"Tilly","given":"Charles"}],"editor":[{"family":"Boix","given":"Carles"},{"family":"Stokes","given":"Susan C."}],"accessed":{"date-parts":[["2023",6,30]]},"issued":{"date-parts":[["2007"]]},"citation-key":"tarrowContentiousPoliticsSocial2007"},"label":"page","suppress-author":true}],"schema":"https://github.com/citation-style-language/schema/raw/master/csl-citation.json"} </w:instrText>
      </w:r>
      <w:r w:rsidR="0031233C">
        <w:fldChar w:fldCharType="separate"/>
      </w:r>
      <w:r w:rsidR="0031233C">
        <w:rPr>
          <w:noProof/>
        </w:rPr>
        <w:t>(2007)</w:t>
      </w:r>
      <w:r w:rsidR="0031233C">
        <w:fldChar w:fldCharType="end"/>
      </w:r>
      <w:r w:rsidR="0031233C">
        <w:t xml:space="preserve"> maintain, contentious politics includes elections, then the distinction between it and what Levi Martin and Judd </w:t>
      </w:r>
      <w:r w:rsidR="0031233C">
        <w:fldChar w:fldCharType="begin"/>
      </w:r>
      <w:r w:rsidR="0031233C">
        <w:instrText xml:space="preserve"> ADDIN ZOTERO_ITEM CSL_CITATION {"citationID":"ab2NZxUt","properties":{"formattedCitation":"(2020)","plainCitation":"(2020)","noteIndex":13},"citationItems":[{"id":54738,"uris":["http://zotero.org/users/7107790/items/QT4CGVG7"],"itemData":{"id":54738,"type":"chapter","container-title":"The New Handbook of Political Sociology","edition":"First","event-place":"Cambaridge","ISBN":"978-1-108-14782-8","language":"English","note":"DOI: 10.1017/9781108147828","page":"243-266","publisher":"Cambridge University Press","publisher-place":"Cambaridge","source":"DOI.org (Crossref)","title":"Tasks for the Political Sociology of the Next Ten Years","URL":"https://www.cambridge.org/core/product/identifier/9781108147828/type/book","editor":[{"family":"Janoski","given":"Thomas"},{"family":"Leon","given":"Cedric","non-dropping-particle":"de"},{"family":"Misra","given":"Joya"},{"family":"William Martin","given":"Isaac"}],"author":[{"family":"Levi Martin","given":"John"},{"family":"Judd","given":"Nick"}],"accessed":{"date-parts":[["2023",1,4]]},"issued":{"date-parts":[["2020",3,5]]},"citation-key":"levimartinTasksPoliticalSociology2020"},"label":"page","suppress-author":true}],"schema":"https://github.com/citation-style-language/schema/raw/master/csl-citation.json"} </w:instrText>
      </w:r>
      <w:r w:rsidR="0031233C">
        <w:fldChar w:fldCharType="separate"/>
      </w:r>
      <w:r w:rsidR="0031233C">
        <w:rPr>
          <w:noProof/>
        </w:rPr>
        <w:t>(2020)</w:t>
      </w:r>
      <w:r w:rsidR="0031233C">
        <w:fldChar w:fldCharType="end"/>
      </w:r>
      <w:r w:rsidR="0031233C">
        <w:t xml:space="preserve"> call “routine politics” seems empty. As the study of revolutions converges with it, any lingering necessity of the “irregular”, “extraconstitutional”, or even “noninstitutionalized” (forget violence!) presumably must end as well.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A06A3" w14:textId="4C98226E" w:rsidR="007A338B" w:rsidRDefault="007A338B">
    <w:pPr>
      <w:pStyle w:val="Header"/>
    </w:pPr>
    <w:r>
      <w:t>Chris Borst</w:t>
    </w:r>
    <w:r>
      <w:ptab w:relativeTo="margin" w:alignment="center" w:leader="none"/>
    </w:r>
    <w:r>
      <w:ptab w:relativeTo="margin" w:alignment="right" w:leader="none"/>
    </w:r>
    <w:r>
      <w:t>Comprehensive Exam</w:t>
    </w:r>
  </w:p>
  <w:p w14:paraId="44A107E9" w14:textId="488E1C1B" w:rsidR="007A338B" w:rsidRDefault="007A338B">
    <w:pPr>
      <w:pStyle w:val="Header"/>
    </w:pPr>
    <w:r>
      <w:t>260978572</w:t>
    </w:r>
    <w:r>
      <w:tab/>
    </w:r>
    <w:r>
      <w:tab/>
      <w:t>August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046A2"/>
    <w:multiLevelType w:val="multilevel"/>
    <w:tmpl w:val="F06C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768100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38B"/>
    <w:rsid w:val="00002A14"/>
    <w:rsid w:val="00002DED"/>
    <w:rsid w:val="00003D54"/>
    <w:rsid w:val="00004049"/>
    <w:rsid w:val="00004AF9"/>
    <w:rsid w:val="00007383"/>
    <w:rsid w:val="0000761B"/>
    <w:rsid w:val="00024CCA"/>
    <w:rsid w:val="00034454"/>
    <w:rsid w:val="000349A9"/>
    <w:rsid w:val="00043CFC"/>
    <w:rsid w:val="0005243A"/>
    <w:rsid w:val="0005359F"/>
    <w:rsid w:val="00055504"/>
    <w:rsid w:val="000834A3"/>
    <w:rsid w:val="00084410"/>
    <w:rsid w:val="00091888"/>
    <w:rsid w:val="00096D97"/>
    <w:rsid w:val="000A578D"/>
    <w:rsid w:val="000B12ED"/>
    <w:rsid w:val="000B1C3B"/>
    <w:rsid w:val="000B40BB"/>
    <w:rsid w:val="000B601E"/>
    <w:rsid w:val="000B7A21"/>
    <w:rsid w:val="000C0556"/>
    <w:rsid w:val="000C0E36"/>
    <w:rsid w:val="000C191C"/>
    <w:rsid w:val="000D000E"/>
    <w:rsid w:val="000D3149"/>
    <w:rsid w:val="000D584C"/>
    <w:rsid w:val="000D6581"/>
    <w:rsid w:val="000D69C5"/>
    <w:rsid w:val="000F5C85"/>
    <w:rsid w:val="00101708"/>
    <w:rsid w:val="00103228"/>
    <w:rsid w:val="00103983"/>
    <w:rsid w:val="00113527"/>
    <w:rsid w:val="001148AD"/>
    <w:rsid w:val="00120586"/>
    <w:rsid w:val="0013358C"/>
    <w:rsid w:val="00137D84"/>
    <w:rsid w:val="001529F6"/>
    <w:rsid w:val="0015459A"/>
    <w:rsid w:val="001556AC"/>
    <w:rsid w:val="001577F8"/>
    <w:rsid w:val="001811EB"/>
    <w:rsid w:val="00184965"/>
    <w:rsid w:val="0019729C"/>
    <w:rsid w:val="001A1404"/>
    <w:rsid w:val="001D12D5"/>
    <w:rsid w:val="001F56BB"/>
    <w:rsid w:val="00220BF6"/>
    <w:rsid w:val="00242D1A"/>
    <w:rsid w:val="00247C4A"/>
    <w:rsid w:val="0027184C"/>
    <w:rsid w:val="002860AC"/>
    <w:rsid w:val="00287C4A"/>
    <w:rsid w:val="00291D44"/>
    <w:rsid w:val="0029548F"/>
    <w:rsid w:val="002A53D9"/>
    <w:rsid w:val="002C5D18"/>
    <w:rsid w:val="00302188"/>
    <w:rsid w:val="00302B23"/>
    <w:rsid w:val="00304A18"/>
    <w:rsid w:val="003104B1"/>
    <w:rsid w:val="0031233C"/>
    <w:rsid w:val="00313384"/>
    <w:rsid w:val="00313FF4"/>
    <w:rsid w:val="00317F57"/>
    <w:rsid w:val="0032347A"/>
    <w:rsid w:val="003354A2"/>
    <w:rsid w:val="00340983"/>
    <w:rsid w:val="00360A59"/>
    <w:rsid w:val="00372341"/>
    <w:rsid w:val="00373084"/>
    <w:rsid w:val="003A0FB7"/>
    <w:rsid w:val="003A3EA3"/>
    <w:rsid w:val="003A676D"/>
    <w:rsid w:val="003B7006"/>
    <w:rsid w:val="003C4C6D"/>
    <w:rsid w:val="003D1031"/>
    <w:rsid w:val="003D25AA"/>
    <w:rsid w:val="003F0867"/>
    <w:rsid w:val="00425A7A"/>
    <w:rsid w:val="004457D8"/>
    <w:rsid w:val="004512FA"/>
    <w:rsid w:val="004941B1"/>
    <w:rsid w:val="004A3D4F"/>
    <w:rsid w:val="004A5B87"/>
    <w:rsid w:val="004A7117"/>
    <w:rsid w:val="004C0FE4"/>
    <w:rsid w:val="004C65AD"/>
    <w:rsid w:val="004C7996"/>
    <w:rsid w:val="004D3373"/>
    <w:rsid w:val="004F381F"/>
    <w:rsid w:val="005013A4"/>
    <w:rsid w:val="0051008A"/>
    <w:rsid w:val="00533CDA"/>
    <w:rsid w:val="00543C8A"/>
    <w:rsid w:val="0055673D"/>
    <w:rsid w:val="0057726B"/>
    <w:rsid w:val="00594D03"/>
    <w:rsid w:val="005962DD"/>
    <w:rsid w:val="005A5426"/>
    <w:rsid w:val="005B457B"/>
    <w:rsid w:val="005C32DE"/>
    <w:rsid w:val="005D0FF5"/>
    <w:rsid w:val="005F2E94"/>
    <w:rsid w:val="00602964"/>
    <w:rsid w:val="00602A24"/>
    <w:rsid w:val="00603DDF"/>
    <w:rsid w:val="0061270F"/>
    <w:rsid w:val="006368C0"/>
    <w:rsid w:val="0064004C"/>
    <w:rsid w:val="006449A3"/>
    <w:rsid w:val="00661CC7"/>
    <w:rsid w:val="00683C71"/>
    <w:rsid w:val="00684F9A"/>
    <w:rsid w:val="0068617E"/>
    <w:rsid w:val="006864A8"/>
    <w:rsid w:val="006907F2"/>
    <w:rsid w:val="006947E2"/>
    <w:rsid w:val="006A23B0"/>
    <w:rsid w:val="006A692D"/>
    <w:rsid w:val="006B2C93"/>
    <w:rsid w:val="006C4990"/>
    <w:rsid w:val="006D4298"/>
    <w:rsid w:val="007000DE"/>
    <w:rsid w:val="00704C25"/>
    <w:rsid w:val="00710ED4"/>
    <w:rsid w:val="00716CDD"/>
    <w:rsid w:val="007215D5"/>
    <w:rsid w:val="00731217"/>
    <w:rsid w:val="00734BAF"/>
    <w:rsid w:val="00747020"/>
    <w:rsid w:val="00751E6E"/>
    <w:rsid w:val="0075423D"/>
    <w:rsid w:val="00764700"/>
    <w:rsid w:val="0077152B"/>
    <w:rsid w:val="007768E9"/>
    <w:rsid w:val="00785D87"/>
    <w:rsid w:val="00792780"/>
    <w:rsid w:val="007A338B"/>
    <w:rsid w:val="007A7E6F"/>
    <w:rsid w:val="007B7AAA"/>
    <w:rsid w:val="007C3215"/>
    <w:rsid w:val="007C679D"/>
    <w:rsid w:val="007D6D35"/>
    <w:rsid w:val="007E0BE2"/>
    <w:rsid w:val="007E49B2"/>
    <w:rsid w:val="00807BDD"/>
    <w:rsid w:val="00811F0A"/>
    <w:rsid w:val="00813D4F"/>
    <w:rsid w:val="00821F03"/>
    <w:rsid w:val="008244FB"/>
    <w:rsid w:val="00846DFA"/>
    <w:rsid w:val="008536F5"/>
    <w:rsid w:val="00863BFC"/>
    <w:rsid w:val="00864A7A"/>
    <w:rsid w:val="00874840"/>
    <w:rsid w:val="00882703"/>
    <w:rsid w:val="0089158E"/>
    <w:rsid w:val="00892736"/>
    <w:rsid w:val="008A3C98"/>
    <w:rsid w:val="008A4A18"/>
    <w:rsid w:val="008D53AB"/>
    <w:rsid w:val="008E76C6"/>
    <w:rsid w:val="008F2AB2"/>
    <w:rsid w:val="00901375"/>
    <w:rsid w:val="009156DA"/>
    <w:rsid w:val="00922E95"/>
    <w:rsid w:val="00935A11"/>
    <w:rsid w:val="00941385"/>
    <w:rsid w:val="0094439F"/>
    <w:rsid w:val="00956458"/>
    <w:rsid w:val="00960189"/>
    <w:rsid w:val="009604C5"/>
    <w:rsid w:val="00963422"/>
    <w:rsid w:val="0096766B"/>
    <w:rsid w:val="009679C0"/>
    <w:rsid w:val="009A4784"/>
    <w:rsid w:val="009B3CA4"/>
    <w:rsid w:val="009C34BC"/>
    <w:rsid w:val="009C51C0"/>
    <w:rsid w:val="009D22B6"/>
    <w:rsid w:val="00A0595E"/>
    <w:rsid w:val="00A06FB7"/>
    <w:rsid w:val="00A14927"/>
    <w:rsid w:val="00A40A1D"/>
    <w:rsid w:val="00A40E3E"/>
    <w:rsid w:val="00A42BFD"/>
    <w:rsid w:val="00A42D8F"/>
    <w:rsid w:val="00A7790A"/>
    <w:rsid w:val="00A804E1"/>
    <w:rsid w:val="00AA0C64"/>
    <w:rsid w:val="00AA492D"/>
    <w:rsid w:val="00AC1940"/>
    <w:rsid w:val="00AC53C3"/>
    <w:rsid w:val="00B00CD5"/>
    <w:rsid w:val="00B04388"/>
    <w:rsid w:val="00B053DF"/>
    <w:rsid w:val="00B17410"/>
    <w:rsid w:val="00B31D5E"/>
    <w:rsid w:val="00B407F5"/>
    <w:rsid w:val="00B70363"/>
    <w:rsid w:val="00B7616C"/>
    <w:rsid w:val="00B8382A"/>
    <w:rsid w:val="00B845DE"/>
    <w:rsid w:val="00B93A9C"/>
    <w:rsid w:val="00B94C0A"/>
    <w:rsid w:val="00BA1CDA"/>
    <w:rsid w:val="00BD2E4E"/>
    <w:rsid w:val="00BD746C"/>
    <w:rsid w:val="00BE630A"/>
    <w:rsid w:val="00BF0F7F"/>
    <w:rsid w:val="00BF20E7"/>
    <w:rsid w:val="00BF3060"/>
    <w:rsid w:val="00C06400"/>
    <w:rsid w:val="00C24A2B"/>
    <w:rsid w:val="00C27D2E"/>
    <w:rsid w:val="00C338CF"/>
    <w:rsid w:val="00C354B1"/>
    <w:rsid w:val="00C376A9"/>
    <w:rsid w:val="00C41CDF"/>
    <w:rsid w:val="00C57A7D"/>
    <w:rsid w:val="00C77291"/>
    <w:rsid w:val="00CB26C0"/>
    <w:rsid w:val="00CC5FFC"/>
    <w:rsid w:val="00CE5C23"/>
    <w:rsid w:val="00D040BF"/>
    <w:rsid w:val="00D13EAF"/>
    <w:rsid w:val="00D15226"/>
    <w:rsid w:val="00D20BE4"/>
    <w:rsid w:val="00D264FC"/>
    <w:rsid w:val="00D379D2"/>
    <w:rsid w:val="00D50CAF"/>
    <w:rsid w:val="00D82800"/>
    <w:rsid w:val="00D86D97"/>
    <w:rsid w:val="00D8764B"/>
    <w:rsid w:val="00DA5AF1"/>
    <w:rsid w:val="00DB64FD"/>
    <w:rsid w:val="00DC6957"/>
    <w:rsid w:val="00DE2DD9"/>
    <w:rsid w:val="00DE436E"/>
    <w:rsid w:val="00DE7E0F"/>
    <w:rsid w:val="00DF7103"/>
    <w:rsid w:val="00E0082B"/>
    <w:rsid w:val="00E051A1"/>
    <w:rsid w:val="00E061D3"/>
    <w:rsid w:val="00E06B32"/>
    <w:rsid w:val="00E14137"/>
    <w:rsid w:val="00E14D38"/>
    <w:rsid w:val="00E20684"/>
    <w:rsid w:val="00E21570"/>
    <w:rsid w:val="00E354A5"/>
    <w:rsid w:val="00E36001"/>
    <w:rsid w:val="00E37BC4"/>
    <w:rsid w:val="00E5415D"/>
    <w:rsid w:val="00E805FE"/>
    <w:rsid w:val="00E851F7"/>
    <w:rsid w:val="00E90E11"/>
    <w:rsid w:val="00E92DAE"/>
    <w:rsid w:val="00E97638"/>
    <w:rsid w:val="00E9776E"/>
    <w:rsid w:val="00EA0A10"/>
    <w:rsid w:val="00EA5413"/>
    <w:rsid w:val="00EB0264"/>
    <w:rsid w:val="00EB0F89"/>
    <w:rsid w:val="00F25CAA"/>
    <w:rsid w:val="00F3531A"/>
    <w:rsid w:val="00F3627C"/>
    <w:rsid w:val="00F42D7D"/>
    <w:rsid w:val="00F53CA4"/>
    <w:rsid w:val="00F70E38"/>
    <w:rsid w:val="00F76209"/>
    <w:rsid w:val="00F900CB"/>
    <w:rsid w:val="00FA0993"/>
    <w:rsid w:val="00FA0B38"/>
    <w:rsid w:val="00FA33D9"/>
    <w:rsid w:val="00FB4A56"/>
    <w:rsid w:val="00FB6F8F"/>
    <w:rsid w:val="00FC1A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C2EF"/>
  <w15:chartTrackingRefBased/>
  <w15:docId w15:val="{8E9F9E4D-0294-844D-BCCA-F8650ACA3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3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3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3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3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3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3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3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3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3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3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3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3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3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3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38B"/>
    <w:rPr>
      <w:rFonts w:eastAsiaTheme="majorEastAsia" w:cstheme="majorBidi"/>
      <w:color w:val="272727" w:themeColor="text1" w:themeTint="D8"/>
    </w:rPr>
  </w:style>
  <w:style w:type="paragraph" w:styleId="Title">
    <w:name w:val="Title"/>
    <w:basedOn w:val="Normal"/>
    <w:next w:val="Normal"/>
    <w:link w:val="TitleChar"/>
    <w:uiPriority w:val="10"/>
    <w:qFormat/>
    <w:rsid w:val="007A33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3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3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338B"/>
    <w:rPr>
      <w:i/>
      <w:iCs/>
      <w:color w:val="404040" w:themeColor="text1" w:themeTint="BF"/>
    </w:rPr>
  </w:style>
  <w:style w:type="paragraph" w:styleId="ListParagraph">
    <w:name w:val="List Paragraph"/>
    <w:basedOn w:val="Normal"/>
    <w:uiPriority w:val="34"/>
    <w:qFormat/>
    <w:rsid w:val="007A338B"/>
    <w:pPr>
      <w:ind w:left="720"/>
      <w:contextualSpacing/>
    </w:pPr>
  </w:style>
  <w:style w:type="character" w:styleId="IntenseEmphasis">
    <w:name w:val="Intense Emphasis"/>
    <w:basedOn w:val="DefaultParagraphFont"/>
    <w:uiPriority w:val="21"/>
    <w:qFormat/>
    <w:rsid w:val="007A338B"/>
    <w:rPr>
      <w:i/>
      <w:iCs/>
      <w:color w:val="0F4761" w:themeColor="accent1" w:themeShade="BF"/>
    </w:rPr>
  </w:style>
  <w:style w:type="paragraph" w:styleId="IntenseQuote">
    <w:name w:val="Intense Quote"/>
    <w:basedOn w:val="Normal"/>
    <w:next w:val="Normal"/>
    <w:link w:val="IntenseQuoteChar"/>
    <w:uiPriority w:val="30"/>
    <w:qFormat/>
    <w:rsid w:val="007A33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38B"/>
    <w:rPr>
      <w:i/>
      <w:iCs/>
      <w:color w:val="0F4761" w:themeColor="accent1" w:themeShade="BF"/>
    </w:rPr>
  </w:style>
  <w:style w:type="character" w:styleId="IntenseReference">
    <w:name w:val="Intense Reference"/>
    <w:basedOn w:val="DefaultParagraphFont"/>
    <w:uiPriority w:val="32"/>
    <w:qFormat/>
    <w:rsid w:val="007A338B"/>
    <w:rPr>
      <w:b/>
      <w:bCs/>
      <w:smallCaps/>
      <w:color w:val="0F4761" w:themeColor="accent1" w:themeShade="BF"/>
      <w:spacing w:val="5"/>
    </w:rPr>
  </w:style>
  <w:style w:type="paragraph" w:styleId="Header">
    <w:name w:val="header"/>
    <w:basedOn w:val="Normal"/>
    <w:link w:val="HeaderChar"/>
    <w:uiPriority w:val="99"/>
    <w:unhideWhenUsed/>
    <w:rsid w:val="007A338B"/>
    <w:pPr>
      <w:tabs>
        <w:tab w:val="center" w:pos="4680"/>
        <w:tab w:val="right" w:pos="9360"/>
      </w:tabs>
    </w:pPr>
  </w:style>
  <w:style w:type="character" w:customStyle="1" w:styleId="HeaderChar">
    <w:name w:val="Header Char"/>
    <w:basedOn w:val="DefaultParagraphFont"/>
    <w:link w:val="Header"/>
    <w:uiPriority w:val="99"/>
    <w:rsid w:val="007A338B"/>
  </w:style>
  <w:style w:type="paragraph" w:styleId="Footer">
    <w:name w:val="footer"/>
    <w:basedOn w:val="Normal"/>
    <w:link w:val="FooterChar"/>
    <w:uiPriority w:val="99"/>
    <w:unhideWhenUsed/>
    <w:rsid w:val="007A338B"/>
    <w:pPr>
      <w:tabs>
        <w:tab w:val="center" w:pos="4680"/>
        <w:tab w:val="right" w:pos="9360"/>
      </w:tabs>
    </w:pPr>
  </w:style>
  <w:style w:type="character" w:customStyle="1" w:styleId="FooterChar">
    <w:name w:val="Footer Char"/>
    <w:basedOn w:val="DefaultParagraphFont"/>
    <w:link w:val="Footer"/>
    <w:uiPriority w:val="99"/>
    <w:rsid w:val="007A338B"/>
  </w:style>
  <w:style w:type="character" w:styleId="PageNumber">
    <w:name w:val="page number"/>
    <w:basedOn w:val="DefaultParagraphFont"/>
    <w:uiPriority w:val="99"/>
    <w:semiHidden/>
    <w:unhideWhenUsed/>
    <w:rsid w:val="007A338B"/>
  </w:style>
  <w:style w:type="paragraph" w:styleId="FootnoteText">
    <w:name w:val="footnote text"/>
    <w:basedOn w:val="Normal"/>
    <w:link w:val="FootnoteTextChar"/>
    <w:uiPriority w:val="99"/>
    <w:semiHidden/>
    <w:unhideWhenUsed/>
    <w:rsid w:val="000C0E36"/>
    <w:rPr>
      <w:sz w:val="20"/>
      <w:szCs w:val="20"/>
    </w:rPr>
  </w:style>
  <w:style w:type="character" w:customStyle="1" w:styleId="FootnoteTextChar">
    <w:name w:val="Footnote Text Char"/>
    <w:basedOn w:val="DefaultParagraphFont"/>
    <w:link w:val="FootnoteText"/>
    <w:uiPriority w:val="99"/>
    <w:semiHidden/>
    <w:rsid w:val="000C0E36"/>
    <w:rPr>
      <w:sz w:val="20"/>
      <w:szCs w:val="20"/>
    </w:rPr>
  </w:style>
  <w:style w:type="character" w:styleId="FootnoteReference">
    <w:name w:val="footnote reference"/>
    <w:basedOn w:val="DefaultParagraphFont"/>
    <w:uiPriority w:val="99"/>
    <w:semiHidden/>
    <w:unhideWhenUsed/>
    <w:rsid w:val="000C0E36"/>
    <w:rPr>
      <w:vertAlign w:val="superscript"/>
    </w:rPr>
  </w:style>
  <w:style w:type="character" w:styleId="PlaceholderText">
    <w:name w:val="Placeholder Text"/>
    <w:basedOn w:val="DefaultParagraphFont"/>
    <w:uiPriority w:val="99"/>
    <w:semiHidden/>
    <w:rsid w:val="00B1741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327723">
      <w:bodyDiv w:val="1"/>
      <w:marLeft w:val="0"/>
      <w:marRight w:val="0"/>
      <w:marTop w:val="0"/>
      <w:marBottom w:val="0"/>
      <w:divBdr>
        <w:top w:val="none" w:sz="0" w:space="0" w:color="auto"/>
        <w:left w:val="none" w:sz="0" w:space="0" w:color="auto"/>
        <w:bottom w:val="none" w:sz="0" w:space="0" w:color="auto"/>
        <w:right w:val="none" w:sz="0" w:space="0" w:color="auto"/>
      </w:divBdr>
    </w:div>
    <w:div w:id="931622332">
      <w:bodyDiv w:val="1"/>
      <w:marLeft w:val="0"/>
      <w:marRight w:val="0"/>
      <w:marTop w:val="0"/>
      <w:marBottom w:val="0"/>
      <w:divBdr>
        <w:top w:val="none" w:sz="0" w:space="0" w:color="auto"/>
        <w:left w:val="none" w:sz="0" w:space="0" w:color="auto"/>
        <w:bottom w:val="none" w:sz="0" w:space="0" w:color="auto"/>
        <w:right w:val="none" w:sz="0" w:space="0" w:color="auto"/>
      </w:divBdr>
      <w:divsChild>
        <w:div w:id="1808745525">
          <w:marLeft w:val="0"/>
          <w:marRight w:val="0"/>
          <w:marTop w:val="0"/>
          <w:marBottom w:val="0"/>
          <w:divBdr>
            <w:top w:val="none" w:sz="0" w:space="0" w:color="auto"/>
            <w:left w:val="none" w:sz="0" w:space="0" w:color="auto"/>
            <w:bottom w:val="none" w:sz="0" w:space="0" w:color="auto"/>
            <w:right w:val="none" w:sz="0" w:space="0" w:color="auto"/>
          </w:divBdr>
          <w:divsChild>
            <w:div w:id="42802508">
              <w:marLeft w:val="0"/>
              <w:marRight w:val="0"/>
              <w:marTop w:val="0"/>
              <w:marBottom w:val="0"/>
              <w:divBdr>
                <w:top w:val="none" w:sz="0" w:space="0" w:color="auto"/>
                <w:left w:val="none" w:sz="0" w:space="0" w:color="auto"/>
                <w:bottom w:val="none" w:sz="0" w:space="0" w:color="auto"/>
                <w:right w:val="none" w:sz="0" w:space="0" w:color="auto"/>
              </w:divBdr>
            </w:div>
          </w:divsChild>
        </w:div>
        <w:div w:id="1562717507">
          <w:marLeft w:val="0"/>
          <w:marRight w:val="0"/>
          <w:marTop w:val="0"/>
          <w:marBottom w:val="0"/>
          <w:divBdr>
            <w:top w:val="none" w:sz="0" w:space="0" w:color="auto"/>
            <w:left w:val="none" w:sz="0" w:space="0" w:color="auto"/>
            <w:bottom w:val="none" w:sz="0" w:space="0" w:color="auto"/>
            <w:right w:val="none" w:sz="0" w:space="0" w:color="auto"/>
          </w:divBdr>
          <w:divsChild>
            <w:div w:id="1149515257">
              <w:marLeft w:val="0"/>
              <w:marRight w:val="0"/>
              <w:marTop w:val="0"/>
              <w:marBottom w:val="0"/>
              <w:divBdr>
                <w:top w:val="none" w:sz="0" w:space="0" w:color="auto"/>
                <w:left w:val="none" w:sz="0" w:space="0" w:color="auto"/>
                <w:bottom w:val="none" w:sz="0" w:space="0" w:color="auto"/>
                <w:right w:val="none" w:sz="0" w:space="0" w:color="auto"/>
              </w:divBdr>
              <w:divsChild>
                <w:div w:id="6257578">
                  <w:marLeft w:val="0"/>
                  <w:marRight w:val="0"/>
                  <w:marTop w:val="0"/>
                  <w:marBottom w:val="0"/>
                  <w:divBdr>
                    <w:top w:val="none" w:sz="0" w:space="0" w:color="auto"/>
                    <w:left w:val="none" w:sz="0" w:space="0" w:color="auto"/>
                    <w:bottom w:val="none" w:sz="0" w:space="0" w:color="auto"/>
                    <w:right w:val="none" w:sz="0" w:space="0" w:color="auto"/>
                  </w:divBdr>
                  <w:divsChild>
                    <w:div w:id="88375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1720">
              <w:marLeft w:val="0"/>
              <w:marRight w:val="0"/>
              <w:marTop w:val="0"/>
              <w:marBottom w:val="0"/>
              <w:divBdr>
                <w:top w:val="none" w:sz="0" w:space="0" w:color="auto"/>
                <w:left w:val="none" w:sz="0" w:space="0" w:color="auto"/>
                <w:bottom w:val="none" w:sz="0" w:space="0" w:color="auto"/>
                <w:right w:val="none" w:sz="0" w:space="0" w:color="auto"/>
              </w:divBdr>
              <w:divsChild>
                <w:div w:id="1264921209">
                  <w:marLeft w:val="0"/>
                  <w:marRight w:val="0"/>
                  <w:marTop w:val="0"/>
                  <w:marBottom w:val="0"/>
                  <w:divBdr>
                    <w:top w:val="none" w:sz="0" w:space="0" w:color="auto"/>
                    <w:left w:val="none" w:sz="0" w:space="0" w:color="auto"/>
                    <w:bottom w:val="none" w:sz="0" w:space="0" w:color="auto"/>
                    <w:right w:val="none" w:sz="0" w:space="0" w:color="auto"/>
                  </w:divBdr>
                  <w:divsChild>
                    <w:div w:id="171842984">
                      <w:marLeft w:val="0"/>
                      <w:marRight w:val="0"/>
                      <w:marTop w:val="0"/>
                      <w:marBottom w:val="0"/>
                      <w:divBdr>
                        <w:top w:val="none" w:sz="0" w:space="0" w:color="auto"/>
                        <w:left w:val="none" w:sz="0" w:space="0" w:color="auto"/>
                        <w:bottom w:val="none" w:sz="0" w:space="0" w:color="auto"/>
                        <w:right w:val="none" w:sz="0" w:space="0" w:color="auto"/>
                      </w:divBdr>
                      <w:divsChild>
                        <w:div w:id="1874733863">
                          <w:marLeft w:val="0"/>
                          <w:marRight w:val="0"/>
                          <w:marTop w:val="0"/>
                          <w:marBottom w:val="0"/>
                          <w:divBdr>
                            <w:top w:val="none" w:sz="0" w:space="0" w:color="auto"/>
                            <w:left w:val="none" w:sz="0" w:space="0" w:color="auto"/>
                            <w:bottom w:val="none" w:sz="0" w:space="0" w:color="auto"/>
                            <w:right w:val="none" w:sz="0" w:space="0" w:color="auto"/>
                          </w:divBdr>
                          <w:divsChild>
                            <w:div w:id="1085607606">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sChild>
                                    <w:div w:id="6636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858428">
          <w:marLeft w:val="0"/>
          <w:marRight w:val="0"/>
          <w:marTop w:val="0"/>
          <w:marBottom w:val="0"/>
          <w:divBdr>
            <w:top w:val="none" w:sz="0" w:space="0" w:color="auto"/>
            <w:left w:val="none" w:sz="0" w:space="0" w:color="auto"/>
            <w:bottom w:val="none" w:sz="0" w:space="0" w:color="auto"/>
            <w:right w:val="none" w:sz="0" w:space="0" w:color="auto"/>
          </w:divBdr>
          <w:divsChild>
            <w:div w:id="1815293978">
              <w:marLeft w:val="0"/>
              <w:marRight w:val="0"/>
              <w:marTop w:val="0"/>
              <w:marBottom w:val="0"/>
              <w:divBdr>
                <w:top w:val="none" w:sz="0" w:space="0" w:color="auto"/>
                <w:left w:val="none" w:sz="0" w:space="0" w:color="auto"/>
                <w:bottom w:val="none" w:sz="0" w:space="0" w:color="auto"/>
                <w:right w:val="none" w:sz="0" w:space="0" w:color="auto"/>
              </w:divBdr>
              <w:divsChild>
                <w:div w:id="366835452">
                  <w:marLeft w:val="0"/>
                  <w:marRight w:val="0"/>
                  <w:marTop w:val="0"/>
                  <w:marBottom w:val="0"/>
                  <w:divBdr>
                    <w:top w:val="none" w:sz="0" w:space="0" w:color="auto"/>
                    <w:left w:val="none" w:sz="0" w:space="0" w:color="auto"/>
                    <w:bottom w:val="none" w:sz="0" w:space="0" w:color="auto"/>
                    <w:right w:val="none" w:sz="0" w:space="0" w:color="auto"/>
                  </w:divBdr>
                  <w:divsChild>
                    <w:div w:id="1624506882">
                      <w:marLeft w:val="0"/>
                      <w:marRight w:val="0"/>
                      <w:marTop w:val="0"/>
                      <w:marBottom w:val="0"/>
                      <w:divBdr>
                        <w:top w:val="none" w:sz="0" w:space="0" w:color="auto"/>
                        <w:left w:val="none" w:sz="0" w:space="0" w:color="auto"/>
                        <w:bottom w:val="none" w:sz="0" w:space="0" w:color="auto"/>
                        <w:right w:val="none" w:sz="0" w:space="0" w:color="auto"/>
                      </w:divBdr>
                      <w:divsChild>
                        <w:div w:id="20712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59179">
                  <w:marLeft w:val="0"/>
                  <w:marRight w:val="0"/>
                  <w:marTop w:val="0"/>
                  <w:marBottom w:val="0"/>
                  <w:divBdr>
                    <w:top w:val="none" w:sz="0" w:space="0" w:color="auto"/>
                    <w:left w:val="none" w:sz="0" w:space="0" w:color="auto"/>
                    <w:bottom w:val="none" w:sz="0" w:space="0" w:color="auto"/>
                    <w:right w:val="none" w:sz="0" w:space="0" w:color="auto"/>
                  </w:divBdr>
                </w:div>
                <w:div w:id="1016075548">
                  <w:marLeft w:val="0"/>
                  <w:marRight w:val="0"/>
                  <w:marTop w:val="0"/>
                  <w:marBottom w:val="0"/>
                  <w:divBdr>
                    <w:top w:val="none" w:sz="0" w:space="0" w:color="auto"/>
                    <w:left w:val="none" w:sz="0" w:space="0" w:color="auto"/>
                    <w:bottom w:val="none" w:sz="0" w:space="0" w:color="auto"/>
                    <w:right w:val="none" w:sz="0" w:space="0" w:color="auto"/>
                  </w:divBdr>
                </w:div>
                <w:div w:id="1601642432">
                  <w:marLeft w:val="0"/>
                  <w:marRight w:val="0"/>
                  <w:marTop w:val="0"/>
                  <w:marBottom w:val="0"/>
                  <w:divBdr>
                    <w:top w:val="none" w:sz="0" w:space="0" w:color="auto"/>
                    <w:left w:val="none" w:sz="0" w:space="0" w:color="auto"/>
                    <w:bottom w:val="none" w:sz="0" w:space="0" w:color="auto"/>
                    <w:right w:val="none" w:sz="0" w:space="0" w:color="auto"/>
                  </w:divBdr>
                </w:div>
                <w:div w:id="44717535">
                  <w:marLeft w:val="0"/>
                  <w:marRight w:val="0"/>
                  <w:marTop w:val="0"/>
                  <w:marBottom w:val="0"/>
                  <w:divBdr>
                    <w:top w:val="none" w:sz="0" w:space="0" w:color="auto"/>
                    <w:left w:val="none" w:sz="0" w:space="0" w:color="auto"/>
                    <w:bottom w:val="none" w:sz="0" w:space="0" w:color="auto"/>
                    <w:right w:val="none" w:sz="0" w:space="0" w:color="auto"/>
                  </w:divBdr>
                </w:div>
                <w:div w:id="535893020">
                  <w:marLeft w:val="0"/>
                  <w:marRight w:val="0"/>
                  <w:marTop w:val="0"/>
                  <w:marBottom w:val="0"/>
                  <w:divBdr>
                    <w:top w:val="none" w:sz="0" w:space="0" w:color="auto"/>
                    <w:left w:val="none" w:sz="0" w:space="0" w:color="auto"/>
                    <w:bottom w:val="none" w:sz="0" w:space="0" w:color="auto"/>
                    <w:right w:val="none" w:sz="0" w:space="0" w:color="auto"/>
                  </w:divBdr>
                </w:div>
                <w:div w:id="452023280">
                  <w:marLeft w:val="0"/>
                  <w:marRight w:val="0"/>
                  <w:marTop w:val="0"/>
                  <w:marBottom w:val="0"/>
                  <w:divBdr>
                    <w:top w:val="none" w:sz="0" w:space="0" w:color="auto"/>
                    <w:left w:val="none" w:sz="0" w:space="0" w:color="auto"/>
                    <w:bottom w:val="none" w:sz="0" w:space="0" w:color="auto"/>
                    <w:right w:val="none" w:sz="0" w:space="0" w:color="auto"/>
                  </w:divBdr>
                </w:div>
                <w:div w:id="157890717">
                  <w:marLeft w:val="0"/>
                  <w:marRight w:val="0"/>
                  <w:marTop w:val="0"/>
                  <w:marBottom w:val="0"/>
                  <w:divBdr>
                    <w:top w:val="none" w:sz="0" w:space="0" w:color="auto"/>
                    <w:left w:val="none" w:sz="0" w:space="0" w:color="auto"/>
                    <w:bottom w:val="none" w:sz="0" w:space="0" w:color="auto"/>
                    <w:right w:val="none" w:sz="0" w:space="0" w:color="auto"/>
                  </w:divBdr>
                </w:div>
                <w:div w:id="2044406248">
                  <w:marLeft w:val="0"/>
                  <w:marRight w:val="0"/>
                  <w:marTop w:val="0"/>
                  <w:marBottom w:val="0"/>
                  <w:divBdr>
                    <w:top w:val="none" w:sz="0" w:space="0" w:color="auto"/>
                    <w:left w:val="none" w:sz="0" w:space="0" w:color="auto"/>
                    <w:bottom w:val="none" w:sz="0" w:space="0" w:color="auto"/>
                    <w:right w:val="none" w:sz="0" w:space="0" w:color="auto"/>
                  </w:divBdr>
                </w:div>
                <w:div w:id="444231210">
                  <w:marLeft w:val="0"/>
                  <w:marRight w:val="0"/>
                  <w:marTop w:val="0"/>
                  <w:marBottom w:val="0"/>
                  <w:divBdr>
                    <w:top w:val="none" w:sz="0" w:space="0" w:color="auto"/>
                    <w:left w:val="none" w:sz="0" w:space="0" w:color="auto"/>
                    <w:bottom w:val="none" w:sz="0" w:space="0" w:color="auto"/>
                    <w:right w:val="none" w:sz="0" w:space="0" w:color="auto"/>
                  </w:divBdr>
                </w:div>
                <w:div w:id="974142352">
                  <w:marLeft w:val="0"/>
                  <w:marRight w:val="0"/>
                  <w:marTop w:val="0"/>
                  <w:marBottom w:val="0"/>
                  <w:divBdr>
                    <w:top w:val="none" w:sz="0" w:space="0" w:color="auto"/>
                    <w:left w:val="none" w:sz="0" w:space="0" w:color="auto"/>
                    <w:bottom w:val="none" w:sz="0" w:space="0" w:color="auto"/>
                    <w:right w:val="none" w:sz="0" w:space="0" w:color="auto"/>
                  </w:divBdr>
                </w:div>
                <w:div w:id="473329261">
                  <w:marLeft w:val="0"/>
                  <w:marRight w:val="0"/>
                  <w:marTop w:val="0"/>
                  <w:marBottom w:val="0"/>
                  <w:divBdr>
                    <w:top w:val="none" w:sz="0" w:space="0" w:color="auto"/>
                    <w:left w:val="none" w:sz="0" w:space="0" w:color="auto"/>
                    <w:bottom w:val="none" w:sz="0" w:space="0" w:color="auto"/>
                    <w:right w:val="none" w:sz="0" w:space="0" w:color="auto"/>
                  </w:divBdr>
                </w:div>
                <w:div w:id="1652320317">
                  <w:marLeft w:val="0"/>
                  <w:marRight w:val="0"/>
                  <w:marTop w:val="0"/>
                  <w:marBottom w:val="0"/>
                  <w:divBdr>
                    <w:top w:val="none" w:sz="0" w:space="0" w:color="auto"/>
                    <w:left w:val="none" w:sz="0" w:space="0" w:color="auto"/>
                    <w:bottom w:val="none" w:sz="0" w:space="0" w:color="auto"/>
                    <w:right w:val="none" w:sz="0" w:space="0" w:color="auto"/>
                  </w:divBdr>
                </w:div>
                <w:div w:id="210773141">
                  <w:marLeft w:val="0"/>
                  <w:marRight w:val="0"/>
                  <w:marTop w:val="0"/>
                  <w:marBottom w:val="0"/>
                  <w:divBdr>
                    <w:top w:val="none" w:sz="0" w:space="0" w:color="auto"/>
                    <w:left w:val="none" w:sz="0" w:space="0" w:color="auto"/>
                    <w:bottom w:val="none" w:sz="0" w:space="0" w:color="auto"/>
                    <w:right w:val="none" w:sz="0" w:space="0" w:color="auto"/>
                  </w:divBdr>
                </w:div>
                <w:div w:id="121267985">
                  <w:marLeft w:val="0"/>
                  <w:marRight w:val="0"/>
                  <w:marTop w:val="0"/>
                  <w:marBottom w:val="0"/>
                  <w:divBdr>
                    <w:top w:val="none" w:sz="0" w:space="0" w:color="auto"/>
                    <w:left w:val="none" w:sz="0" w:space="0" w:color="auto"/>
                    <w:bottom w:val="none" w:sz="0" w:space="0" w:color="auto"/>
                    <w:right w:val="none" w:sz="0" w:space="0" w:color="auto"/>
                  </w:divBdr>
                </w:div>
                <w:div w:id="31200942">
                  <w:marLeft w:val="0"/>
                  <w:marRight w:val="0"/>
                  <w:marTop w:val="0"/>
                  <w:marBottom w:val="0"/>
                  <w:divBdr>
                    <w:top w:val="none" w:sz="0" w:space="0" w:color="auto"/>
                    <w:left w:val="none" w:sz="0" w:space="0" w:color="auto"/>
                    <w:bottom w:val="none" w:sz="0" w:space="0" w:color="auto"/>
                    <w:right w:val="none" w:sz="0" w:space="0" w:color="auto"/>
                  </w:divBdr>
                </w:div>
                <w:div w:id="81072961">
                  <w:marLeft w:val="0"/>
                  <w:marRight w:val="0"/>
                  <w:marTop w:val="0"/>
                  <w:marBottom w:val="0"/>
                  <w:divBdr>
                    <w:top w:val="none" w:sz="0" w:space="0" w:color="auto"/>
                    <w:left w:val="none" w:sz="0" w:space="0" w:color="auto"/>
                    <w:bottom w:val="none" w:sz="0" w:space="0" w:color="auto"/>
                    <w:right w:val="none" w:sz="0" w:space="0" w:color="auto"/>
                  </w:divBdr>
                </w:div>
                <w:div w:id="1262647328">
                  <w:marLeft w:val="0"/>
                  <w:marRight w:val="0"/>
                  <w:marTop w:val="0"/>
                  <w:marBottom w:val="0"/>
                  <w:divBdr>
                    <w:top w:val="none" w:sz="0" w:space="0" w:color="auto"/>
                    <w:left w:val="none" w:sz="0" w:space="0" w:color="auto"/>
                    <w:bottom w:val="none" w:sz="0" w:space="0" w:color="auto"/>
                    <w:right w:val="none" w:sz="0" w:space="0" w:color="auto"/>
                  </w:divBdr>
                </w:div>
                <w:div w:id="1723409626">
                  <w:marLeft w:val="0"/>
                  <w:marRight w:val="0"/>
                  <w:marTop w:val="0"/>
                  <w:marBottom w:val="0"/>
                  <w:divBdr>
                    <w:top w:val="none" w:sz="0" w:space="0" w:color="auto"/>
                    <w:left w:val="none" w:sz="0" w:space="0" w:color="auto"/>
                    <w:bottom w:val="none" w:sz="0" w:space="0" w:color="auto"/>
                    <w:right w:val="none" w:sz="0" w:space="0" w:color="auto"/>
                  </w:divBdr>
                </w:div>
                <w:div w:id="156772806">
                  <w:marLeft w:val="0"/>
                  <w:marRight w:val="0"/>
                  <w:marTop w:val="0"/>
                  <w:marBottom w:val="0"/>
                  <w:divBdr>
                    <w:top w:val="none" w:sz="0" w:space="0" w:color="auto"/>
                    <w:left w:val="none" w:sz="0" w:space="0" w:color="auto"/>
                    <w:bottom w:val="none" w:sz="0" w:space="0" w:color="auto"/>
                    <w:right w:val="none" w:sz="0" w:space="0" w:color="auto"/>
                  </w:divBdr>
                </w:div>
                <w:div w:id="1452674891">
                  <w:marLeft w:val="0"/>
                  <w:marRight w:val="0"/>
                  <w:marTop w:val="0"/>
                  <w:marBottom w:val="0"/>
                  <w:divBdr>
                    <w:top w:val="none" w:sz="0" w:space="0" w:color="auto"/>
                    <w:left w:val="none" w:sz="0" w:space="0" w:color="auto"/>
                    <w:bottom w:val="none" w:sz="0" w:space="0" w:color="auto"/>
                    <w:right w:val="none" w:sz="0" w:space="0" w:color="auto"/>
                  </w:divBdr>
                </w:div>
                <w:div w:id="120419463">
                  <w:marLeft w:val="0"/>
                  <w:marRight w:val="0"/>
                  <w:marTop w:val="0"/>
                  <w:marBottom w:val="0"/>
                  <w:divBdr>
                    <w:top w:val="none" w:sz="0" w:space="0" w:color="auto"/>
                    <w:left w:val="none" w:sz="0" w:space="0" w:color="auto"/>
                    <w:bottom w:val="none" w:sz="0" w:space="0" w:color="auto"/>
                    <w:right w:val="none" w:sz="0" w:space="0" w:color="auto"/>
                  </w:divBdr>
                </w:div>
                <w:div w:id="61678198">
                  <w:marLeft w:val="0"/>
                  <w:marRight w:val="0"/>
                  <w:marTop w:val="0"/>
                  <w:marBottom w:val="0"/>
                  <w:divBdr>
                    <w:top w:val="none" w:sz="0" w:space="0" w:color="auto"/>
                    <w:left w:val="none" w:sz="0" w:space="0" w:color="auto"/>
                    <w:bottom w:val="none" w:sz="0" w:space="0" w:color="auto"/>
                    <w:right w:val="none" w:sz="0" w:space="0" w:color="auto"/>
                  </w:divBdr>
                </w:div>
                <w:div w:id="91584504">
                  <w:marLeft w:val="0"/>
                  <w:marRight w:val="0"/>
                  <w:marTop w:val="0"/>
                  <w:marBottom w:val="0"/>
                  <w:divBdr>
                    <w:top w:val="none" w:sz="0" w:space="0" w:color="auto"/>
                    <w:left w:val="none" w:sz="0" w:space="0" w:color="auto"/>
                    <w:bottom w:val="none" w:sz="0" w:space="0" w:color="auto"/>
                    <w:right w:val="none" w:sz="0" w:space="0" w:color="auto"/>
                  </w:divBdr>
                </w:div>
                <w:div w:id="1218325290">
                  <w:marLeft w:val="0"/>
                  <w:marRight w:val="0"/>
                  <w:marTop w:val="0"/>
                  <w:marBottom w:val="0"/>
                  <w:divBdr>
                    <w:top w:val="none" w:sz="0" w:space="0" w:color="auto"/>
                    <w:left w:val="none" w:sz="0" w:space="0" w:color="auto"/>
                    <w:bottom w:val="none" w:sz="0" w:space="0" w:color="auto"/>
                    <w:right w:val="none" w:sz="0" w:space="0" w:color="auto"/>
                  </w:divBdr>
                </w:div>
                <w:div w:id="70125208">
                  <w:marLeft w:val="0"/>
                  <w:marRight w:val="0"/>
                  <w:marTop w:val="0"/>
                  <w:marBottom w:val="0"/>
                  <w:divBdr>
                    <w:top w:val="none" w:sz="0" w:space="0" w:color="auto"/>
                    <w:left w:val="none" w:sz="0" w:space="0" w:color="auto"/>
                    <w:bottom w:val="none" w:sz="0" w:space="0" w:color="auto"/>
                    <w:right w:val="none" w:sz="0" w:space="0" w:color="auto"/>
                  </w:divBdr>
                </w:div>
                <w:div w:id="640816380">
                  <w:marLeft w:val="0"/>
                  <w:marRight w:val="0"/>
                  <w:marTop w:val="0"/>
                  <w:marBottom w:val="0"/>
                  <w:divBdr>
                    <w:top w:val="none" w:sz="0" w:space="0" w:color="auto"/>
                    <w:left w:val="none" w:sz="0" w:space="0" w:color="auto"/>
                    <w:bottom w:val="none" w:sz="0" w:space="0" w:color="auto"/>
                    <w:right w:val="none" w:sz="0" w:space="0" w:color="auto"/>
                  </w:divBdr>
                </w:div>
                <w:div w:id="1935550903">
                  <w:marLeft w:val="0"/>
                  <w:marRight w:val="0"/>
                  <w:marTop w:val="0"/>
                  <w:marBottom w:val="0"/>
                  <w:divBdr>
                    <w:top w:val="none" w:sz="0" w:space="0" w:color="auto"/>
                    <w:left w:val="none" w:sz="0" w:space="0" w:color="auto"/>
                    <w:bottom w:val="none" w:sz="0" w:space="0" w:color="auto"/>
                    <w:right w:val="none" w:sz="0" w:space="0" w:color="auto"/>
                  </w:divBdr>
                </w:div>
                <w:div w:id="787091956">
                  <w:marLeft w:val="0"/>
                  <w:marRight w:val="0"/>
                  <w:marTop w:val="0"/>
                  <w:marBottom w:val="0"/>
                  <w:divBdr>
                    <w:top w:val="none" w:sz="0" w:space="0" w:color="auto"/>
                    <w:left w:val="none" w:sz="0" w:space="0" w:color="auto"/>
                    <w:bottom w:val="none" w:sz="0" w:space="0" w:color="auto"/>
                    <w:right w:val="none" w:sz="0" w:space="0" w:color="auto"/>
                  </w:divBdr>
                </w:div>
                <w:div w:id="2022854518">
                  <w:marLeft w:val="0"/>
                  <w:marRight w:val="0"/>
                  <w:marTop w:val="0"/>
                  <w:marBottom w:val="0"/>
                  <w:divBdr>
                    <w:top w:val="none" w:sz="0" w:space="0" w:color="auto"/>
                    <w:left w:val="none" w:sz="0" w:space="0" w:color="auto"/>
                    <w:bottom w:val="none" w:sz="0" w:space="0" w:color="auto"/>
                    <w:right w:val="none" w:sz="0" w:space="0" w:color="auto"/>
                  </w:divBdr>
                </w:div>
                <w:div w:id="1087575139">
                  <w:marLeft w:val="0"/>
                  <w:marRight w:val="0"/>
                  <w:marTop w:val="0"/>
                  <w:marBottom w:val="0"/>
                  <w:divBdr>
                    <w:top w:val="none" w:sz="0" w:space="0" w:color="auto"/>
                    <w:left w:val="none" w:sz="0" w:space="0" w:color="auto"/>
                    <w:bottom w:val="none" w:sz="0" w:space="0" w:color="auto"/>
                    <w:right w:val="none" w:sz="0" w:space="0" w:color="auto"/>
                  </w:divBdr>
                </w:div>
                <w:div w:id="272593619">
                  <w:marLeft w:val="0"/>
                  <w:marRight w:val="0"/>
                  <w:marTop w:val="0"/>
                  <w:marBottom w:val="0"/>
                  <w:divBdr>
                    <w:top w:val="none" w:sz="0" w:space="0" w:color="auto"/>
                    <w:left w:val="none" w:sz="0" w:space="0" w:color="auto"/>
                    <w:bottom w:val="none" w:sz="0" w:space="0" w:color="auto"/>
                    <w:right w:val="none" w:sz="0" w:space="0" w:color="auto"/>
                  </w:divBdr>
                </w:div>
                <w:div w:id="1411464967">
                  <w:marLeft w:val="0"/>
                  <w:marRight w:val="0"/>
                  <w:marTop w:val="0"/>
                  <w:marBottom w:val="0"/>
                  <w:divBdr>
                    <w:top w:val="none" w:sz="0" w:space="0" w:color="auto"/>
                    <w:left w:val="none" w:sz="0" w:space="0" w:color="auto"/>
                    <w:bottom w:val="none" w:sz="0" w:space="0" w:color="auto"/>
                    <w:right w:val="none" w:sz="0" w:space="0" w:color="auto"/>
                  </w:divBdr>
                </w:div>
                <w:div w:id="1952514540">
                  <w:marLeft w:val="0"/>
                  <w:marRight w:val="0"/>
                  <w:marTop w:val="0"/>
                  <w:marBottom w:val="0"/>
                  <w:divBdr>
                    <w:top w:val="none" w:sz="0" w:space="0" w:color="auto"/>
                    <w:left w:val="none" w:sz="0" w:space="0" w:color="auto"/>
                    <w:bottom w:val="none" w:sz="0" w:space="0" w:color="auto"/>
                    <w:right w:val="none" w:sz="0" w:space="0" w:color="auto"/>
                  </w:divBdr>
                </w:div>
                <w:div w:id="1980649402">
                  <w:marLeft w:val="0"/>
                  <w:marRight w:val="0"/>
                  <w:marTop w:val="0"/>
                  <w:marBottom w:val="0"/>
                  <w:divBdr>
                    <w:top w:val="none" w:sz="0" w:space="0" w:color="auto"/>
                    <w:left w:val="none" w:sz="0" w:space="0" w:color="auto"/>
                    <w:bottom w:val="none" w:sz="0" w:space="0" w:color="auto"/>
                    <w:right w:val="none" w:sz="0" w:space="0" w:color="auto"/>
                  </w:divBdr>
                </w:div>
                <w:div w:id="1563980149">
                  <w:marLeft w:val="0"/>
                  <w:marRight w:val="0"/>
                  <w:marTop w:val="0"/>
                  <w:marBottom w:val="0"/>
                  <w:divBdr>
                    <w:top w:val="none" w:sz="0" w:space="0" w:color="auto"/>
                    <w:left w:val="none" w:sz="0" w:space="0" w:color="auto"/>
                    <w:bottom w:val="none" w:sz="0" w:space="0" w:color="auto"/>
                    <w:right w:val="none" w:sz="0" w:space="0" w:color="auto"/>
                  </w:divBdr>
                </w:div>
                <w:div w:id="1520003641">
                  <w:marLeft w:val="0"/>
                  <w:marRight w:val="0"/>
                  <w:marTop w:val="0"/>
                  <w:marBottom w:val="0"/>
                  <w:divBdr>
                    <w:top w:val="none" w:sz="0" w:space="0" w:color="auto"/>
                    <w:left w:val="none" w:sz="0" w:space="0" w:color="auto"/>
                    <w:bottom w:val="none" w:sz="0" w:space="0" w:color="auto"/>
                    <w:right w:val="none" w:sz="0" w:space="0" w:color="auto"/>
                  </w:divBdr>
                </w:div>
                <w:div w:id="1536116802">
                  <w:marLeft w:val="0"/>
                  <w:marRight w:val="0"/>
                  <w:marTop w:val="0"/>
                  <w:marBottom w:val="0"/>
                  <w:divBdr>
                    <w:top w:val="none" w:sz="0" w:space="0" w:color="auto"/>
                    <w:left w:val="none" w:sz="0" w:space="0" w:color="auto"/>
                    <w:bottom w:val="none" w:sz="0" w:space="0" w:color="auto"/>
                    <w:right w:val="none" w:sz="0" w:space="0" w:color="auto"/>
                  </w:divBdr>
                </w:div>
                <w:div w:id="392241292">
                  <w:marLeft w:val="0"/>
                  <w:marRight w:val="0"/>
                  <w:marTop w:val="0"/>
                  <w:marBottom w:val="0"/>
                  <w:divBdr>
                    <w:top w:val="none" w:sz="0" w:space="0" w:color="auto"/>
                    <w:left w:val="none" w:sz="0" w:space="0" w:color="auto"/>
                    <w:bottom w:val="none" w:sz="0" w:space="0" w:color="auto"/>
                    <w:right w:val="none" w:sz="0" w:space="0" w:color="auto"/>
                  </w:divBdr>
                </w:div>
                <w:div w:id="438794205">
                  <w:marLeft w:val="0"/>
                  <w:marRight w:val="0"/>
                  <w:marTop w:val="0"/>
                  <w:marBottom w:val="0"/>
                  <w:divBdr>
                    <w:top w:val="none" w:sz="0" w:space="0" w:color="auto"/>
                    <w:left w:val="none" w:sz="0" w:space="0" w:color="auto"/>
                    <w:bottom w:val="none" w:sz="0" w:space="0" w:color="auto"/>
                    <w:right w:val="none" w:sz="0" w:space="0" w:color="auto"/>
                  </w:divBdr>
                </w:div>
                <w:div w:id="929314252">
                  <w:marLeft w:val="0"/>
                  <w:marRight w:val="0"/>
                  <w:marTop w:val="0"/>
                  <w:marBottom w:val="0"/>
                  <w:divBdr>
                    <w:top w:val="none" w:sz="0" w:space="0" w:color="auto"/>
                    <w:left w:val="none" w:sz="0" w:space="0" w:color="auto"/>
                    <w:bottom w:val="none" w:sz="0" w:space="0" w:color="auto"/>
                    <w:right w:val="none" w:sz="0" w:space="0" w:color="auto"/>
                  </w:divBdr>
                </w:div>
                <w:div w:id="1323309618">
                  <w:marLeft w:val="0"/>
                  <w:marRight w:val="0"/>
                  <w:marTop w:val="0"/>
                  <w:marBottom w:val="0"/>
                  <w:divBdr>
                    <w:top w:val="none" w:sz="0" w:space="0" w:color="auto"/>
                    <w:left w:val="none" w:sz="0" w:space="0" w:color="auto"/>
                    <w:bottom w:val="none" w:sz="0" w:space="0" w:color="auto"/>
                    <w:right w:val="none" w:sz="0" w:space="0" w:color="auto"/>
                  </w:divBdr>
                </w:div>
                <w:div w:id="637691172">
                  <w:marLeft w:val="0"/>
                  <w:marRight w:val="0"/>
                  <w:marTop w:val="0"/>
                  <w:marBottom w:val="0"/>
                  <w:divBdr>
                    <w:top w:val="none" w:sz="0" w:space="0" w:color="auto"/>
                    <w:left w:val="none" w:sz="0" w:space="0" w:color="auto"/>
                    <w:bottom w:val="none" w:sz="0" w:space="0" w:color="auto"/>
                    <w:right w:val="none" w:sz="0" w:space="0" w:color="auto"/>
                  </w:divBdr>
                </w:div>
                <w:div w:id="1654872081">
                  <w:marLeft w:val="0"/>
                  <w:marRight w:val="0"/>
                  <w:marTop w:val="0"/>
                  <w:marBottom w:val="0"/>
                  <w:divBdr>
                    <w:top w:val="none" w:sz="0" w:space="0" w:color="auto"/>
                    <w:left w:val="none" w:sz="0" w:space="0" w:color="auto"/>
                    <w:bottom w:val="none" w:sz="0" w:space="0" w:color="auto"/>
                    <w:right w:val="none" w:sz="0" w:space="0" w:color="auto"/>
                  </w:divBdr>
                </w:div>
                <w:div w:id="1605845307">
                  <w:marLeft w:val="0"/>
                  <w:marRight w:val="0"/>
                  <w:marTop w:val="0"/>
                  <w:marBottom w:val="0"/>
                  <w:divBdr>
                    <w:top w:val="none" w:sz="0" w:space="0" w:color="auto"/>
                    <w:left w:val="none" w:sz="0" w:space="0" w:color="auto"/>
                    <w:bottom w:val="none" w:sz="0" w:space="0" w:color="auto"/>
                    <w:right w:val="none" w:sz="0" w:space="0" w:color="auto"/>
                  </w:divBdr>
                </w:div>
                <w:div w:id="270891913">
                  <w:marLeft w:val="0"/>
                  <w:marRight w:val="0"/>
                  <w:marTop w:val="0"/>
                  <w:marBottom w:val="0"/>
                  <w:divBdr>
                    <w:top w:val="none" w:sz="0" w:space="0" w:color="auto"/>
                    <w:left w:val="none" w:sz="0" w:space="0" w:color="auto"/>
                    <w:bottom w:val="none" w:sz="0" w:space="0" w:color="auto"/>
                    <w:right w:val="none" w:sz="0" w:space="0" w:color="auto"/>
                  </w:divBdr>
                </w:div>
                <w:div w:id="1945576199">
                  <w:marLeft w:val="0"/>
                  <w:marRight w:val="0"/>
                  <w:marTop w:val="0"/>
                  <w:marBottom w:val="0"/>
                  <w:divBdr>
                    <w:top w:val="none" w:sz="0" w:space="0" w:color="auto"/>
                    <w:left w:val="none" w:sz="0" w:space="0" w:color="auto"/>
                    <w:bottom w:val="none" w:sz="0" w:space="0" w:color="auto"/>
                    <w:right w:val="none" w:sz="0" w:space="0" w:color="auto"/>
                  </w:divBdr>
                </w:div>
                <w:div w:id="454175987">
                  <w:marLeft w:val="0"/>
                  <w:marRight w:val="0"/>
                  <w:marTop w:val="0"/>
                  <w:marBottom w:val="0"/>
                  <w:divBdr>
                    <w:top w:val="none" w:sz="0" w:space="0" w:color="auto"/>
                    <w:left w:val="none" w:sz="0" w:space="0" w:color="auto"/>
                    <w:bottom w:val="none" w:sz="0" w:space="0" w:color="auto"/>
                    <w:right w:val="none" w:sz="0" w:space="0" w:color="auto"/>
                  </w:divBdr>
                </w:div>
                <w:div w:id="1918636717">
                  <w:marLeft w:val="0"/>
                  <w:marRight w:val="0"/>
                  <w:marTop w:val="0"/>
                  <w:marBottom w:val="0"/>
                  <w:divBdr>
                    <w:top w:val="none" w:sz="0" w:space="0" w:color="auto"/>
                    <w:left w:val="none" w:sz="0" w:space="0" w:color="auto"/>
                    <w:bottom w:val="none" w:sz="0" w:space="0" w:color="auto"/>
                    <w:right w:val="none" w:sz="0" w:space="0" w:color="auto"/>
                  </w:divBdr>
                </w:div>
                <w:div w:id="1552693267">
                  <w:marLeft w:val="0"/>
                  <w:marRight w:val="0"/>
                  <w:marTop w:val="0"/>
                  <w:marBottom w:val="0"/>
                  <w:divBdr>
                    <w:top w:val="none" w:sz="0" w:space="0" w:color="auto"/>
                    <w:left w:val="none" w:sz="0" w:space="0" w:color="auto"/>
                    <w:bottom w:val="none" w:sz="0" w:space="0" w:color="auto"/>
                    <w:right w:val="none" w:sz="0" w:space="0" w:color="auto"/>
                  </w:divBdr>
                </w:div>
                <w:div w:id="244581673">
                  <w:marLeft w:val="0"/>
                  <w:marRight w:val="0"/>
                  <w:marTop w:val="0"/>
                  <w:marBottom w:val="0"/>
                  <w:divBdr>
                    <w:top w:val="none" w:sz="0" w:space="0" w:color="auto"/>
                    <w:left w:val="none" w:sz="0" w:space="0" w:color="auto"/>
                    <w:bottom w:val="none" w:sz="0" w:space="0" w:color="auto"/>
                    <w:right w:val="none" w:sz="0" w:space="0" w:color="auto"/>
                  </w:divBdr>
                </w:div>
                <w:div w:id="694042138">
                  <w:marLeft w:val="0"/>
                  <w:marRight w:val="0"/>
                  <w:marTop w:val="0"/>
                  <w:marBottom w:val="0"/>
                  <w:divBdr>
                    <w:top w:val="none" w:sz="0" w:space="0" w:color="auto"/>
                    <w:left w:val="none" w:sz="0" w:space="0" w:color="auto"/>
                    <w:bottom w:val="none" w:sz="0" w:space="0" w:color="auto"/>
                    <w:right w:val="none" w:sz="0" w:space="0" w:color="auto"/>
                  </w:divBdr>
                </w:div>
                <w:div w:id="568729354">
                  <w:marLeft w:val="0"/>
                  <w:marRight w:val="0"/>
                  <w:marTop w:val="0"/>
                  <w:marBottom w:val="0"/>
                  <w:divBdr>
                    <w:top w:val="none" w:sz="0" w:space="0" w:color="auto"/>
                    <w:left w:val="none" w:sz="0" w:space="0" w:color="auto"/>
                    <w:bottom w:val="none" w:sz="0" w:space="0" w:color="auto"/>
                    <w:right w:val="none" w:sz="0" w:space="0" w:color="auto"/>
                  </w:divBdr>
                </w:div>
                <w:div w:id="624043889">
                  <w:marLeft w:val="0"/>
                  <w:marRight w:val="0"/>
                  <w:marTop w:val="0"/>
                  <w:marBottom w:val="0"/>
                  <w:divBdr>
                    <w:top w:val="none" w:sz="0" w:space="0" w:color="auto"/>
                    <w:left w:val="none" w:sz="0" w:space="0" w:color="auto"/>
                    <w:bottom w:val="none" w:sz="0" w:space="0" w:color="auto"/>
                    <w:right w:val="none" w:sz="0" w:space="0" w:color="auto"/>
                  </w:divBdr>
                </w:div>
                <w:div w:id="2026054515">
                  <w:marLeft w:val="0"/>
                  <w:marRight w:val="0"/>
                  <w:marTop w:val="0"/>
                  <w:marBottom w:val="0"/>
                  <w:divBdr>
                    <w:top w:val="none" w:sz="0" w:space="0" w:color="auto"/>
                    <w:left w:val="none" w:sz="0" w:space="0" w:color="auto"/>
                    <w:bottom w:val="none" w:sz="0" w:space="0" w:color="auto"/>
                    <w:right w:val="none" w:sz="0" w:space="0" w:color="auto"/>
                  </w:divBdr>
                </w:div>
                <w:div w:id="1997882284">
                  <w:marLeft w:val="0"/>
                  <w:marRight w:val="0"/>
                  <w:marTop w:val="0"/>
                  <w:marBottom w:val="0"/>
                  <w:divBdr>
                    <w:top w:val="none" w:sz="0" w:space="0" w:color="auto"/>
                    <w:left w:val="none" w:sz="0" w:space="0" w:color="auto"/>
                    <w:bottom w:val="none" w:sz="0" w:space="0" w:color="auto"/>
                    <w:right w:val="none" w:sz="0" w:space="0" w:color="auto"/>
                  </w:divBdr>
                </w:div>
                <w:div w:id="721949739">
                  <w:marLeft w:val="0"/>
                  <w:marRight w:val="0"/>
                  <w:marTop w:val="0"/>
                  <w:marBottom w:val="0"/>
                  <w:divBdr>
                    <w:top w:val="none" w:sz="0" w:space="0" w:color="auto"/>
                    <w:left w:val="none" w:sz="0" w:space="0" w:color="auto"/>
                    <w:bottom w:val="none" w:sz="0" w:space="0" w:color="auto"/>
                    <w:right w:val="none" w:sz="0" w:space="0" w:color="auto"/>
                  </w:divBdr>
                </w:div>
                <w:div w:id="6332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9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B7BB9-0B5C-3349-B177-590578D73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29</Pages>
  <Words>33893</Words>
  <Characters>183025</Characters>
  <Application>Microsoft Office Word</Application>
  <DocSecurity>0</DocSecurity>
  <Lines>2952</Lines>
  <Paragraphs>704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Borst</dc:creator>
  <cp:keywords/>
  <dc:description/>
  <cp:lastModifiedBy> </cp:lastModifiedBy>
  <cp:revision>98</cp:revision>
  <dcterms:created xsi:type="dcterms:W3CDTF">2024-08-26T13:48:00Z</dcterms:created>
  <dcterms:modified xsi:type="dcterms:W3CDTF">2024-08-30T04:33:00Z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id="KpeINnO6"/&gt;&lt;style id="http://www.zotero.org/styles/american-sociological-association" locale="en-CA" hasBibliography="1" bibliographyStyleHasBeenSet="0"/&gt;&lt;prefs&gt;&lt;pref name="fieldType" value="Fiel</vt:lpwstr>
  </property>
  <property fmtid="{D5CDD505-2E9C-101B-9397-08002B2CF9AE}" pid="3" name="ZOTERO_PREF_2">
    <vt:lpwstr>d"/&gt;&lt;pref name="automaticJournalAbbreviations" value="true"/&gt;&lt;/prefs&gt;&lt;/data&gt;</vt:lpwstr>
  </property>
</Properties>
</file>