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aps/>
          <w:color w:val="C0392B"/>
          <w:sz w:val="36"/>
          <w:szCs w:val="36"/>
        </w:rPr>
        <w:t xml:space="preserve">KAORUKO WAGURI SYSTEM</w:t>
      </w:r>
    </w:p>
    <w:p>
      <w:pPr>
        <w:spacing w:after="80" w:before="0"/>
        <w:jc w:val="center"/>
      </w:pPr>
      <w:r>
        <w:rPr>
          <w:rFonts w:ascii="Arial" w:cs="Arial" w:eastAsia="Arial" w:hAnsi="Arial"/>
          <w:b/>
          <w:bCs/>
          <w:color w:val="1A1A1A"/>
          <w:sz w:val="24"/>
          <w:szCs w:val="24"/>
        </w:rPr>
        <w:t xml:space="preserve">TERMOS DE LICENÇA E CONDIÇÕES DE USO</w:t>
      </w:r>
    </w:p>
    <w:p>
      <w:pPr>
        <w:spacing w:after="40" w:before="0"/>
      </w:pPr>
    </w:p>
    <w:p>
      <w:pPr>
        <w:spacing w:after="40" w:before="40"/>
        <w:jc w:val="center"/>
      </w:pPr>
      <w:r>
        <w:rPr>
          <w:rFonts w:ascii="Arial" w:cs="Arial" w:eastAsia="Arial" w:hAnsi="Arial"/>
          <w:b/>
          <w:bCs/>
          <w:color w:val="1A1A1A"/>
          <w:sz w:val="19"/>
          <w:szCs w:val="19"/>
        </w:rPr>
        <w:t xml:space="preserve">Responsável: </w:t>
      </w:r>
      <w:r>
        <w:rPr>
          <w:rFonts w:ascii="Arial" w:cs="Arial" w:eastAsia="Arial" w:hAnsi="Arial"/>
          <w:color w:val="555555"/>
          <w:sz w:val="19"/>
          <w:szCs w:val="19"/>
        </w:rPr>
        <w:t xml:space="preserve">Eduardo Dev (Desenvolvedor)</w:t>
      </w:r>
    </w:p>
    <w:p>
      <w:pPr>
        <w:spacing w:after="40" w:before="40"/>
        <w:jc w:val="center"/>
      </w:pPr>
      <w:r>
        <w:rPr>
          <w:rFonts w:ascii="Arial" w:cs="Arial" w:eastAsia="Arial" w:hAnsi="Arial"/>
          <w:b/>
          <w:bCs/>
          <w:color w:val="1A1A1A"/>
          <w:sz w:val="19"/>
          <w:szCs w:val="19"/>
        </w:rPr>
        <w:t xml:space="preserve">Contato: </w:t>
      </w:r>
      <w:r>
        <w:rPr>
          <w:rFonts w:ascii="Arial" w:cs="Arial" w:eastAsia="Arial" w:hAnsi="Arial"/>
          <w:color w:val="555555"/>
          <w:sz w:val="19"/>
          <w:szCs w:val="19"/>
        </w:rPr>
        <w:t xml:space="preserve">suport@okarun-api.com.br</w:t>
      </w:r>
    </w:p>
    <w:p>
      <w:pPr>
        <w:spacing w:after="40" w:before="40"/>
        <w:jc w:val="center"/>
      </w:pPr>
      <w:r>
        <w:rPr>
          <w:rFonts w:ascii="Arial" w:cs="Arial" w:eastAsia="Arial" w:hAnsi="Arial"/>
          <w:b/>
          <w:bCs/>
          <w:color w:val="1A1A1A"/>
          <w:sz w:val="19"/>
          <w:szCs w:val="19"/>
        </w:rPr>
        <w:t xml:space="preserve">Última atualização: </w:t>
      </w:r>
      <w:r>
        <w:rPr>
          <w:rFonts w:ascii="Arial" w:cs="Arial" w:eastAsia="Arial" w:hAnsi="Arial"/>
          <w:color w:val="555555"/>
          <w:sz w:val="19"/>
          <w:szCs w:val="19"/>
        </w:rPr>
        <w:t xml:space="preserve">20/02/2026</w:t>
      </w:r>
    </w:p>
    <w:p>
      <w:pPr>
        <w:pBdr>
          <w:bottom w:val="single" w:color="C0392B" w:sz="6"/>
        </w:pBdr>
        <w:spacing w:after="200" w:before="200"/>
      </w:pPr>
    </w:p>
    <w:p>
      <w:pPr>
        <w:spacing w:after="120" w:before="280"/>
      </w:pPr>
      <w:r>
        <w:rPr>
          <w:rFonts w:ascii="Arial" w:cs="Arial" w:eastAsia="Arial" w:hAnsi="Arial"/>
          <w:b/>
          <w:bCs/>
          <w:caps/>
          <w:color w:val="C0392B"/>
          <w:sz w:val="24"/>
          <w:szCs w:val="24"/>
        </w:rPr>
        <w:t xml:space="preserve">[PT-BR] – PORTUGUÊS</w:t>
      </w:r>
    </w:p>
    <w:p>
      <w:pPr>
        <w:spacing w:after="120" w:before="80"/>
      </w:pPr>
      <w:r>
        <w:rPr>
          <w:rFonts w:ascii="Arial" w:cs="Arial" w:eastAsia="Arial" w:hAnsi="Arial"/>
          <w:color w:val="1A1A1A"/>
          <w:sz w:val="20"/>
          <w:szCs w:val="20"/>
        </w:rPr>
        <w:t xml:space="preserve">Este documento constitui contrato juridicamente vinculante entre o Desenvolvedor Responsável (Eduardo Dev), detentor exclusivo dos direitos da Kaoruko Waguri System, e o COMPRADOR que adquiriu a licença de uso. Ao adquirir ou utilizar o software, o COMPRADOR declara ter lido, compreendido e aceito integralmente todos os termos aqui estabelecidos, sujeitando-se às consequências legais decorrentes de seu descumprimento.</w:t>
      </w:r>
    </w:p>
    <w:p>
      <w:pPr>
        <w:pBdr>
          <w:top w:val="single" w:color="C0392B" w:sz="4"/>
          <w:bottom w:val="single" w:color="C0392B" w:sz="4"/>
          <w:left w:val="thick" w:color="C0392B" w:sz="12"/>
          <w:right w:val="single" w:color="C0392B" w:sz="4"/>
        </w:pBdr>
        <w:spacing w:after="160" w:before="160"/>
        <w:ind w:left="360" w:right="360"/>
      </w:pPr>
      <w:r>
        <w:rPr>
          <w:rFonts w:ascii="Arial" w:cs="Arial" w:eastAsia="Arial" w:hAnsi="Arial"/>
          <w:b/>
          <w:bCs/>
          <w:i/>
          <w:iCs/>
          <w:color w:val="C0392B"/>
          <w:sz w:val="19"/>
          <w:szCs w:val="19"/>
        </w:rPr>
        <w:t xml:space="preserve">⚠ O DESCUMPRIMENTO DE QUALQUER CLÁUSULA DESTE INSTRUMENTO SUJEITA O INFRATOR A MEDIDAS JUDICIAIS CÍVEIS E CRIMINAIS, SEM PREJUÍZO DE INDENIZAÇÃO POR DANOS MATERIAIS E MORAIS.</w:t>
      </w:r>
    </w:p>
    <w:p>
      <w:pPr>
        <w:spacing w:after="80" w:before="240"/>
      </w:pPr>
      <w:r>
        <w:rPr>
          <w:rFonts w:ascii="Arial" w:cs="Arial" w:eastAsia="Arial" w:hAnsi="Arial"/>
          <w:b/>
          <w:bCs/>
          <w:color w:val="1A1A1A"/>
          <w:sz w:val="22"/>
          <w:szCs w:val="22"/>
          <w:u w:val="single" w:color="C0392B"/>
        </w:rPr>
        <w:t xml:space="preserve">Art. 1º – Propriedade Intelectual</w:t>
      </w:r>
    </w:p>
    <w:p>
      <w:pPr>
        <w:spacing w:after="60" w:before="60"/>
        <w:ind w:left="360"/>
      </w:pPr>
      <w:r>
        <w:rPr>
          <w:rFonts w:ascii="Arial" w:cs="Arial" w:eastAsia="Arial" w:hAnsi="Arial"/>
          <w:color w:val="1A1A1A"/>
          <w:sz w:val="20"/>
          <w:szCs w:val="20"/>
        </w:rPr>
        <w:t xml:space="preserve">1.1. O software Kaoruko Waguri System é obra intelectual protegida pela Lei nº 9.609/98 (Lei do Software) e pela Lei nº 9.610/98 (Lei de Direitos Autorais), sendo vedada qualquer reprodução, alteração ou distribuição não autorizada.</w:t>
      </w:r>
    </w:p>
    <w:p>
      <w:pPr>
        <w:spacing w:after="60" w:before="60"/>
        <w:ind w:left="360"/>
      </w:pPr>
      <w:r>
        <w:rPr>
          <w:rFonts w:ascii="Arial" w:cs="Arial" w:eastAsia="Arial" w:hAnsi="Arial"/>
          <w:color w:val="1A1A1A"/>
          <w:sz w:val="20"/>
          <w:szCs w:val="20"/>
        </w:rPr>
        <w:t xml:space="preserve">1.2. É vedado alterar, editar, falsificar ou adulterar este arquivo de licença. A violação desta cláusula constitui crime de falsificação de documento particular (art. 298 do Código Penal) e fraude civil, podendo ensejar ação por perdas e danos.</w:t>
      </w:r>
    </w:p>
    <w:p>
      <w:pPr>
        <w:spacing w:after="60" w:before="60"/>
        <w:ind w:left="360"/>
      </w:pPr>
      <w:r>
        <w:rPr>
          <w:rFonts w:ascii="Arial" w:cs="Arial" w:eastAsia="Arial" w:hAnsi="Arial"/>
          <w:color w:val="1A1A1A"/>
          <w:sz w:val="20"/>
          <w:szCs w:val="20"/>
        </w:rPr>
        <w:t xml:space="preserve">1.3. A remoção deste arquivo ou das menções de autoria implica revogação imediata e automática da licença, sem direito a reembolso, além de sujeitar o infrator às sanções previstas nos arts. 102 e 107 da Lei nº 9.610/98.</w:t>
      </w:r>
    </w:p>
    <w:p>
      <w:pPr>
        <w:spacing w:after="60" w:before="60"/>
        <w:ind w:left="360"/>
      </w:pPr>
      <w:r>
        <w:rPr>
          <w:rFonts w:ascii="Arial" w:cs="Arial" w:eastAsia="Arial" w:hAnsi="Arial"/>
          <w:color w:val="1A1A1A"/>
          <w:sz w:val="20"/>
          <w:szCs w:val="20"/>
        </w:rPr>
        <w:t xml:space="preserve">1.4. Somente Eduardo Dev, na qualidade de desenvolvedor original e titular dos direitos, pode modificar os presentes termos.</w:t>
      </w:r>
    </w:p>
    <w:p>
      <w:pPr>
        <w:spacing w:after="60" w:before="60"/>
        <w:ind w:left="360"/>
      </w:pPr>
      <w:r>
        <w:rPr>
          <w:rFonts w:ascii="Arial" w:cs="Arial" w:eastAsia="Arial" w:hAnsi="Arial"/>
          <w:color w:val="1A1A1A"/>
          <w:sz w:val="20"/>
          <w:szCs w:val="20"/>
        </w:rPr>
        <w:t xml:space="preserve">1.5. É expressamente proibido remover, ocultar ou alterar os créditos de autoria e o número de segurança presente no projeto, sob pena de:</w:t>
      </w:r>
    </w:p>
    <w:p>
      <w:pPr>
        <w:spacing w:after="60" w:before="60"/>
        <w:ind w:left="720"/>
      </w:pPr>
      <w:r>
        <w:rPr>
          <w:rFonts w:ascii="Arial" w:cs="Arial" w:eastAsia="Arial" w:hAnsi="Arial"/>
          <w:color w:val="1A1A1A"/>
          <w:sz w:val="20"/>
          <w:szCs w:val="20"/>
        </w:rPr>
        <w:t xml:space="preserve">(a) revogação imediata da licença;</w:t>
      </w:r>
    </w:p>
    <w:p>
      <w:pPr>
        <w:spacing w:after="60" w:before="60"/>
        <w:ind w:left="720"/>
      </w:pPr>
      <w:r>
        <w:rPr>
          <w:rFonts w:ascii="Arial" w:cs="Arial" w:eastAsia="Arial" w:hAnsi="Arial"/>
          <w:color w:val="1A1A1A"/>
          <w:sz w:val="20"/>
          <w:szCs w:val="20"/>
        </w:rPr>
        <w:t xml:space="preserve">(b) apuração de responsabilidade civil e criminal pelo uso não autorizado;</w:t>
      </w:r>
    </w:p>
    <w:p>
      <w:pPr>
        <w:spacing w:after="60" w:before="60"/>
        <w:ind w:left="720"/>
      </w:pPr>
      <w:r>
        <w:rPr>
          <w:rFonts w:ascii="Arial" w:cs="Arial" w:eastAsia="Arial" w:hAnsi="Arial"/>
          <w:color w:val="1A1A1A"/>
          <w:sz w:val="20"/>
          <w:szCs w:val="20"/>
        </w:rPr>
        <w:t xml:space="preserve">(c) inclusão automática do infrator em lista de bloqueio permanente de serviços.</w:t>
      </w:r>
    </w:p>
    <w:p>
      <w:pPr>
        <w:spacing w:after="80" w:before="240"/>
      </w:pPr>
      <w:r>
        <w:rPr>
          <w:rFonts w:ascii="Arial" w:cs="Arial" w:eastAsia="Arial" w:hAnsi="Arial"/>
          <w:b/>
          <w:bCs/>
          <w:color w:val="1A1A1A"/>
          <w:sz w:val="22"/>
          <w:szCs w:val="22"/>
          <w:u w:val="single" w:color="C0392B"/>
        </w:rPr>
        <w:t xml:space="preserve">Art. 2º – Licença de Uso</w:t>
      </w:r>
    </w:p>
    <w:p>
      <w:pPr>
        <w:spacing w:after="60" w:before="60"/>
        <w:ind w:left="360"/>
      </w:pPr>
      <w:r>
        <w:rPr>
          <w:rFonts w:ascii="Arial" w:cs="Arial" w:eastAsia="Arial" w:hAnsi="Arial"/>
          <w:color w:val="1A1A1A"/>
          <w:sz w:val="20"/>
          <w:szCs w:val="20"/>
        </w:rPr>
        <w:t xml:space="preserve">2.1. O COMPRADOR recebe licença de uso vitalícia, pessoal e intransferível, nos limites estabelecidos neste instrumento.</w:t>
      </w:r>
    </w:p>
    <w:p>
      <w:pPr>
        <w:spacing w:after="60" w:before="60"/>
        <w:ind w:left="360"/>
      </w:pPr>
      <w:r>
        <w:rPr>
          <w:rFonts w:ascii="Arial" w:cs="Arial" w:eastAsia="Arial" w:hAnsi="Arial"/>
          <w:color w:val="1A1A1A"/>
          <w:sz w:val="20"/>
          <w:szCs w:val="20"/>
        </w:rPr>
        <w:t xml:space="preserve">2.2. É permitido modificar o código para uso próprio, desde que mantidos os créditos de autoria e o número de segurança.</w:t>
      </w:r>
    </w:p>
    <w:p>
      <w:pPr>
        <w:spacing w:after="60" w:before="60"/>
        <w:ind w:left="360"/>
      </w:pPr>
      <w:r>
        <w:rPr>
          <w:rFonts w:ascii="Arial" w:cs="Arial" w:eastAsia="Arial" w:hAnsi="Arial"/>
          <w:color w:val="1A1A1A"/>
          <w:sz w:val="20"/>
          <w:szCs w:val="20"/>
        </w:rPr>
        <w:t xml:space="preserve">2.3. É permitido criar estruturas e integrações baseadas no projeto, desde que vinculadas à licença adquirida e que não constituam produto concorrente ou derivado para fins comerciais de terceiros.</w:t>
      </w:r>
    </w:p>
    <w:p>
      <w:pPr>
        <w:spacing w:after="60" w:before="60"/>
        <w:ind w:left="360"/>
      </w:pPr>
      <w:r>
        <w:rPr>
          <w:rFonts w:ascii="Arial" w:cs="Arial" w:eastAsia="Arial" w:hAnsi="Arial"/>
          <w:color w:val="1A1A1A"/>
          <w:sz w:val="20"/>
          <w:szCs w:val="20"/>
        </w:rPr>
        <w:t xml:space="preserve">2.4. A licença é vinculada ao COMPRADOR original e não pode ser cedida, transferida ou herdada sem autorização expressa e por escrito do Desenvolvedor.</w:t>
      </w:r>
    </w:p>
    <w:p>
      <w:pPr>
        <w:spacing w:after="80" w:before="240"/>
      </w:pPr>
      <w:r>
        <w:rPr>
          <w:rFonts w:ascii="Arial" w:cs="Arial" w:eastAsia="Arial" w:hAnsi="Arial"/>
          <w:b/>
          <w:bCs/>
          <w:color w:val="1A1A1A"/>
          <w:sz w:val="22"/>
          <w:szCs w:val="22"/>
          <w:u w:val="single" w:color="C0392B"/>
        </w:rPr>
        <w:t xml:space="preserve">Art. 3º – Proibições e Penalidades</w:t>
      </w:r>
    </w:p>
    <w:p>
      <w:pPr>
        <w:spacing w:after="60" w:before="60"/>
        <w:ind w:left="360"/>
      </w:pPr>
      <w:r>
        <w:rPr>
          <w:rFonts w:ascii="Arial" w:cs="Arial" w:eastAsia="Arial" w:hAnsi="Arial"/>
          <w:color w:val="1A1A1A"/>
          <w:sz w:val="20"/>
          <w:szCs w:val="20"/>
        </w:rPr>
        <w:t xml:space="preserve">3.1. É expressamente proibido vazar, compartilhar, distribuir ou publicar o código-fonte, parcial ou integralmente, em fóruns, grupos (WhatsApp/Telegram), repositórios públicos (GitHub, GitLab etc.) ou sites de pirataria.</w:t>
      </w:r>
    </w:p>
    <w:p>
      <w:pPr>
        <w:spacing w:after="60" w:before="60"/>
        <w:ind w:left="360"/>
      </w:pPr>
      <w:r>
        <w:rPr>
          <w:rFonts w:ascii="Arial" w:cs="Arial" w:eastAsia="Arial" w:hAnsi="Arial"/>
          <w:color w:val="1A1A1A"/>
          <w:sz w:val="20"/>
          <w:szCs w:val="20"/>
        </w:rPr>
        <w:t xml:space="preserve">3.2. É proibido revender, sublicenciar, alugar ou de qualquer forma ceder o software a terceiros sem autorização expressa e por escrito do Desenvolvedor.</w:t>
      </w:r>
    </w:p>
    <w:p>
      <w:pPr>
        <w:spacing w:after="60" w:before="60"/>
        <w:ind w:left="360"/>
      </w:pPr>
      <w:r>
        <w:rPr>
          <w:rFonts w:ascii="Arial" w:cs="Arial" w:eastAsia="Arial" w:hAnsi="Arial"/>
          <w:color w:val="1A1A1A"/>
          <w:sz w:val="20"/>
          <w:szCs w:val="20"/>
        </w:rPr>
        <w:t xml:space="preserve">3.3. É proibido engenharia reversa com fins de extração de lógica proprietária para uso em produto concorrente.</w:t>
      </w:r>
    </w:p>
    <w:p>
      <w:pPr>
        <w:spacing w:after="60" w:before="60"/>
        <w:ind w:left="360"/>
      </w:pPr>
      <w:r>
        <w:rPr>
          <w:rFonts w:ascii="Arial" w:cs="Arial" w:eastAsia="Arial" w:hAnsi="Arial"/>
          <w:color w:val="1A1A1A"/>
          <w:sz w:val="20"/>
          <w:szCs w:val="20"/>
        </w:rPr>
        <w:t xml:space="preserve">3.4. O DESCUMPRIMENTO DAS CLÁUSULAS DESTE ARTIGO AUTORIZA O DESENVOLVEDOR A:</w:t>
      </w:r>
    </w:p>
    <w:p>
      <w:pPr>
        <w:spacing w:after="60" w:before="60"/>
        <w:ind w:left="720"/>
      </w:pPr>
      <w:r>
        <w:rPr>
          <w:rFonts w:ascii="Arial" w:cs="Arial" w:eastAsia="Arial" w:hAnsi="Arial"/>
          <w:color w:val="1A1A1A"/>
          <w:sz w:val="20"/>
          <w:szCs w:val="20"/>
        </w:rPr>
        <w:t xml:space="preserve">(a) Revogar a licença imediatamente, sem reembolso;</w:t>
      </w:r>
    </w:p>
    <w:p>
      <w:pPr>
        <w:spacing w:after="60" w:before="60"/>
        <w:ind w:left="720"/>
      </w:pPr>
      <w:r>
        <w:rPr>
          <w:rFonts w:ascii="Arial" w:cs="Arial" w:eastAsia="Arial" w:hAnsi="Arial"/>
          <w:color w:val="1A1A1A"/>
          <w:sz w:val="20"/>
          <w:szCs w:val="20"/>
        </w:rPr>
        <w:t xml:space="preserve">(b) Ingressar com ação judicial por violação de direitos autorais (Lei nº 9.610/98, arts. 102–110), com pedido de indenização mínima de R$ 10.000,00 (dez mil reais) por infração identificada, acrescida de lucros cessantes;</w:t>
      </w:r>
    </w:p>
    <w:p>
      <w:pPr>
        <w:spacing w:after="60" w:before="60"/>
        <w:ind w:left="720"/>
      </w:pPr>
      <w:r>
        <w:rPr>
          <w:rFonts w:ascii="Arial" w:cs="Arial" w:eastAsia="Arial" w:hAnsi="Arial"/>
          <w:color w:val="1A1A1A"/>
          <w:sz w:val="20"/>
          <w:szCs w:val="20"/>
        </w:rPr>
        <w:t xml:space="preserve">(c) Representar criminalmente com base na Lei nº 9.609/98, art. 12 (pena de reclusão de 2 a 4 anos e multa);</w:t>
      </w:r>
    </w:p>
    <w:p>
      <w:pPr>
        <w:spacing w:after="60" w:before="60"/>
        <w:ind w:left="720"/>
      </w:pPr>
      <w:r>
        <w:rPr>
          <w:rFonts w:ascii="Arial" w:cs="Arial" w:eastAsia="Arial" w:hAnsi="Arial"/>
          <w:color w:val="1A1A1A"/>
          <w:sz w:val="20"/>
          <w:szCs w:val="20"/>
        </w:rPr>
        <w:t xml:space="preserve">(d) Solicitar medidas cautelares de remoção e bloqueio de acesso junto ao Poder Judiciário ou plataformas de hospedagem (DMCA/Lei nº 12.965/14 – Marco Civil da Internet).</w:t>
      </w:r>
    </w:p>
    <w:p>
      <w:pPr>
        <w:pBdr>
          <w:top w:val="single" w:color="C0392B" w:sz="4"/>
          <w:bottom w:val="single" w:color="C0392B" w:sz="4"/>
          <w:left w:val="thick" w:color="C0392B" w:sz="12"/>
          <w:right w:val="single" w:color="C0392B" w:sz="4"/>
        </w:pBdr>
        <w:spacing w:after="160" w:before="160"/>
        <w:ind w:left="360" w:right="360"/>
      </w:pPr>
      <w:r>
        <w:rPr>
          <w:rFonts w:ascii="Arial" w:cs="Arial" w:eastAsia="Arial" w:hAnsi="Arial"/>
          <w:b/>
          <w:bCs/>
          <w:i/>
          <w:iCs/>
          <w:color w:val="C0392B"/>
          <w:sz w:val="19"/>
          <w:szCs w:val="19"/>
        </w:rPr>
        <w:t xml:space="preserve">⚠ A SIMPLES TENTATIVA DE VIOLAÇÃO, MESMO QUE NÃO CONSUMADA, PODE FUNDAMENTAR AÇÃO CAUTELAR E PEDIDO DE INDENIZAÇÃO POR DANOS MORAIS E MATERIAIS.</w:t>
      </w:r>
    </w:p>
    <w:p>
      <w:pPr>
        <w:spacing w:after="80" w:before="240"/>
      </w:pPr>
      <w:r>
        <w:rPr>
          <w:rFonts w:ascii="Arial" w:cs="Arial" w:eastAsia="Arial" w:hAnsi="Arial"/>
          <w:b/>
          <w:bCs/>
          <w:color w:val="1A1A1A"/>
          <w:sz w:val="22"/>
          <w:szCs w:val="22"/>
          <w:u w:val="single" w:color="C0392B"/>
        </w:rPr>
        <w:t xml:space="preserve">Art. 4º – Modalidades de Licença e Garantia</w:t>
      </w:r>
    </w:p>
    <w:p>
      <w:pPr>
        <w:spacing w:after="60" w:before="60"/>
        <w:ind w:left="360"/>
      </w:pPr>
      <w:r>
        <w:rPr>
          <w:rFonts w:ascii="Arial" w:cs="Arial" w:eastAsia="Arial" w:hAnsi="Arial"/>
          <w:color w:val="1A1A1A"/>
          <w:sz w:val="20"/>
          <w:szCs w:val="20"/>
        </w:rPr>
        <w:t xml:space="preserve">4.1. Licença de Uso Único: válida para 01 (um) domínio/projeto específico.</w:t>
      </w:r>
    </w:p>
    <w:p>
      <w:pPr>
        <w:spacing w:after="60" w:before="60"/>
        <w:ind w:left="360"/>
      </w:pPr>
      <w:r>
        <w:rPr>
          <w:rFonts w:ascii="Arial" w:cs="Arial" w:eastAsia="Arial" w:hAnsi="Arial"/>
          <w:color w:val="1A1A1A"/>
          <w:sz w:val="20"/>
          <w:szCs w:val="20"/>
        </w:rPr>
        <w:t xml:space="preserve">4.2. Licença Developer: válida para múltiplos projetos conforme escopo do pacote adquirido.</w:t>
      </w:r>
    </w:p>
    <w:p>
      <w:pPr>
        <w:spacing w:after="60" w:before="60"/>
        <w:ind w:left="360"/>
      </w:pPr>
      <w:r>
        <w:rPr>
          <w:rFonts w:ascii="Arial" w:cs="Arial" w:eastAsia="Arial" w:hAnsi="Arial"/>
          <w:color w:val="1A1A1A"/>
          <w:sz w:val="20"/>
          <w:szCs w:val="20"/>
        </w:rPr>
        <w:t xml:space="preserve">4.3. O software é fornecido na modalidade "como está" (as is), sem garantia de funcionamento ininterrupto, desempenho ou compatibilidade com ambientes de terceiros.</w:t>
      </w:r>
    </w:p>
    <w:p>
      <w:pPr>
        <w:spacing w:after="60" w:before="60"/>
        <w:ind w:left="360"/>
      </w:pPr>
      <w:r>
        <w:rPr>
          <w:rFonts w:ascii="Arial" w:cs="Arial" w:eastAsia="Arial" w:hAnsi="Arial"/>
          <w:color w:val="1A1A1A"/>
          <w:sz w:val="20"/>
          <w:szCs w:val="20"/>
        </w:rPr>
        <w:t xml:space="preserve">4.4. O Desenvolvedor não se responsabiliza por falhas, danos ou perdas decorrentes de modificações realizadas pelo COMPRADOR, uso indevido ou incompatibilidade com infraestrutura não homologada.</w:t>
      </w:r>
    </w:p>
    <w:p>
      <w:pPr>
        <w:spacing w:after="80" w:before="240"/>
      </w:pPr>
      <w:r>
        <w:rPr>
          <w:rFonts w:ascii="Arial" w:cs="Arial" w:eastAsia="Arial" w:hAnsi="Arial"/>
          <w:b/>
          <w:bCs/>
          <w:color w:val="1A1A1A"/>
          <w:sz w:val="22"/>
          <w:szCs w:val="22"/>
          <w:u w:val="single" w:color="C0392B"/>
        </w:rPr>
        <w:t xml:space="preserve">Art. 5º – Política de Reembolso</w:t>
      </w:r>
    </w:p>
    <w:p>
      <w:pPr>
        <w:spacing w:after="60" w:before="60"/>
        <w:ind w:left="360"/>
      </w:pPr>
      <w:r>
        <w:rPr>
          <w:rFonts w:ascii="Arial" w:cs="Arial" w:eastAsia="Arial" w:hAnsi="Arial"/>
          <w:color w:val="1A1A1A"/>
          <w:sz w:val="20"/>
          <w:szCs w:val="20"/>
        </w:rPr>
        <w:t xml:space="preserve">5.1. Em razão da natureza digital do produto e do acesso imediato ao código-fonte no ato da compra, não haverá reembolso após a conclusão da transação, nos termos do art. 49, §1º do Código de Defesa do Consumidor (Dec. nº 7.962/13, art. 5º, II).</w:t>
      </w:r>
    </w:p>
    <w:p>
      <w:pPr>
        <w:spacing w:after="60" w:before="60"/>
        <w:ind w:left="360"/>
      </w:pPr>
      <w:r>
        <w:rPr>
          <w:rFonts w:ascii="Arial" w:cs="Arial" w:eastAsia="Arial" w:hAnsi="Arial"/>
          <w:color w:val="1A1A1A"/>
          <w:sz w:val="20"/>
          <w:szCs w:val="20"/>
        </w:rPr>
        <w:t xml:space="preserve">5.2. Ao efetuar a compra, o COMPRADOR declara ciência e concordância plena com esta política, eximindo o Desenvolvedor de qualquer obrigação de devolução de valores.</w:t>
      </w:r>
    </w:p>
    <w:p>
      <w:pPr>
        <w:spacing w:after="80" w:before="240"/>
      </w:pPr>
      <w:r>
        <w:rPr>
          <w:rFonts w:ascii="Arial" w:cs="Arial" w:eastAsia="Arial" w:hAnsi="Arial"/>
          <w:b/>
          <w:bCs/>
          <w:color w:val="1A1A1A"/>
          <w:sz w:val="22"/>
          <w:szCs w:val="22"/>
          <w:u w:val="single" w:color="C0392B"/>
        </w:rPr>
        <w:t xml:space="preserve">Art. 6º – Foro e Legislação Aplicável</w:t>
      </w:r>
    </w:p>
    <w:p>
      <w:pPr>
        <w:spacing w:after="60" w:before="60"/>
        <w:ind w:left="360"/>
      </w:pPr>
      <w:r>
        <w:rPr>
          <w:rFonts w:ascii="Arial" w:cs="Arial" w:eastAsia="Arial" w:hAnsi="Arial"/>
          <w:color w:val="1A1A1A"/>
          <w:sz w:val="20"/>
          <w:szCs w:val="20"/>
        </w:rPr>
        <w:t xml:space="preserve">6.1. Este instrumento é regido pelas leis da República Federativa do Brasil.</w:t>
      </w:r>
    </w:p>
    <w:p>
      <w:pPr>
        <w:spacing w:after="60" w:before="60"/>
        <w:ind w:left="360"/>
      </w:pPr>
      <w:r>
        <w:rPr>
          <w:rFonts w:ascii="Arial" w:cs="Arial" w:eastAsia="Arial" w:hAnsi="Arial"/>
          <w:color w:val="1A1A1A"/>
          <w:sz w:val="20"/>
          <w:szCs w:val="20"/>
        </w:rPr>
        <w:t xml:space="preserve">6.2. Fica eleito o foro da comarca de domicílio do Desenvolvedor como competente para dirimir qualquer litígio decorrente deste contrato, com renúncia expressa a qualquer outro, por mais privilegiado que seja.</w:t>
      </w:r>
    </w:p>
    <w:p>
      <w:pPr>
        <w:spacing w:after="60" w:before="60"/>
        <w:ind w:left="360"/>
      </w:pPr>
      <w:r>
        <w:rPr>
          <w:rFonts w:ascii="Arial" w:cs="Arial" w:eastAsia="Arial" w:hAnsi="Arial"/>
          <w:color w:val="1A1A1A"/>
          <w:sz w:val="20"/>
          <w:szCs w:val="20"/>
        </w:rPr>
        <w:t xml:space="preserve">6.3. As partes concordam que este documento possui validade jurídica como contrato eletrônico, nos termos da Medida Provisória nº 2.200-2/2001 e do Marco Civil da Internet (Lei nº 12.965/14).</w:t>
      </w:r>
    </w:p>
    <w:p>
      <w:pPr>
        <w:pBdr>
          <w:bottom w:val="single" w:color="C0392B" w:sz="6"/>
        </w:pBdr>
        <w:spacing w:after="200" w:before="200"/>
      </w:pPr>
    </w:p>
    <w:p>
      <w:pPr>
        <w:spacing w:after="120" w:before="280"/>
      </w:pPr>
      <w:r>
        <w:rPr>
          <w:rFonts w:ascii="Arial" w:cs="Arial" w:eastAsia="Arial" w:hAnsi="Arial"/>
          <w:b/>
          <w:bCs/>
          <w:caps/>
          <w:color w:val="C0392B"/>
          <w:sz w:val="24"/>
          <w:szCs w:val="24"/>
        </w:rPr>
        <w:t xml:space="preserve">[EN-US] – ENGLISH</w:t>
      </w:r>
    </w:p>
    <w:p>
      <w:pPr>
        <w:spacing w:after="120" w:before="80"/>
      </w:pPr>
      <w:r>
        <w:rPr>
          <w:rFonts w:ascii="Arial" w:cs="Arial" w:eastAsia="Arial" w:hAnsi="Arial"/>
          <w:color w:val="1A1A1A"/>
          <w:sz w:val="20"/>
          <w:szCs w:val="20"/>
        </w:rPr>
        <w:t xml:space="preserve">This document constitutes a legally binding agreement between the Lead Developer (Eduardo Dev), exclusive rights holder of Kaoruko Waguri System, and the BUYER who has acquired the usage license. By purchasing or using the software, the BUYER declares to have fully read, understood, and accepted all terms herein, subject to legal consequences for non-compliance.</w:t>
      </w:r>
    </w:p>
    <w:p>
      <w:pPr>
        <w:pBdr>
          <w:top w:val="single" w:color="C0392B" w:sz="4"/>
          <w:bottom w:val="single" w:color="C0392B" w:sz="4"/>
          <w:left w:val="thick" w:color="C0392B" w:sz="12"/>
          <w:right w:val="single" w:color="C0392B" w:sz="4"/>
        </w:pBdr>
        <w:spacing w:after="160" w:before="160"/>
        <w:ind w:left="360" w:right="360"/>
      </w:pPr>
      <w:r>
        <w:rPr>
          <w:rFonts w:ascii="Arial" w:cs="Arial" w:eastAsia="Arial" w:hAnsi="Arial"/>
          <w:b/>
          <w:bCs/>
          <w:i/>
          <w:iCs/>
          <w:color w:val="C0392B"/>
          <w:sz w:val="19"/>
          <w:szCs w:val="19"/>
        </w:rPr>
        <w:t xml:space="preserve">⚠ ANY VIOLATION OF THIS AGREEMENT EXPOSES THE INFRINGER TO CIVIL AND CRIMINAL LEGAL ACTION, INCLUDING CLAIMS FOR MATERIAL AND MORAL DAMAGES.</w:t>
      </w:r>
    </w:p>
    <w:p>
      <w:pPr>
        <w:spacing w:after="80" w:before="240"/>
      </w:pPr>
      <w:r>
        <w:rPr>
          <w:rFonts w:ascii="Arial" w:cs="Arial" w:eastAsia="Arial" w:hAnsi="Arial"/>
          <w:b/>
          <w:bCs/>
          <w:color w:val="1A1A1A"/>
          <w:sz w:val="22"/>
          <w:szCs w:val="22"/>
          <w:u w:val="single" w:color="C0392B"/>
        </w:rPr>
        <w:t xml:space="preserve">Article 1 – Intellectual Property</w:t>
      </w:r>
    </w:p>
    <w:p>
      <w:pPr>
        <w:spacing w:after="60" w:before="60"/>
        <w:ind w:left="360"/>
      </w:pPr>
      <w:r>
        <w:rPr>
          <w:rFonts w:ascii="Arial" w:cs="Arial" w:eastAsia="Arial" w:hAnsi="Arial"/>
          <w:color w:val="1A1A1A"/>
          <w:sz w:val="20"/>
          <w:szCs w:val="20"/>
        </w:rPr>
        <w:t xml:space="preserve">1.1. The Kaoruko Waguri System software is an intellectual work protected under Brazilian Law nº 9.609/98 (Software Law) and Law nº 9.610/98 (Copyright Law). Any unauthorized reproduction, modification, or distribution is strictly prohibited.</w:t>
      </w:r>
    </w:p>
    <w:p>
      <w:pPr>
        <w:spacing w:after="60" w:before="60"/>
        <w:ind w:left="360"/>
      </w:pPr>
      <w:r>
        <w:rPr>
          <w:rFonts w:ascii="Arial" w:cs="Arial" w:eastAsia="Arial" w:hAnsi="Arial"/>
          <w:color w:val="1A1A1A"/>
          <w:sz w:val="20"/>
          <w:szCs w:val="20"/>
        </w:rPr>
        <w:t xml:space="preserve">1.2. It is forbidden to alter, edit, forge, or tamper with this license file. Such conduct constitutes document forgery and civil fraud, subject to damages claims.</w:t>
      </w:r>
    </w:p>
    <w:p>
      <w:pPr>
        <w:spacing w:after="60" w:before="60"/>
        <w:ind w:left="360"/>
      </w:pPr>
      <w:r>
        <w:rPr>
          <w:rFonts w:ascii="Arial" w:cs="Arial" w:eastAsia="Arial" w:hAnsi="Arial"/>
          <w:color w:val="1A1A1A"/>
          <w:sz w:val="20"/>
          <w:szCs w:val="20"/>
        </w:rPr>
        <w:t xml:space="preserve">1.3. Removing this file or any authorship mentions triggers immediate and automatic license revocation with no refund, and exposes the infringer to sanctions under applicable copyright law.</w:t>
      </w:r>
    </w:p>
    <w:p>
      <w:pPr>
        <w:spacing w:after="60" w:before="60"/>
        <w:ind w:left="360"/>
      </w:pPr>
      <w:r>
        <w:rPr>
          <w:rFonts w:ascii="Arial" w:cs="Arial" w:eastAsia="Arial" w:hAnsi="Arial"/>
          <w:color w:val="1A1A1A"/>
          <w:sz w:val="20"/>
          <w:szCs w:val="20"/>
        </w:rPr>
        <w:t xml:space="preserve">1.4. Only Eduardo Dev, as the original developer and rights holder, may modify these terms.</w:t>
      </w:r>
    </w:p>
    <w:p>
      <w:pPr>
        <w:spacing w:after="60" w:before="60"/>
        <w:ind w:left="360"/>
      </w:pPr>
      <w:r>
        <w:rPr>
          <w:rFonts w:ascii="Arial" w:cs="Arial" w:eastAsia="Arial" w:hAnsi="Arial"/>
          <w:color w:val="1A1A1A"/>
          <w:sz w:val="20"/>
          <w:szCs w:val="20"/>
        </w:rPr>
        <w:t xml:space="preserve">1.5. It is strictly forbidden to remove, hide, or alter author credits or the security number embedded in the project. Violations result in:</w:t>
      </w:r>
    </w:p>
    <w:p>
      <w:pPr>
        <w:spacing w:after="60" w:before="60"/>
        <w:ind w:left="720"/>
      </w:pPr>
      <w:r>
        <w:rPr>
          <w:rFonts w:ascii="Arial" w:cs="Arial" w:eastAsia="Arial" w:hAnsi="Arial"/>
          <w:color w:val="1A1A1A"/>
          <w:sz w:val="20"/>
          <w:szCs w:val="20"/>
        </w:rPr>
        <w:t xml:space="preserve">(a) Immediate license revocation;</w:t>
      </w:r>
    </w:p>
    <w:p>
      <w:pPr>
        <w:spacing w:after="60" w:before="60"/>
        <w:ind w:left="720"/>
      </w:pPr>
      <w:r>
        <w:rPr>
          <w:rFonts w:ascii="Arial" w:cs="Arial" w:eastAsia="Arial" w:hAnsi="Arial"/>
          <w:color w:val="1A1A1A"/>
          <w:sz w:val="20"/>
          <w:szCs w:val="20"/>
        </w:rPr>
        <w:t xml:space="preserve">(b) Civil and criminal liability for unauthorized use;</w:t>
      </w:r>
    </w:p>
    <w:p>
      <w:pPr>
        <w:spacing w:after="60" w:before="60"/>
        <w:ind w:left="720"/>
      </w:pPr>
      <w:r>
        <w:rPr>
          <w:rFonts w:ascii="Arial" w:cs="Arial" w:eastAsia="Arial" w:hAnsi="Arial"/>
          <w:color w:val="1A1A1A"/>
          <w:sz w:val="20"/>
          <w:szCs w:val="20"/>
        </w:rPr>
        <w:t xml:space="preserve">(c) Permanent service block for the infringer.</w:t>
      </w:r>
    </w:p>
    <w:p>
      <w:pPr>
        <w:spacing w:after="80" w:before="240"/>
      </w:pPr>
      <w:r>
        <w:rPr>
          <w:rFonts w:ascii="Arial" w:cs="Arial" w:eastAsia="Arial" w:hAnsi="Arial"/>
          <w:b/>
          <w:bCs/>
          <w:color w:val="1A1A1A"/>
          <w:sz w:val="22"/>
          <w:szCs w:val="22"/>
          <w:u w:val="single" w:color="C0392B"/>
        </w:rPr>
        <w:t xml:space="preserve">Article 2 – License Grant</w:t>
      </w:r>
    </w:p>
    <w:p>
      <w:pPr>
        <w:spacing w:after="60" w:before="60"/>
        <w:ind w:left="360"/>
      </w:pPr>
      <w:r>
        <w:rPr>
          <w:rFonts w:ascii="Arial" w:cs="Arial" w:eastAsia="Arial" w:hAnsi="Arial"/>
          <w:color w:val="1A1A1A"/>
          <w:sz w:val="20"/>
          <w:szCs w:val="20"/>
        </w:rPr>
        <w:t xml:space="preserve">2.1. The BUYER receives a lifetime, personal, and non-transferable usage license within the limits set forth herein.</w:t>
      </w:r>
    </w:p>
    <w:p>
      <w:pPr>
        <w:spacing w:after="60" w:before="60"/>
        <w:ind w:left="360"/>
      </w:pPr>
      <w:r>
        <w:rPr>
          <w:rFonts w:ascii="Arial" w:cs="Arial" w:eastAsia="Arial" w:hAnsi="Arial"/>
          <w:color w:val="1A1A1A"/>
          <w:sz w:val="20"/>
          <w:szCs w:val="20"/>
        </w:rPr>
        <w:t xml:space="preserve">2.2. Code modification for personal use is permitted, provided author credits and the security number are preserved.</w:t>
      </w:r>
    </w:p>
    <w:p>
      <w:pPr>
        <w:spacing w:after="60" w:before="60"/>
        <w:ind w:left="360"/>
      </w:pPr>
      <w:r>
        <w:rPr>
          <w:rFonts w:ascii="Arial" w:cs="Arial" w:eastAsia="Arial" w:hAnsi="Arial"/>
          <w:color w:val="1A1A1A"/>
          <w:sz w:val="20"/>
          <w:szCs w:val="20"/>
        </w:rPr>
        <w:t xml:space="preserve">2.3. Building integrations based on the project is allowed, as long as they remain tied to the acquired license and do not constitute a competing or commercially distributed derivative product.</w:t>
      </w:r>
    </w:p>
    <w:p>
      <w:pPr>
        <w:spacing w:after="60" w:before="60"/>
        <w:ind w:left="360"/>
      </w:pPr>
      <w:r>
        <w:rPr>
          <w:rFonts w:ascii="Arial" w:cs="Arial" w:eastAsia="Arial" w:hAnsi="Arial"/>
          <w:color w:val="1A1A1A"/>
          <w:sz w:val="20"/>
          <w:szCs w:val="20"/>
        </w:rPr>
        <w:t xml:space="preserve">2.4. The license is bound to the original BUYER and cannot be transferred or assigned without prior written authorization from the Developer.</w:t>
      </w:r>
    </w:p>
    <w:p>
      <w:pPr>
        <w:spacing w:after="80" w:before="240"/>
      </w:pPr>
      <w:r>
        <w:rPr>
          <w:rFonts w:ascii="Arial" w:cs="Arial" w:eastAsia="Arial" w:hAnsi="Arial"/>
          <w:b/>
          <w:bCs/>
          <w:color w:val="1A1A1A"/>
          <w:sz w:val="22"/>
          <w:szCs w:val="22"/>
          <w:u w:val="single" w:color="C0392B"/>
        </w:rPr>
        <w:t xml:space="preserve">Article 3 – Prohibitions and Penalties</w:t>
      </w:r>
    </w:p>
    <w:p>
      <w:pPr>
        <w:spacing w:after="60" w:before="60"/>
        <w:ind w:left="360"/>
      </w:pPr>
      <w:r>
        <w:rPr>
          <w:rFonts w:ascii="Arial" w:cs="Arial" w:eastAsia="Arial" w:hAnsi="Arial"/>
          <w:color w:val="1A1A1A"/>
          <w:sz w:val="20"/>
          <w:szCs w:val="20"/>
        </w:rPr>
        <w:t xml:space="preserve">3.1. It is strictly forbidden to leak, share, distribute, or publish the source code — in whole or in part — in forums, social groups (WhatsApp/Telegram), public repositories (GitHub, GitLab, etc.), or piracy platforms.</w:t>
      </w:r>
    </w:p>
    <w:p>
      <w:pPr>
        <w:spacing w:after="60" w:before="60"/>
        <w:ind w:left="360"/>
      </w:pPr>
      <w:r>
        <w:rPr>
          <w:rFonts w:ascii="Arial" w:cs="Arial" w:eastAsia="Arial" w:hAnsi="Arial"/>
          <w:color w:val="1A1A1A"/>
          <w:sz w:val="20"/>
          <w:szCs w:val="20"/>
        </w:rPr>
        <w:t xml:space="preserve">3.2. Reselling, sublicensing, renting, or otherwise transferring the software to third parties without express written authorization is prohibited.</w:t>
      </w:r>
    </w:p>
    <w:p>
      <w:pPr>
        <w:spacing w:after="60" w:before="60"/>
        <w:ind w:left="360"/>
      </w:pPr>
      <w:r>
        <w:rPr>
          <w:rFonts w:ascii="Arial" w:cs="Arial" w:eastAsia="Arial" w:hAnsi="Arial"/>
          <w:color w:val="1A1A1A"/>
          <w:sz w:val="20"/>
          <w:szCs w:val="20"/>
        </w:rPr>
        <w:t xml:space="preserve">3.3. Reverse engineering for the purpose of extracting proprietary logic for use in a competing product is prohibited.</w:t>
      </w:r>
    </w:p>
    <w:p>
      <w:pPr>
        <w:spacing w:after="60" w:before="60"/>
        <w:ind w:left="360"/>
      </w:pPr>
      <w:r>
        <w:rPr>
          <w:rFonts w:ascii="Arial" w:cs="Arial" w:eastAsia="Arial" w:hAnsi="Arial"/>
          <w:color w:val="1A1A1A"/>
          <w:sz w:val="20"/>
          <w:szCs w:val="20"/>
        </w:rPr>
        <w:t xml:space="preserve">3.4. VIOLATION OF THIS ARTICLE ENTITLES THE DEVELOPER TO:</w:t>
      </w:r>
    </w:p>
    <w:p>
      <w:pPr>
        <w:spacing w:after="60" w:before="60"/>
        <w:ind w:left="720"/>
      </w:pPr>
      <w:r>
        <w:rPr>
          <w:rFonts w:ascii="Arial" w:cs="Arial" w:eastAsia="Arial" w:hAnsi="Arial"/>
          <w:color w:val="1A1A1A"/>
          <w:sz w:val="20"/>
          <w:szCs w:val="20"/>
        </w:rPr>
        <w:t xml:space="preserve">(a) Immediately revoke the license without refund;</w:t>
      </w:r>
    </w:p>
    <w:p>
      <w:pPr>
        <w:spacing w:after="60" w:before="60"/>
        <w:ind w:left="720"/>
      </w:pPr>
      <w:r>
        <w:rPr>
          <w:rFonts w:ascii="Arial" w:cs="Arial" w:eastAsia="Arial" w:hAnsi="Arial"/>
          <w:color w:val="1A1A1A"/>
          <w:sz w:val="20"/>
          <w:szCs w:val="20"/>
        </w:rPr>
        <w:t xml:space="preserve">(b) File a civil lawsuit for copyright infringement, seeking minimum damages of BRL 10,000 (ten thousand reais) per identified violation, plus lost profits;</w:t>
      </w:r>
    </w:p>
    <w:p>
      <w:pPr>
        <w:spacing w:after="60" w:before="60"/>
        <w:ind w:left="720"/>
      </w:pPr>
      <w:r>
        <w:rPr>
          <w:rFonts w:ascii="Arial" w:cs="Arial" w:eastAsia="Arial" w:hAnsi="Arial"/>
          <w:color w:val="1A1A1A"/>
          <w:sz w:val="20"/>
          <w:szCs w:val="20"/>
        </w:rPr>
        <w:t xml:space="preserve">(c) File a criminal complaint under Brazilian Law nº 9.609/98 (penalty: 2–4 years imprisonment and fines);</w:t>
      </w:r>
    </w:p>
    <w:p>
      <w:pPr>
        <w:spacing w:after="60" w:before="60"/>
        <w:ind w:left="720"/>
      </w:pPr>
      <w:r>
        <w:rPr>
          <w:rFonts w:ascii="Arial" w:cs="Arial" w:eastAsia="Arial" w:hAnsi="Arial"/>
          <w:color w:val="1A1A1A"/>
          <w:sz w:val="20"/>
          <w:szCs w:val="20"/>
        </w:rPr>
        <w:t xml:space="preserve">(d) Request injunctive relief, takedown notices, and access blocks through judicial and/or platform-level procedures (DMCA / Brazilian Internet Civil Rights Framework, Law nº 12.965/14).</w:t>
      </w:r>
    </w:p>
    <w:p>
      <w:pPr>
        <w:pBdr>
          <w:top w:val="single" w:color="C0392B" w:sz="4"/>
          <w:bottom w:val="single" w:color="C0392B" w:sz="4"/>
          <w:left w:val="thick" w:color="C0392B" w:sz="12"/>
          <w:right w:val="single" w:color="C0392B" w:sz="4"/>
        </w:pBdr>
        <w:spacing w:after="160" w:before="160"/>
        <w:ind w:left="360" w:right="360"/>
      </w:pPr>
      <w:r>
        <w:rPr>
          <w:rFonts w:ascii="Arial" w:cs="Arial" w:eastAsia="Arial" w:hAnsi="Arial"/>
          <w:b/>
          <w:bCs/>
          <w:i/>
          <w:iCs/>
          <w:color w:val="C0392B"/>
          <w:sz w:val="19"/>
          <w:szCs w:val="19"/>
        </w:rPr>
        <w:t xml:space="preserve">⚠ EVEN AN ATTEMPTED (BUT NOT CONSUMMATED) VIOLATION MAY SUPPORT A CLAIM FOR INJUNCTIVE RELIEF AND MORAL/MATERIAL DAMAGES.</w:t>
      </w:r>
    </w:p>
    <w:p>
      <w:pPr>
        <w:spacing w:after="80" w:before="240"/>
      </w:pPr>
      <w:r>
        <w:rPr>
          <w:rFonts w:ascii="Arial" w:cs="Arial" w:eastAsia="Arial" w:hAnsi="Arial"/>
          <w:b/>
          <w:bCs/>
          <w:color w:val="1A1A1A"/>
          <w:sz w:val="22"/>
          <w:szCs w:val="22"/>
          <w:u w:val="single" w:color="C0392B"/>
        </w:rPr>
        <w:t xml:space="preserve">Article 4 – License Types and Warranty</w:t>
      </w:r>
    </w:p>
    <w:p>
      <w:pPr>
        <w:spacing w:after="60" w:before="60"/>
        <w:ind w:left="360"/>
      </w:pPr>
      <w:r>
        <w:rPr>
          <w:rFonts w:ascii="Arial" w:cs="Arial" w:eastAsia="Arial" w:hAnsi="Arial"/>
          <w:color w:val="1A1A1A"/>
          <w:sz w:val="20"/>
          <w:szCs w:val="20"/>
        </w:rPr>
        <w:t xml:space="preserve">4.1. Single Use License: valid for 1 (one) specific domain/project.</w:t>
      </w:r>
    </w:p>
    <w:p>
      <w:pPr>
        <w:spacing w:after="60" w:before="60"/>
        <w:ind w:left="360"/>
      </w:pPr>
      <w:r>
        <w:rPr>
          <w:rFonts w:ascii="Arial" w:cs="Arial" w:eastAsia="Arial" w:hAnsi="Arial"/>
          <w:color w:val="1A1A1A"/>
          <w:sz w:val="20"/>
          <w:szCs w:val="20"/>
        </w:rPr>
        <w:t xml:space="preserve">4.2. Developer License: valid for multiple projects according to the purchased plan's scope.</w:t>
      </w:r>
    </w:p>
    <w:p>
      <w:pPr>
        <w:spacing w:after="60" w:before="60"/>
        <w:ind w:left="360"/>
      </w:pPr>
      <w:r>
        <w:rPr>
          <w:rFonts w:ascii="Arial" w:cs="Arial" w:eastAsia="Arial" w:hAnsi="Arial"/>
          <w:color w:val="1A1A1A"/>
          <w:sz w:val="20"/>
          <w:szCs w:val="20"/>
        </w:rPr>
        <w:t xml:space="preserve">4.3. The software is provided "as is", without any warranty of uninterrupted operation, performance, or compatibility with third-party environments.</w:t>
      </w:r>
    </w:p>
    <w:p>
      <w:pPr>
        <w:spacing w:after="60" w:before="60"/>
        <w:ind w:left="360"/>
      </w:pPr>
      <w:r>
        <w:rPr>
          <w:rFonts w:ascii="Arial" w:cs="Arial" w:eastAsia="Arial" w:hAnsi="Arial"/>
          <w:color w:val="1A1A1A"/>
          <w:sz w:val="20"/>
          <w:szCs w:val="20"/>
        </w:rPr>
        <w:t xml:space="preserve">4.4. The Developer is not responsible for failures, damages, or losses arising from BUYER modifications, misuse, or incompatibility with non-approved infrastructure.</w:t>
      </w:r>
    </w:p>
    <w:p>
      <w:pPr>
        <w:spacing w:after="80" w:before="240"/>
      </w:pPr>
      <w:r>
        <w:rPr>
          <w:rFonts w:ascii="Arial" w:cs="Arial" w:eastAsia="Arial" w:hAnsi="Arial"/>
          <w:b/>
          <w:bCs/>
          <w:color w:val="1A1A1A"/>
          <w:sz w:val="22"/>
          <w:szCs w:val="22"/>
          <w:u w:val="single" w:color="C0392B"/>
        </w:rPr>
        <w:t xml:space="preserve">Article 5 – Refund Policy</w:t>
      </w:r>
    </w:p>
    <w:p>
      <w:pPr>
        <w:spacing w:after="60" w:before="60"/>
        <w:ind w:left="360"/>
      </w:pPr>
      <w:r>
        <w:rPr>
          <w:rFonts w:ascii="Arial" w:cs="Arial" w:eastAsia="Arial" w:hAnsi="Arial"/>
          <w:color w:val="1A1A1A"/>
          <w:sz w:val="20"/>
          <w:szCs w:val="20"/>
        </w:rPr>
        <w:t xml:space="preserve">5.1. Given the digital nature of the product and the immediate access to source code upon purchase, no refunds will be issued after the transaction is completed, in accordance with applicable Brazilian consumer protection regulations.</w:t>
      </w:r>
    </w:p>
    <w:p>
      <w:pPr>
        <w:spacing w:after="60" w:before="60"/>
        <w:ind w:left="360"/>
      </w:pPr>
      <w:r>
        <w:rPr>
          <w:rFonts w:ascii="Arial" w:cs="Arial" w:eastAsia="Arial" w:hAnsi="Arial"/>
          <w:color w:val="1A1A1A"/>
          <w:sz w:val="20"/>
          <w:szCs w:val="20"/>
        </w:rPr>
        <w:t xml:space="preserve">5.2. By completing the purchase, the BUYER expressly acknowledges and agrees to this policy, waiving any right to claim refunds from the Developer.</w:t>
      </w:r>
    </w:p>
    <w:p>
      <w:pPr>
        <w:spacing w:after="80" w:before="240"/>
      </w:pPr>
      <w:r>
        <w:rPr>
          <w:rFonts w:ascii="Arial" w:cs="Arial" w:eastAsia="Arial" w:hAnsi="Arial"/>
          <w:b/>
          <w:bCs/>
          <w:color w:val="1A1A1A"/>
          <w:sz w:val="22"/>
          <w:szCs w:val="22"/>
          <w:u w:val="single" w:color="C0392B"/>
        </w:rPr>
        <w:t xml:space="preserve">Article 6 – Governing Law and Jurisdiction</w:t>
      </w:r>
    </w:p>
    <w:p>
      <w:pPr>
        <w:spacing w:after="60" w:before="60"/>
        <w:ind w:left="360"/>
      </w:pPr>
      <w:r>
        <w:rPr>
          <w:rFonts w:ascii="Arial" w:cs="Arial" w:eastAsia="Arial" w:hAnsi="Arial"/>
          <w:color w:val="1A1A1A"/>
          <w:sz w:val="20"/>
          <w:szCs w:val="20"/>
        </w:rPr>
        <w:t xml:space="preserve">6.1. This agreement is governed exclusively by the laws of the Federative Republic of Brazil.</w:t>
      </w:r>
    </w:p>
    <w:p>
      <w:pPr>
        <w:spacing w:after="60" w:before="60"/>
        <w:ind w:left="360"/>
      </w:pPr>
      <w:r>
        <w:rPr>
          <w:rFonts w:ascii="Arial" w:cs="Arial" w:eastAsia="Arial" w:hAnsi="Arial"/>
          <w:color w:val="1A1A1A"/>
          <w:sz w:val="20"/>
          <w:szCs w:val="20"/>
        </w:rPr>
        <w:t xml:space="preserve">6.2. The parties elect the court of the Developer's domicile as the competent jurisdiction to resolve any disputes arising from this agreement, waiving any other venue, however privileged.</w:t>
      </w:r>
    </w:p>
    <w:p>
      <w:pPr>
        <w:spacing w:after="60" w:before="60"/>
        <w:ind w:left="360"/>
      </w:pPr>
      <w:r>
        <w:rPr>
          <w:rFonts w:ascii="Arial" w:cs="Arial" w:eastAsia="Arial" w:hAnsi="Arial"/>
          <w:color w:val="1A1A1A"/>
          <w:sz w:val="20"/>
          <w:szCs w:val="20"/>
        </w:rPr>
        <w:t xml:space="preserve">6.3. The parties acknowledge that this document has full legal validity as an electronic contract under Brazilian MP nº 2.200-2/2001 and the Internet Civil Rights Framework (Law nº 12.965/14).</w:t>
      </w:r>
    </w:p>
    <w:p>
      <w:pPr>
        <w:pBdr>
          <w:bottom w:val="single" w:color="C0392B" w:sz="6"/>
        </w:pBdr>
        <w:spacing w:after="200" w:before="200"/>
      </w:pPr>
    </w:p>
    <w:p>
      <w:pPr>
        <w:spacing w:after="40" w:before="160"/>
        <w:jc w:val="center"/>
      </w:pPr>
      <w:r>
        <w:rPr>
          <w:rFonts w:ascii="Arial" w:cs="Arial" w:eastAsia="Arial" w:hAnsi="Arial"/>
          <w:i/>
          <w:iCs/>
          <w:color w:val="888888"/>
          <w:sz w:val="18"/>
          <w:szCs w:val="18"/>
        </w:rPr>
        <w:t xml:space="preserve">© 2026 Eduardo Dev – Kaoruko Waguri System. Todos os direitos reservados.</w:t>
      </w:r>
    </w:p>
    <w:p>
      <w:pPr>
        <w:spacing w:after="0" w:before="0"/>
        <w:jc w:val="center"/>
      </w:pPr>
      <w:r>
        <w:rPr>
          <w:rFonts w:ascii="Arial" w:cs="Arial" w:eastAsia="Arial" w:hAnsi="Arial"/>
          <w:b/>
          <w:bCs/>
          <w:color w:val="C0392B"/>
          <w:sz w:val="18"/>
          <w:szCs w:val="18"/>
        </w:rPr>
        <w:t xml:space="preserve">Violações serão processadas na forma da lei. / Violations will be prosecuted to the full extent of the law.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2026-05-02T16:33:38.740Z</dcterms:created>
  <dcterms:modified xsi:type="dcterms:W3CDTF">2026-05-02T16:33:38.742Z</dcterms:modified>
</cp:coreProperties>
</file>

<file path=docProps/custom.xml><?xml version="1.0" encoding="utf-8"?>
<Properties xmlns="http://schemas.openxmlformats.org/officeDocument/2006/custom-properties" xmlns:vt="http://schemas.openxmlformats.org/officeDocument/2006/docPropsVTypes"/>
</file>