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ADD85" w14:textId="77777777" w:rsidR="00F66A24" w:rsidRDefault="0009345F" w:rsidP="0009345F">
      <w:pPr>
        <w:pStyle w:val="Tytupracy"/>
      </w:pPr>
      <w:bookmarkStart w:id="0" w:name="_Toc497076434"/>
      <w:r>
        <w:softHyphen/>
      </w:r>
      <w:r>
        <w:softHyphen/>
      </w:r>
      <w:r>
        <w:softHyphen/>
      </w:r>
      <w:r>
        <w:softHyphen/>
      </w:r>
      <w:r>
        <w:softHyphen/>
      </w:r>
      <w:r>
        <w:softHyphen/>
      </w:r>
      <w:r>
        <w:softHyphen/>
      </w:r>
      <w:r>
        <w:softHyphen/>
      </w:r>
      <w:r>
        <w:softHyphen/>
      </w:r>
      <w:r>
        <w:softHyphen/>
      </w:r>
      <w:r w:rsidRPr="0009345F">
        <w:t xml:space="preserve">ANALIZA </w:t>
      </w:r>
      <w:r w:rsidR="00B42107" w:rsidRPr="0009345F">
        <w:t>RYZYKA W</w:t>
      </w:r>
      <w:r w:rsidRPr="0009345F">
        <w:t xml:space="preserve"> PROGNOZOWANIU ZAPOTRZEBOWANIA NA GAZ ZIEMNY</w:t>
      </w:r>
      <w:bookmarkEnd w:id="0"/>
    </w:p>
    <w:p w14:paraId="44D1064A" w14:textId="77777777" w:rsidR="0009345F" w:rsidRDefault="0009345F" w:rsidP="0082417C">
      <w:pPr>
        <w:pStyle w:val="Cytat"/>
      </w:pPr>
      <w:r>
        <w:t xml:space="preserve">Autorzy: Jolanta Szoplik, Michał Oszczyk </w:t>
      </w:r>
    </w:p>
    <w:p w14:paraId="21EB2FF5" w14:textId="77777777" w:rsidR="0009345F" w:rsidRDefault="0009345F" w:rsidP="0009345F">
      <w:pPr>
        <w:pStyle w:val="Autorzy"/>
      </w:pPr>
      <w:r>
        <w:t xml:space="preserve"> </w:t>
      </w:r>
      <w:bookmarkStart w:id="1" w:name="_Toc497076435"/>
      <w:r>
        <w:t>("Rynek Energii" - czerwiec 2015)</w:t>
      </w:r>
      <w:bookmarkEnd w:id="1"/>
    </w:p>
    <w:p w14:paraId="569B9322" w14:textId="77777777" w:rsidR="0009345F" w:rsidRDefault="0009345F" w:rsidP="0009345F">
      <w:pPr>
        <w:pStyle w:val="Streszczenie"/>
      </w:pPr>
      <w:r w:rsidRPr="0009345F">
        <w:t>Słowa kluczowe: prognozowanie zapotrzebowania na gaz, ryzyko prognozy, sztuczne sieci neuronowe</w:t>
      </w:r>
    </w:p>
    <w:p w14:paraId="296863FB" w14:textId="77777777" w:rsidR="0009345F" w:rsidRDefault="0009345F" w:rsidP="0009345F">
      <w:pPr>
        <w:pStyle w:val="Streszczenie"/>
      </w:pPr>
      <w:r w:rsidRPr="0009345F">
        <w:t>Streszczenie. Analizowano wyniki obliczeń ryzyka błędnej prognozy zapotrzebowania na gaz ziemny. Prognozowanie wykonano metodą sztucznych sieci neuronowych. W modelu prognostycznym uwzględniano pięć czynników (dzień tygodnia, dzień miesiąca, miesiąc, temperaturę, godzinę). Ryzyko uzyskania błędnej prognozy szacowano na podstawie względnych błędów prognozy, które obliczano na podstawie rzeczywistych i prognostycznych wartości zapotrzebowania na gaz ziemny dla danego miasta. Wyznaczano prawdopodobieństwo wystąpienia błędu prognozy większego od założonej wartości progowej 3 lub 9%, biorąc pod uwagę oddzielnie każdy z występujących w modelu czynników, a następnie wielkość ryzyka skumulowanego. Ryzyko skumulowane definiowano jako prawdopodobieństwo uzyskania błędnej prognozy dla dowolnego dnia roku, dnia tygodnia oraz dla dowolnej temperatury powietrza i pory dnia.</w:t>
      </w:r>
    </w:p>
    <w:p w14:paraId="24D06BDA" w14:textId="77777777" w:rsidR="00B42107" w:rsidRDefault="00B42107" w:rsidP="0009345F">
      <w:pPr>
        <w:pStyle w:val="Streszczenie"/>
      </w:pPr>
    </w:p>
    <w:p w14:paraId="5C346DFE" w14:textId="10B79FC0" w:rsidR="008B71AD" w:rsidRDefault="000C297F">
      <w:pPr>
        <w:pStyle w:val="Spistreci1"/>
        <w:tabs>
          <w:tab w:val="right" w:leader="dot" w:pos="9060"/>
        </w:tabs>
        <w:rPr>
          <w:rFonts w:eastAsiaTheme="minorEastAsia"/>
          <w:noProof/>
          <w:lang w:eastAsia="pl-PL"/>
        </w:rPr>
      </w:pPr>
      <w:r>
        <w:fldChar w:fldCharType="begin"/>
      </w:r>
      <w:r>
        <w:instrText xml:space="preserve"> TOC \h \z \t "Tytuł rozdziału 1 st.;1;Tytuł rozdziału 2 st.;2;Tytuł rozdziału 3 st.;3" </w:instrText>
      </w:r>
      <w:r>
        <w:fldChar w:fldCharType="separate"/>
      </w:r>
      <w:hyperlink w:anchor="_Toc497510555" w:history="1">
        <w:r w:rsidR="008B71AD" w:rsidRPr="00A1658B">
          <w:rPr>
            <w:rStyle w:val="Hipercze"/>
            <w:noProof/>
          </w:rPr>
          <w:t>1. WPROWADZENIE</w:t>
        </w:r>
        <w:r w:rsidR="008B71AD">
          <w:rPr>
            <w:noProof/>
            <w:webHidden/>
          </w:rPr>
          <w:tab/>
        </w:r>
        <w:r w:rsidR="008B71AD">
          <w:rPr>
            <w:noProof/>
            <w:webHidden/>
          </w:rPr>
          <w:fldChar w:fldCharType="begin"/>
        </w:r>
        <w:r w:rsidR="008B71AD">
          <w:rPr>
            <w:noProof/>
            <w:webHidden/>
          </w:rPr>
          <w:instrText xml:space="preserve"> PAGEREF _Toc497510555 \h </w:instrText>
        </w:r>
        <w:r w:rsidR="008B71AD">
          <w:rPr>
            <w:noProof/>
            <w:webHidden/>
          </w:rPr>
        </w:r>
        <w:r w:rsidR="008B71AD">
          <w:rPr>
            <w:noProof/>
            <w:webHidden/>
          </w:rPr>
          <w:fldChar w:fldCharType="separate"/>
        </w:r>
        <w:r w:rsidR="008B71AD">
          <w:rPr>
            <w:noProof/>
            <w:webHidden/>
          </w:rPr>
          <w:t>1</w:t>
        </w:r>
        <w:r w:rsidR="008B71AD">
          <w:rPr>
            <w:noProof/>
            <w:webHidden/>
          </w:rPr>
          <w:fldChar w:fldCharType="end"/>
        </w:r>
      </w:hyperlink>
    </w:p>
    <w:p w14:paraId="626C93E5" w14:textId="579F63D5" w:rsidR="008B71AD" w:rsidRDefault="00763DCC">
      <w:pPr>
        <w:pStyle w:val="Spistreci1"/>
        <w:tabs>
          <w:tab w:val="right" w:leader="dot" w:pos="9060"/>
        </w:tabs>
        <w:rPr>
          <w:rFonts w:eastAsiaTheme="minorEastAsia"/>
          <w:noProof/>
          <w:lang w:eastAsia="pl-PL"/>
        </w:rPr>
      </w:pPr>
      <w:hyperlink w:anchor="_Toc497510556" w:history="1">
        <w:r w:rsidR="008B71AD" w:rsidRPr="00A1658B">
          <w:rPr>
            <w:rStyle w:val="Hipercze"/>
            <w:noProof/>
          </w:rPr>
          <w:t>2. ZMIENNOŚĆ ZAPOTRZEBOWANIA NA GAZ</w:t>
        </w:r>
        <w:r w:rsidR="008B71AD">
          <w:rPr>
            <w:noProof/>
            <w:webHidden/>
          </w:rPr>
          <w:tab/>
        </w:r>
        <w:r w:rsidR="008B71AD">
          <w:rPr>
            <w:noProof/>
            <w:webHidden/>
          </w:rPr>
          <w:fldChar w:fldCharType="begin"/>
        </w:r>
        <w:r w:rsidR="008B71AD">
          <w:rPr>
            <w:noProof/>
            <w:webHidden/>
          </w:rPr>
          <w:instrText xml:space="preserve"> PAGEREF _Toc497510556 \h </w:instrText>
        </w:r>
        <w:r w:rsidR="008B71AD">
          <w:rPr>
            <w:noProof/>
            <w:webHidden/>
          </w:rPr>
        </w:r>
        <w:r w:rsidR="008B71AD">
          <w:rPr>
            <w:noProof/>
            <w:webHidden/>
          </w:rPr>
          <w:fldChar w:fldCharType="separate"/>
        </w:r>
        <w:r w:rsidR="008B71AD">
          <w:rPr>
            <w:noProof/>
            <w:webHidden/>
          </w:rPr>
          <w:t>2</w:t>
        </w:r>
        <w:r w:rsidR="008B71AD">
          <w:rPr>
            <w:noProof/>
            <w:webHidden/>
          </w:rPr>
          <w:fldChar w:fldCharType="end"/>
        </w:r>
      </w:hyperlink>
    </w:p>
    <w:p w14:paraId="7A72A43C" w14:textId="75EA30E9" w:rsidR="008B71AD" w:rsidRDefault="00763DCC">
      <w:pPr>
        <w:pStyle w:val="Spistreci1"/>
        <w:tabs>
          <w:tab w:val="right" w:leader="dot" w:pos="9060"/>
        </w:tabs>
        <w:rPr>
          <w:rFonts w:eastAsiaTheme="minorEastAsia"/>
          <w:noProof/>
          <w:lang w:eastAsia="pl-PL"/>
        </w:rPr>
      </w:pPr>
      <w:hyperlink w:anchor="_Toc497510557" w:history="1">
        <w:r w:rsidR="008B71AD" w:rsidRPr="00A1658B">
          <w:rPr>
            <w:rStyle w:val="Hipercze"/>
            <w:noProof/>
          </w:rPr>
          <w:t>3. PROGNOZOWANIE ZAPOTRZEBOWANIA NA GAZ METODĄ SZTUCZNYCH SIECI NEURONOWYCH</w:t>
        </w:r>
        <w:r w:rsidR="008B71AD">
          <w:rPr>
            <w:noProof/>
            <w:webHidden/>
          </w:rPr>
          <w:tab/>
        </w:r>
        <w:r w:rsidR="008B71AD">
          <w:rPr>
            <w:noProof/>
            <w:webHidden/>
          </w:rPr>
          <w:fldChar w:fldCharType="begin"/>
        </w:r>
        <w:r w:rsidR="008B71AD">
          <w:rPr>
            <w:noProof/>
            <w:webHidden/>
          </w:rPr>
          <w:instrText xml:space="preserve"> PAGEREF _Toc497510557 \h </w:instrText>
        </w:r>
        <w:r w:rsidR="008B71AD">
          <w:rPr>
            <w:noProof/>
            <w:webHidden/>
          </w:rPr>
        </w:r>
        <w:r w:rsidR="008B71AD">
          <w:rPr>
            <w:noProof/>
            <w:webHidden/>
          </w:rPr>
          <w:fldChar w:fldCharType="separate"/>
        </w:r>
        <w:r w:rsidR="008B71AD">
          <w:rPr>
            <w:noProof/>
            <w:webHidden/>
          </w:rPr>
          <w:t>4</w:t>
        </w:r>
        <w:r w:rsidR="008B71AD">
          <w:rPr>
            <w:noProof/>
            <w:webHidden/>
          </w:rPr>
          <w:fldChar w:fldCharType="end"/>
        </w:r>
      </w:hyperlink>
    </w:p>
    <w:p w14:paraId="1B138F28" w14:textId="7B264CAB" w:rsidR="008B71AD" w:rsidRDefault="00763DCC">
      <w:pPr>
        <w:pStyle w:val="Spistreci1"/>
        <w:tabs>
          <w:tab w:val="right" w:leader="dot" w:pos="9060"/>
        </w:tabs>
        <w:rPr>
          <w:rFonts w:eastAsiaTheme="minorEastAsia"/>
          <w:noProof/>
          <w:lang w:eastAsia="pl-PL"/>
        </w:rPr>
      </w:pPr>
      <w:hyperlink w:anchor="_Toc497510558" w:history="1">
        <w:r w:rsidR="008B71AD" w:rsidRPr="00A1658B">
          <w:rPr>
            <w:rStyle w:val="Hipercze"/>
            <w:noProof/>
          </w:rPr>
          <w:t>4. METODYKA BADAŃ</w:t>
        </w:r>
        <w:r w:rsidR="008B71AD">
          <w:rPr>
            <w:noProof/>
            <w:webHidden/>
          </w:rPr>
          <w:tab/>
        </w:r>
        <w:r w:rsidR="008B71AD">
          <w:rPr>
            <w:noProof/>
            <w:webHidden/>
          </w:rPr>
          <w:fldChar w:fldCharType="begin"/>
        </w:r>
        <w:r w:rsidR="008B71AD">
          <w:rPr>
            <w:noProof/>
            <w:webHidden/>
          </w:rPr>
          <w:instrText xml:space="preserve"> PAGEREF _Toc497510558 \h </w:instrText>
        </w:r>
        <w:r w:rsidR="008B71AD">
          <w:rPr>
            <w:noProof/>
            <w:webHidden/>
          </w:rPr>
        </w:r>
        <w:r w:rsidR="008B71AD">
          <w:rPr>
            <w:noProof/>
            <w:webHidden/>
          </w:rPr>
          <w:fldChar w:fldCharType="separate"/>
        </w:r>
        <w:r w:rsidR="008B71AD">
          <w:rPr>
            <w:noProof/>
            <w:webHidden/>
          </w:rPr>
          <w:t>5</w:t>
        </w:r>
        <w:r w:rsidR="008B71AD">
          <w:rPr>
            <w:noProof/>
            <w:webHidden/>
          </w:rPr>
          <w:fldChar w:fldCharType="end"/>
        </w:r>
      </w:hyperlink>
    </w:p>
    <w:p w14:paraId="5867A0A9" w14:textId="5866D211" w:rsidR="008B71AD" w:rsidRDefault="00763DCC">
      <w:pPr>
        <w:pStyle w:val="Spistreci1"/>
        <w:tabs>
          <w:tab w:val="right" w:leader="dot" w:pos="9060"/>
        </w:tabs>
        <w:rPr>
          <w:rFonts w:eastAsiaTheme="minorEastAsia"/>
          <w:noProof/>
          <w:lang w:eastAsia="pl-PL"/>
        </w:rPr>
      </w:pPr>
      <w:hyperlink w:anchor="_Toc497510559" w:history="1">
        <w:r w:rsidR="008B71AD" w:rsidRPr="00A1658B">
          <w:rPr>
            <w:rStyle w:val="Hipercze"/>
            <w:noProof/>
          </w:rPr>
          <w:t>5. WYNIKI BADAŃ PROGNOZOWANIA RYZYKA</w:t>
        </w:r>
        <w:r w:rsidR="008B71AD">
          <w:rPr>
            <w:noProof/>
            <w:webHidden/>
          </w:rPr>
          <w:tab/>
        </w:r>
        <w:r w:rsidR="008B71AD">
          <w:rPr>
            <w:noProof/>
            <w:webHidden/>
          </w:rPr>
          <w:fldChar w:fldCharType="begin"/>
        </w:r>
        <w:r w:rsidR="008B71AD">
          <w:rPr>
            <w:noProof/>
            <w:webHidden/>
          </w:rPr>
          <w:instrText xml:space="preserve"> PAGEREF _Toc497510559 \h </w:instrText>
        </w:r>
        <w:r w:rsidR="008B71AD">
          <w:rPr>
            <w:noProof/>
            <w:webHidden/>
          </w:rPr>
        </w:r>
        <w:r w:rsidR="008B71AD">
          <w:rPr>
            <w:noProof/>
            <w:webHidden/>
          </w:rPr>
          <w:fldChar w:fldCharType="separate"/>
        </w:r>
        <w:r w:rsidR="008B71AD">
          <w:rPr>
            <w:noProof/>
            <w:webHidden/>
          </w:rPr>
          <w:t>7</w:t>
        </w:r>
        <w:r w:rsidR="008B71AD">
          <w:rPr>
            <w:noProof/>
            <w:webHidden/>
          </w:rPr>
          <w:fldChar w:fldCharType="end"/>
        </w:r>
      </w:hyperlink>
    </w:p>
    <w:p w14:paraId="1A8B56E7" w14:textId="33EA011C" w:rsidR="008B71AD" w:rsidRDefault="00763DCC">
      <w:pPr>
        <w:pStyle w:val="Spistreci2"/>
        <w:tabs>
          <w:tab w:val="right" w:leader="dot" w:pos="9060"/>
        </w:tabs>
        <w:rPr>
          <w:rFonts w:eastAsiaTheme="minorEastAsia"/>
          <w:noProof/>
          <w:lang w:eastAsia="pl-PL"/>
        </w:rPr>
      </w:pPr>
      <w:hyperlink w:anchor="_Toc497510560" w:history="1">
        <w:r w:rsidR="008B71AD" w:rsidRPr="00A1658B">
          <w:rPr>
            <w:rStyle w:val="Hipercze"/>
            <w:noProof/>
          </w:rPr>
          <w:t>5.1. Ryzyko uśrednione</w:t>
        </w:r>
        <w:r w:rsidR="008B71AD">
          <w:rPr>
            <w:noProof/>
            <w:webHidden/>
          </w:rPr>
          <w:tab/>
        </w:r>
        <w:r w:rsidR="008B71AD">
          <w:rPr>
            <w:noProof/>
            <w:webHidden/>
          </w:rPr>
          <w:fldChar w:fldCharType="begin"/>
        </w:r>
        <w:r w:rsidR="008B71AD">
          <w:rPr>
            <w:noProof/>
            <w:webHidden/>
          </w:rPr>
          <w:instrText xml:space="preserve"> PAGEREF _Toc497510560 \h </w:instrText>
        </w:r>
        <w:r w:rsidR="008B71AD">
          <w:rPr>
            <w:noProof/>
            <w:webHidden/>
          </w:rPr>
        </w:r>
        <w:r w:rsidR="008B71AD">
          <w:rPr>
            <w:noProof/>
            <w:webHidden/>
          </w:rPr>
          <w:fldChar w:fldCharType="separate"/>
        </w:r>
        <w:r w:rsidR="008B71AD">
          <w:rPr>
            <w:noProof/>
            <w:webHidden/>
          </w:rPr>
          <w:t>7</w:t>
        </w:r>
        <w:r w:rsidR="008B71AD">
          <w:rPr>
            <w:noProof/>
            <w:webHidden/>
          </w:rPr>
          <w:fldChar w:fldCharType="end"/>
        </w:r>
      </w:hyperlink>
    </w:p>
    <w:p w14:paraId="6E9197C8" w14:textId="5548EE8F" w:rsidR="008B71AD" w:rsidRDefault="00763DCC">
      <w:pPr>
        <w:pStyle w:val="Spistreci2"/>
        <w:tabs>
          <w:tab w:val="right" w:leader="dot" w:pos="9060"/>
        </w:tabs>
        <w:rPr>
          <w:rFonts w:eastAsiaTheme="minorEastAsia"/>
          <w:noProof/>
          <w:lang w:eastAsia="pl-PL"/>
        </w:rPr>
      </w:pPr>
      <w:hyperlink w:anchor="_Toc497510561" w:history="1">
        <w:r w:rsidR="008B71AD" w:rsidRPr="00A1658B">
          <w:rPr>
            <w:rStyle w:val="Hipercze"/>
            <w:noProof/>
          </w:rPr>
          <w:t>5.2. Ryzyko cząstkowe</w:t>
        </w:r>
        <w:r w:rsidR="008B71AD">
          <w:rPr>
            <w:noProof/>
            <w:webHidden/>
          </w:rPr>
          <w:tab/>
        </w:r>
        <w:r w:rsidR="008B71AD">
          <w:rPr>
            <w:noProof/>
            <w:webHidden/>
          </w:rPr>
          <w:fldChar w:fldCharType="begin"/>
        </w:r>
        <w:r w:rsidR="008B71AD">
          <w:rPr>
            <w:noProof/>
            <w:webHidden/>
          </w:rPr>
          <w:instrText xml:space="preserve"> PAGEREF _Toc497510561 \h </w:instrText>
        </w:r>
        <w:r w:rsidR="008B71AD">
          <w:rPr>
            <w:noProof/>
            <w:webHidden/>
          </w:rPr>
        </w:r>
        <w:r w:rsidR="008B71AD">
          <w:rPr>
            <w:noProof/>
            <w:webHidden/>
          </w:rPr>
          <w:fldChar w:fldCharType="separate"/>
        </w:r>
        <w:r w:rsidR="008B71AD">
          <w:rPr>
            <w:noProof/>
            <w:webHidden/>
          </w:rPr>
          <w:t>8</w:t>
        </w:r>
        <w:r w:rsidR="008B71AD">
          <w:rPr>
            <w:noProof/>
            <w:webHidden/>
          </w:rPr>
          <w:fldChar w:fldCharType="end"/>
        </w:r>
      </w:hyperlink>
    </w:p>
    <w:p w14:paraId="6278D8E1" w14:textId="168784A9" w:rsidR="008B71AD" w:rsidRDefault="00763DCC">
      <w:pPr>
        <w:pStyle w:val="Spistreci2"/>
        <w:tabs>
          <w:tab w:val="right" w:leader="dot" w:pos="9060"/>
        </w:tabs>
        <w:rPr>
          <w:rFonts w:eastAsiaTheme="minorEastAsia"/>
          <w:noProof/>
          <w:lang w:eastAsia="pl-PL"/>
        </w:rPr>
      </w:pPr>
      <w:hyperlink w:anchor="_Toc497510562" w:history="1">
        <w:r w:rsidR="008B71AD" w:rsidRPr="00A1658B">
          <w:rPr>
            <w:rStyle w:val="Hipercze"/>
            <w:noProof/>
          </w:rPr>
          <w:t>5.3. Ryzyko skumulowane</w:t>
        </w:r>
        <w:r w:rsidR="008B71AD">
          <w:rPr>
            <w:noProof/>
            <w:webHidden/>
          </w:rPr>
          <w:tab/>
        </w:r>
        <w:r w:rsidR="008B71AD">
          <w:rPr>
            <w:noProof/>
            <w:webHidden/>
          </w:rPr>
          <w:fldChar w:fldCharType="begin"/>
        </w:r>
        <w:r w:rsidR="008B71AD">
          <w:rPr>
            <w:noProof/>
            <w:webHidden/>
          </w:rPr>
          <w:instrText xml:space="preserve"> PAGEREF _Toc497510562 \h </w:instrText>
        </w:r>
        <w:r w:rsidR="008B71AD">
          <w:rPr>
            <w:noProof/>
            <w:webHidden/>
          </w:rPr>
        </w:r>
        <w:r w:rsidR="008B71AD">
          <w:rPr>
            <w:noProof/>
            <w:webHidden/>
          </w:rPr>
          <w:fldChar w:fldCharType="separate"/>
        </w:r>
        <w:r w:rsidR="008B71AD">
          <w:rPr>
            <w:noProof/>
            <w:webHidden/>
          </w:rPr>
          <w:t>8</w:t>
        </w:r>
        <w:r w:rsidR="008B71AD">
          <w:rPr>
            <w:noProof/>
            <w:webHidden/>
          </w:rPr>
          <w:fldChar w:fldCharType="end"/>
        </w:r>
      </w:hyperlink>
    </w:p>
    <w:p w14:paraId="51250814" w14:textId="0B1EAF60" w:rsidR="008B71AD" w:rsidRDefault="00763DCC">
      <w:pPr>
        <w:pStyle w:val="Spistreci1"/>
        <w:tabs>
          <w:tab w:val="right" w:leader="dot" w:pos="9060"/>
        </w:tabs>
        <w:rPr>
          <w:rFonts w:eastAsiaTheme="minorEastAsia"/>
          <w:noProof/>
          <w:lang w:eastAsia="pl-PL"/>
        </w:rPr>
      </w:pPr>
      <w:hyperlink w:anchor="_Toc497510563" w:history="1">
        <w:r w:rsidR="008B71AD" w:rsidRPr="00A1658B">
          <w:rPr>
            <w:rStyle w:val="Hipercze"/>
            <w:noProof/>
          </w:rPr>
          <w:t>6. PODSUMOWANIE</w:t>
        </w:r>
        <w:r w:rsidR="008B71AD">
          <w:rPr>
            <w:noProof/>
            <w:webHidden/>
          </w:rPr>
          <w:tab/>
        </w:r>
        <w:r w:rsidR="008B71AD">
          <w:rPr>
            <w:noProof/>
            <w:webHidden/>
          </w:rPr>
          <w:fldChar w:fldCharType="begin"/>
        </w:r>
        <w:r w:rsidR="008B71AD">
          <w:rPr>
            <w:noProof/>
            <w:webHidden/>
          </w:rPr>
          <w:instrText xml:space="preserve"> PAGEREF _Toc497510563 \h </w:instrText>
        </w:r>
        <w:r w:rsidR="008B71AD">
          <w:rPr>
            <w:noProof/>
            <w:webHidden/>
          </w:rPr>
        </w:r>
        <w:r w:rsidR="008B71AD">
          <w:rPr>
            <w:noProof/>
            <w:webHidden/>
          </w:rPr>
          <w:fldChar w:fldCharType="separate"/>
        </w:r>
        <w:r w:rsidR="008B71AD">
          <w:rPr>
            <w:noProof/>
            <w:webHidden/>
          </w:rPr>
          <w:t>9</w:t>
        </w:r>
        <w:r w:rsidR="008B71AD">
          <w:rPr>
            <w:noProof/>
            <w:webHidden/>
          </w:rPr>
          <w:fldChar w:fldCharType="end"/>
        </w:r>
      </w:hyperlink>
    </w:p>
    <w:p w14:paraId="0C1B8DF0" w14:textId="1E9BDB2F" w:rsidR="00B42107" w:rsidRDefault="000C297F" w:rsidP="0009345F">
      <w:pPr>
        <w:pStyle w:val="Streszczenie"/>
      </w:pPr>
      <w:r>
        <w:rPr>
          <w:rFonts w:asciiTheme="minorHAnsi" w:hAnsiTheme="minorHAnsi"/>
          <w:sz w:val="22"/>
        </w:rPr>
        <w:fldChar w:fldCharType="end"/>
      </w:r>
    </w:p>
    <w:p w14:paraId="1820D67B" w14:textId="77777777" w:rsidR="0009345F" w:rsidRDefault="0009345F" w:rsidP="0009345F">
      <w:pPr>
        <w:pStyle w:val="Tyturozdziau1st"/>
      </w:pPr>
      <w:bookmarkStart w:id="2" w:name="_Toc497076436"/>
      <w:bookmarkStart w:id="3" w:name="_Toc497510555"/>
      <w:r>
        <w:t>1. WPROWADZENIE</w:t>
      </w:r>
      <w:bookmarkEnd w:id="2"/>
      <w:bookmarkEnd w:id="3"/>
      <w:r>
        <w:t xml:space="preserve"> </w:t>
      </w:r>
    </w:p>
    <w:p w14:paraId="3ED0D931" w14:textId="77777777" w:rsidR="0009345F" w:rsidRDefault="0009345F" w:rsidP="0009345F">
      <w:pPr>
        <w:pStyle w:val="Streszczenie"/>
      </w:pPr>
      <w:r>
        <w:t xml:space="preserve"> </w:t>
      </w:r>
    </w:p>
    <w:p w14:paraId="6D290297" w14:textId="17892134" w:rsidR="0009345F" w:rsidRDefault="0009345F" w:rsidP="0009345F">
      <w:pPr>
        <w:pStyle w:val="Tekstpodstawowy1"/>
      </w:pPr>
      <w:r>
        <w:t xml:space="preserve">Prognozowanie jest wnioskowaniem o rozwoju analizowanego zjawiska w przyszłości i jak każdy </w:t>
      </w:r>
      <w:r w:rsidR="0082417C">
        <w:t>sąd o</w:t>
      </w:r>
      <w:r>
        <w:t xml:space="preserve"> przyszłości jest obciążone pewną niepewnością.  Do oceny jakości prognozy stosowane są różnego rodzaju miary statystyczne (bezwzględne lub względne), na których oparte są następnie procesy decyzyjne. Szczególnie trudne i obarczone dużą niepewnością jest prognozowanie procesów, które charakteryzują się dużą zmiennością w czasie oraz są uzależnione od wielu czynników mających charakter losowy. Problem prognozowania zmienności obciążeń szczytowych dla krajowego systemu elektroenergetycznego analizowano w </w:t>
      </w:r>
      <w:r w:rsidR="00080BF9">
        <w:t>pracy</w:t>
      </w:r>
      <w:r w:rsidR="00465B2C" w:rsidRPr="00465B2C">
        <w:t xml:space="preserve"> </w:t>
      </w:r>
      <w:sdt>
        <w:sdtPr>
          <w:id w:val="2039383933"/>
          <w:citation/>
        </w:sdtPr>
        <w:sdtContent>
          <w:bookmarkStart w:id="4" w:name="_GoBack"/>
          <w:r w:rsidR="00465B2C">
            <w:fldChar w:fldCharType="begin"/>
          </w:r>
          <w:r w:rsidR="00465B2C">
            <w:instrText xml:space="preserve"> CITATION Łyp11 \l 1045 </w:instrText>
          </w:r>
          <w:r w:rsidR="00465B2C">
            <w:fldChar w:fldCharType="separate"/>
          </w:r>
          <w:r w:rsidR="00F44251" w:rsidRPr="00F44251">
            <w:rPr>
              <w:noProof/>
            </w:rPr>
            <w:t>[1]</w:t>
          </w:r>
          <w:r w:rsidR="00465B2C">
            <w:fldChar w:fldCharType="end"/>
          </w:r>
          <w:bookmarkEnd w:id="4"/>
        </w:sdtContent>
      </w:sdt>
      <w:r w:rsidR="00080BF9">
        <w:t>,</w:t>
      </w:r>
      <w:r>
        <w:t xml:space="preserve"> natomiast w pracy </w:t>
      </w:r>
      <w:r w:rsidR="00203BF2">
        <w:t xml:space="preserve"> </w:t>
      </w:r>
      <w:sdt>
        <w:sdtPr>
          <w:id w:val="2143679773"/>
          <w:citation/>
        </w:sdtPr>
        <w:sdtContent>
          <w:r w:rsidR="00203BF2">
            <w:fldChar w:fldCharType="begin"/>
          </w:r>
          <w:r w:rsidR="00203BF2">
            <w:instrText xml:space="preserve"> CITATION JSz13 \l 1045 </w:instrText>
          </w:r>
          <w:r w:rsidR="00203BF2">
            <w:fldChar w:fldCharType="separate"/>
          </w:r>
          <w:r w:rsidR="00F44251" w:rsidRPr="00F44251">
            <w:rPr>
              <w:noProof/>
            </w:rPr>
            <w:t>[2]</w:t>
          </w:r>
          <w:r w:rsidR="00203BF2">
            <w:fldChar w:fldCharType="end"/>
          </w:r>
        </w:sdtContent>
      </w:sdt>
      <w:r w:rsidR="00203BF2">
        <w:t xml:space="preserve"> </w:t>
      </w:r>
      <w:r>
        <w:t xml:space="preserve">przedstawiono wyniki prognozowania zmienności godzinowego obciążenia miejskiej sieci gazowej niskiego ciśnienia uzyskane metodą sztucznych sieci neuronowych.  </w:t>
      </w:r>
    </w:p>
    <w:p w14:paraId="59555A3B" w14:textId="77777777" w:rsidR="0009345F" w:rsidRDefault="0009345F" w:rsidP="0009345F">
      <w:pPr>
        <w:pStyle w:val="Tekstpodstawowy1"/>
      </w:pPr>
      <w:r>
        <w:t xml:space="preserve"> </w:t>
      </w:r>
    </w:p>
    <w:p w14:paraId="3A73818B" w14:textId="77777777" w:rsidR="0009345F" w:rsidRDefault="0009345F" w:rsidP="0009345F">
      <w:pPr>
        <w:pStyle w:val="Tekstpodstawowy1"/>
      </w:pPr>
      <w:r>
        <w:lastRenderedPageBreak/>
        <w:t xml:space="preserve">Ryzyko uzyskania błędnej prognozy można obniżyć na przykład poprawiając jakość prognozy. Prognozowanie może być realizowane różnymi metodami. Wśród metod najczęściej stosowanych do prognozowania zapotrzebowania na gaz należy wymienić: metody regresji, metody szeregów czasowych oraz metody sztucznych sieci neuronowych i algorytmów genetycznych. Wybór metody zależy między innymi od: celu prognozowania, obszaru i horyzontu prognozy oraz złożoności analizowanego procesu. Im więcej czynników (zmiennych niezależnych) ma wpływ na zmienną prognozowaną, tym bardziej złożony powinien być model prognostyczny, co znacznie utrudnia wykonanie obliczeń oraz wpływa na wydłużenie czasu obliczeń. Natomiast wprowadzane do modelu uproszczenia wpływają na obniżenie jakości prognozy i zwiększenie ryzyka błędnej prognozy.  </w:t>
      </w:r>
    </w:p>
    <w:p w14:paraId="7C3D91DA" w14:textId="77777777" w:rsidR="0009345F" w:rsidRDefault="0009345F" w:rsidP="0009345F">
      <w:pPr>
        <w:pStyle w:val="Tekstpodstawowy1"/>
      </w:pPr>
    </w:p>
    <w:p w14:paraId="611148A9" w14:textId="77777777" w:rsidR="0009345F" w:rsidRDefault="0009345F" w:rsidP="0009345F">
      <w:pPr>
        <w:pStyle w:val="Tekstpodstawowy1"/>
      </w:pPr>
      <w:r>
        <w:t xml:space="preserve"> </w:t>
      </w:r>
    </w:p>
    <w:p w14:paraId="6F1D6DF5" w14:textId="4EFE8930" w:rsidR="0009345F" w:rsidRDefault="0009345F" w:rsidP="0009345F">
      <w:pPr>
        <w:pStyle w:val="Tekstpodstawowy1"/>
      </w:pPr>
      <w:r>
        <w:t>Bartkiewicz</w:t>
      </w:r>
      <w:r w:rsidR="00203BF2">
        <w:t xml:space="preserve"> </w:t>
      </w:r>
      <w:sdt>
        <w:sdtPr>
          <w:id w:val="1952118721"/>
          <w:citation/>
        </w:sdtPr>
        <w:sdtContent>
          <w:r w:rsidR="00203BF2">
            <w:fldChar w:fldCharType="begin"/>
          </w:r>
          <w:r w:rsidR="00203BF2">
            <w:instrText xml:space="preserve"> CITATION WBa11 \l 1045 </w:instrText>
          </w:r>
          <w:r w:rsidR="00203BF2">
            <w:fldChar w:fldCharType="separate"/>
          </w:r>
          <w:r w:rsidR="00F44251" w:rsidRPr="00F44251">
            <w:rPr>
              <w:noProof/>
            </w:rPr>
            <w:t>[3]</w:t>
          </w:r>
          <w:r w:rsidR="00203BF2">
            <w:fldChar w:fldCharType="end"/>
          </w:r>
        </w:sdtContent>
      </w:sdt>
      <w:r>
        <w:t xml:space="preserve"> analizował dwa podejścia do szacowania niepewności prognoz obciążenia systemu energetycznego. Prognozowanie obciążenia wykonano metodą sztucznej sieci neuronowej w postaci perceptronu wielowarstwowego MLP lub neuronowo-rozmytych sieci z funkcjami o bazie rozmytej FBF.  </w:t>
      </w:r>
    </w:p>
    <w:p w14:paraId="571045CA" w14:textId="77777777" w:rsidR="0009345F" w:rsidRDefault="0009345F" w:rsidP="0009345F">
      <w:pPr>
        <w:pStyle w:val="Tekstpodstawowy1"/>
      </w:pPr>
      <w:r>
        <w:t xml:space="preserve"> </w:t>
      </w:r>
    </w:p>
    <w:p w14:paraId="265244E7" w14:textId="2B5F06AB" w:rsidR="0009345F" w:rsidRDefault="0009345F" w:rsidP="0009345F">
      <w:pPr>
        <w:pStyle w:val="Tekstpodstawowy1"/>
      </w:pPr>
      <w:r>
        <w:t xml:space="preserve">Do szacowania wariancji rozkładu prawdopodobieństwa prognozy stosowano metodę delta lub bootstrapu. Wyznaczano procent obserwacji rzeczywistego zapotrzebowania na energię w prognozowanych przedziałach dla założonych poziomów prawdopodobieństwa. Potočnik i </w:t>
      </w:r>
      <w:r w:rsidR="00203BF2">
        <w:t>wsp.</w:t>
      </w:r>
      <w:sdt>
        <w:sdtPr>
          <w:id w:val="-1387874324"/>
          <w:citation/>
        </w:sdtPr>
        <w:sdtContent>
          <w:r w:rsidR="00203BF2">
            <w:fldChar w:fldCharType="begin"/>
          </w:r>
          <w:r w:rsidR="00203BF2">
            <w:instrText xml:space="preserve"> CITATION Pot07 \l 1045 </w:instrText>
          </w:r>
          <w:r w:rsidR="00203BF2">
            <w:fldChar w:fldCharType="separate"/>
          </w:r>
          <w:r w:rsidR="00F44251">
            <w:rPr>
              <w:noProof/>
            </w:rPr>
            <w:t xml:space="preserve"> </w:t>
          </w:r>
          <w:r w:rsidR="00F44251" w:rsidRPr="00F44251">
            <w:rPr>
              <w:noProof/>
            </w:rPr>
            <w:t>[4]</w:t>
          </w:r>
          <w:r w:rsidR="00203BF2">
            <w:fldChar w:fldCharType="end"/>
          </w:r>
        </w:sdtContent>
      </w:sdt>
      <w:r w:rsidR="00203BF2">
        <w:t xml:space="preserve"> </w:t>
      </w:r>
      <w:r>
        <w:t xml:space="preserve">zaproponował model ryzyka błędnej prognozy oparty na analizie rozkładu prawdopodobieństwa błędu prognozy. Model uwzględnia wpływ różnych czynników na prognozowaną wielkość zapotrzebowania na gaz dla danego </w:t>
      </w:r>
      <w:r w:rsidR="00080BF9">
        <w:t>obszaru w</w:t>
      </w:r>
      <w:r>
        <w:t xml:space="preserve"> Słowenii. Opracowany model ryzyka umożliwia oszacowanie oczekiwanego ryzyka zastosowania modelu prognostycznego do prognozowania dziennego zapotrzebowania na gaz. Dzięki temu operator gazociągów może podejmować działania zapobiegawcze jeszcze przed wystąpieniem przekroczenia prognozowanego zapotrzebowania na gaz. </w:t>
      </w:r>
      <w:r w:rsidR="00080BF9">
        <w:t>Thaler i wsp.</w:t>
      </w:r>
      <w:r w:rsidR="00203BF2">
        <w:t xml:space="preserve"> </w:t>
      </w:r>
      <w:sdt>
        <w:sdtPr>
          <w:id w:val="-911078545"/>
          <w:citation/>
        </w:sdtPr>
        <w:sdtContent>
          <w:r w:rsidR="00203BF2">
            <w:fldChar w:fldCharType="begin"/>
          </w:r>
          <w:r w:rsidR="00203BF2">
            <w:instrText xml:space="preserve"> CITATION Pot07 \l 1045 </w:instrText>
          </w:r>
          <w:r w:rsidR="00203BF2">
            <w:fldChar w:fldCharType="separate"/>
          </w:r>
          <w:r w:rsidR="00F44251" w:rsidRPr="00F44251">
            <w:rPr>
              <w:noProof/>
            </w:rPr>
            <w:t>[4]</w:t>
          </w:r>
          <w:r w:rsidR="00203BF2">
            <w:fldChar w:fldCharType="end"/>
          </w:r>
        </w:sdtContent>
      </w:sdt>
      <w:r>
        <w:t xml:space="preserve"> analizowali rozkład prawdopodobieństwa wystąpienia danej wielkości błędu prognozy w zależności na przykład od pory dnia. Natomiast ryzyko definiowano jako prawdopodobieństwo przekroczenia przez klienta zamówionej ilości energii. Prognozy zapotrzebowania na energię uzyskano metodą regresji lub algorytmu genetycznego.  </w:t>
      </w:r>
    </w:p>
    <w:p w14:paraId="3D2A28AF" w14:textId="77777777" w:rsidR="0009345F" w:rsidRDefault="0009345F" w:rsidP="0009345F">
      <w:pPr>
        <w:pStyle w:val="Tekstpodstawowy1"/>
      </w:pPr>
      <w:r>
        <w:t xml:space="preserve"> </w:t>
      </w:r>
    </w:p>
    <w:p w14:paraId="1567A874" w14:textId="3BEB8627" w:rsidR="0009345F" w:rsidRDefault="0009345F" w:rsidP="00632590">
      <w:pPr>
        <w:pStyle w:val="Tekstpodstawowy1"/>
      </w:pPr>
      <w:r>
        <w:t>Celem badań prezentowanych w pracy jest analiza wpływu poszczególnych czynników, uwzględnianych w modelu prognostycznym stosowanym do szacowania godzinowego zapotrzebowania na gaz dla miasta, na błąd prognozy. Szacowane będzie prawdopodobieństwo wystąpienia błę</w:t>
      </w:r>
      <w:r w:rsidR="00632590">
        <w:t xml:space="preserve">dnej prognozy dla każdego </w:t>
      </w:r>
      <w:r>
        <w:t>z czynników osobno (ryzyko cząstkowe), a następnie ryzyko skumulowane (dla wszystkich czynników razem) dla założonych wartości progowych przedziału dopuszczalności prognozy. Zastosowane podejście umożliwia oszacowanie wielkości ryzyka wystąpienia błędnej prognoz</w:t>
      </w:r>
      <w:r w:rsidR="00632590">
        <w:t>y w zależności od dnia tygodnia</w:t>
      </w:r>
      <w:r>
        <w:t xml:space="preserve"> i dnia miesiąca, miesiąca, pory dnia oraz temperatury powietrza. Prognozowanie oraz weryfikację prognozy wykonano na podstawie rzeczywistych danych przedstawiających godzinowe zapotrzebowanie na gaz dla danego miasta.  </w:t>
      </w:r>
    </w:p>
    <w:p w14:paraId="44B62CAD" w14:textId="77777777" w:rsidR="0009345F" w:rsidRDefault="0009345F" w:rsidP="0009345F">
      <w:pPr>
        <w:pStyle w:val="Tekstpodstawowy1"/>
      </w:pPr>
      <w:r>
        <w:t xml:space="preserve"> </w:t>
      </w:r>
    </w:p>
    <w:p w14:paraId="1BDCCE14" w14:textId="1DFBAB76" w:rsidR="0009345F" w:rsidRDefault="00632590" w:rsidP="0009345F">
      <w:pPr>
        <w:pStyle w:val="Tyturozdziau1st"/>
      </w:pPr>
      <w:bookmarkStart w:id="5" w:name="_Toc497076437"/>
      <w:bookmarkStart w:id="6" w:name="_Toc497510556"/>
      <w:r>
        <w:t>2. ZMIENNOŚĆ ZAPOTRZEBOWANIA</w:t>
      </w:r>
      <w:r w:rsidR="0009345F">
        <w:t xml:space="preserve"> NA GAZ</w:t>
      </w:r>
      <w:bookmarkEnd w:id="5"/>
      <w:bookmarkEnd w:id="6"/>
      <w:r w:rsidR="0009345F">
        <w:t xml:space="preserve"> </w:t>
      </w:r>
    </w:p>
    <w:p w14:paraId="00DA97F5" w14:textId="77777777" w:rsidR="0009345F" w:rsidRDefault="0009345F" w:rsidP="0009345F">
      <w:pPr>
        <w:pStyle w:val="Streszczenie"/>
      </w:pPr>
      <w:r>
        <w:t xml:space="preserve"> </w:t>
      </w:r>
    </w:p>
    <w:p w14:paraId="5D043871" w14:textId="69590728" w:rsidR="0009345F" w:rsidRDefault="0009345F" w:rsidP="0009345F">
      <w:pPr>
        <w:pStyle w:val="Tekstpodstawowy1"/>
      </w:pPr>
      <w:r>
        <w:t>Na podstawie wyników zużycia gazu w mieście przez odbiorców indywidualnych oraz drobn</w:t>
      </w:r>
      <w:r w:rsidR="00632590">
        <w:t>y przemysł</w:t>
      </w:r>
      <w:r>
        <w:t xml:space="preserve"> w kolejnych godzinach roku stwierdzono, że zapotrzebowanie na gaz nie jest wielkością stałą. W zależności od rodzaju potrzeb użytkowników gazu, zapotrzebowanie na gaz zależy między innymi od temperatury powietrza, pory dnia, dnia tygodnia i miesiąca. Czynniki te w różnym stopniu wpływają na wielkość zużycia gazu przez odbiorców. </w:t>
      </w:r>
      <w:r>
        <w:lastRenderedPageBreak/>
        <w:t>Największy wpływ jest obserwowany w przypadku zmiany temperatury, zwłaszcza w przypadku odbiorców stosujących gaz do ogrzewania pomieszczeń.</w:t>
      </w:r>
    </w:p>
    <w:p w14:paraId="05F627DD" w14:textId="77777777" w:rsidR="0009345F" w:rsidRDefault="0009345F" w:rsidP="0009345F">
      <w:pPr>
        <w:pStyle w:val="Tekstpodstawowy1"/>
        <w:keepNext/>
      </w:pPr>
      <w:r>
        <w:rPr>
          <w:noProof/>
        </w:rPr>
        <w:drawing>
          <wp:inline distT="0" distB="0" distL="0" distR="0" wp14:anchorId="34EA0AFF" wp14:editId="628664B6">
            <wp:extent cx="5723809" cy="7466667"/>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7466667"/>
                    </a:xfrm>
                    <a:prstGeom prst="rect">
                      <a:avLst/>
                    </a:prstGeom>
                  </pic:spPr>
                </pic:pic>
              </a:graphicData>
            </a:graphic>
          </wp:inline>
        </w:drawing>
      </w:r>
    </w:p>
    <w:p w14:paraId="4F63FBF0" w14:textId="77777777" w:rsidR="0009345F" w:rsidRDefault="0009345F" w:rsidP="0009345F">
      <w:pPr>
        <w:pStyle w:val="Podpispodrysunkiem"/>
      </w:pPr>
      <w:r>
        <w:t>Zmienność zapotrzebowania na gaz w mieście w roku 2009; a) wyniki dla stycznia, b) wyniki dla czerwca</w:t>
      </w:r>
    </w:p>
    <w:p w14:paraId="49C4F7EF" w14:textId="5609BFD4" w:rsidR="0009345F" w:rsidRDefault="0009345F" w:rsidP="0009345F">
      <w:pPr>
        <w:pStyle w:val="Tekstpodstawowy1"/>
      </w:pPr>
      <w:r w:rsidRPr="0009345F">
        <w:t xml:space="preserve">Na rys. 1. zamieszczono przykładowe wyniki pomiarów zapotrzebowania na gaz w mieście w kolejnych godzinach stycznia (rys. 1a) i czerwca (rys. 1b) 2009 roku. Analizując te wyniki można zauważyć zależność zapotrzebowania na gaz od temperatury powietrza, dnia tygodnia, dnia miesiąca, miesiąca roku oraz pory dnia. Większe zapotrzebowanie na gaz jest charakterystyczne dla miesięcy sezonu zimowego, gdy temperatury powietrza są niższe oraz w </w:t>
      </w:r>
      <w:r w:rsidRPr="0009345F">
        <w:lastRenderedPageBreak/>
        <w:t>godzinach dziennych. Szczegółową analizę zmienności zapotrzebowania na gaz dla danego miasta zam</w:t>
      </w:r>
      <w:r w:rsidR="00203BF2">
        <w:t xml:space="preserve">ieszczono w pracach </w:t>
      </w:r>
      <w:sdt>
        <w:sdtPr>
          <w:id w:val="2076766857"/>
          <w:citation/>
        </w:sdtPr>
        <w:sdtContent>
          <w:r w:rsidR="00203BF2">
            <w:fldChar w:fldCharType="begin"/>
          </w:r>
          <w:r w:rsidR="00203BF2">
            <w:instrText xml:space="preserve"> CITATION JSz \l 1045  \m JSz10</w:instrText>
          </w:r>
          <w:r w:rsidR="00203BF2">
            <w:fldChar w:fldCharType="separate"/>
          </w:r>
          <w:r w:rsidR="00F44251" w:rsidRPr="00F44251">
            <w:rPr>
              <w:noProof/>
            </w:rPr>
            <w:t>[5, 6]</w:t>
          </w:r>
          <w:r w:rsidR="00203BF2">
            <w:fldChar w:fldCharType="end"/>
          </w:r>
        </w:sdtContent>
      </w:sdt>
      <w:r w:rsidR="00203BF2">
        <w:t>.</w:t>
      </w:r>
    </w:p>
    <w:p w14:paraId="24686C2F" w14:textId="77777777" w:rsidR="0009345F" w:rsidRDefault="0009345F" w:rsidP="0009345F">
      <w:pPr>
        <w:pStyle w:val="Tyturozdziau1st"/>
      </w:pPr>
      <w:bookmarkStart w:id="7" w:name="_Toc497076438"/>
      <w:bookmarkStart w:id="8" w:name="_Toc497510557"/>
      <w:r>
        <w:t>3. PROGNOZOWANIE ZAPOTRZEBOWANIA NA GAZ METODĄ SZTUCZNYCH SIECI NEURONOWYCH</w:t>
      </w:r>
      <w:bookmarkEnd w:id="7"/>
      <w:bookmarkEnd w:id="8"/>
      <w:r>
        <w:t xml:space="preserve"> </w:t>
      </w:r>
    </w:p>
    <w:p w14:paraId="550B112D" w14:textId="77777777" w:rsidR="0009345F" w:rsidRDefault="0009345F" w:rsidP="0009345F">
      <w:pPr>
        <w:pStyle w:val="Tekstpodstawowy1"/>
      </w:pPr>
      <w:r>
        <w:t xml:space="preserve"> </w:t>
      </w:r>
    </w:p>
    <w:p w14:paraId="249EDDD7" w14:textId="421564BD" w:rsidR="0009345F" w:rsidRDefault="0009345F" w:rsidP="0009345F">
      <w:pPr>
        <w:pStyle w:val="Tekstpodstawowy1"/>
      </w:pPr>
      <w:r w:rsidRPr="0009345F">
        <w:t>Prognozowanie zapotrzebowania na gaz ziemny dla danego miasta wykonano metodą sztucznych sieci neuronowych w postaci perceptronu jednokierunkowego (MLP 22-25-1) z 22 neuronami w warstwie wejściowej 25 neuronami w jednej wars</w:t>
      </w:r>
      <w:r w:rsidR="00203BF2">
        <w:t xml:space="preserve">twie ukrytej </w:t>
      </w:r>
      <w:r w:rsidRPr="0009345F">
        <w:t>i jednym neuronem w warstwie wyjściowej. Schemat sieci neuronowej z jedną warstwą ukrytą przedstawiono na rys. 2. Działanie sieci neuronowej rozpoczyna się w momencie pojawienia się na jej wejściu sygnałów, które w neuronach warstwy wejściowej są rozsyłane do wszystkich neuronów warstwy ukrytej. Każdemu wejściu do neuronu przypisana jest określona waga. W neuronach warstwy ukrytej realizowane są dwa procesy: sumowani</w:t>
      </w:r>
      <w:r w:rsidR="00203BF2">
        <w:t>e ważonych wejść</w:t>
      </w:r>
      <w:r w:rsidRPr="0009345F">
        <w:t xml:space="preserve"> i aktywacja sygnałów wyjściowych. Następnie sygnały te wysyłane są do neuronu warstwy wyjściowej, gdzie po procesie agregacji s</w:t>
      </w:r>
      <w:r w:rsidR="00203BF2">
        <w:t xml:space="preserve">ygnałów wejściowych </w:t>
      </w:r>
      <w:r w:rsidRPr="0009345F">
        <w:t>i aktywacji sygnału wyjściowego otrzymuje się wielkość prognozowaną, czyli zapotrzebowanie na gaz. Liczbę neuronów do warstwy ukrytej sieci oraz postać funkcji agregacji i aktywacji neuronów warstwy ukrytej i wyjściowej dobrano eksperymentalnie. Wartości wag dla sygnałów wejściowych do neuronów warstwy ukrytej oraz wyjściowej wyznaczano w procesie uczenia sieci metodą zmiennej metryki.</w:t>
      </w:r>
    </w:p>
    <w:p w14:paraId="7DB1498F" w14:textId="77777777" w:rsidR="0082417C" w:rsidRDefault="0082417C" w:rsidP="0009345F">
      <w:pPr>
        <w:pStyle w:val="Tekstpodstawowy1"/>
      </w:pPr>
    </w:p>
    <w:p w14:paraId="155FE598" w14:textId="77777777" w:rsidR="0082417C" w:rsidRDefault="0082417C" w:rsidP="0082417C">
      <w:pPr>
        <w:pStyle w:val="Tekstpodstawowy1"/>
        <w:jc w:val="center"/>
      </w:pPr>
      <w:r>
        <w:rPr>
          <w:noProof/>
        </w:rPr>
        <w:drawing>
          <wp:inline distT="0" distB="0" distL="0" distR="0" wp14:anchorId="74894279" wp14:editId="25F0BB50">
            <wp:extent cx="4999718" cy="3499802"/>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600" cy="3511619"/>
                    </a:xfrm>
                    <a:prstGeom prst="rect">
                      <a:avLst/>
                    </a:prstGeom>
                  </pic:spPr>
                </pic:pic>
              </a:graphicData>
            </a:graphic>
          </wp:inline>
        </w:drawing>
      </w:r>
    </w:p>
    <w:p w14:paraId="1AF7A866" w14:textId="77777777" w:rsidR="0082417C" w:rsidRDefault="0082417C" w:rsidP="0082417C">
      <w:pPr>
        <w:pStyle w:val="Podpispodrysunkiem"/>
      </w:pPr>
      <w:r>
        <w:t>Schemat perceptronu wielowarstwowego jednokierunkowego MLP</w:t>
      </w:r>
    </w:p>
    <w:p w14:paraId="2A042307" w14:textId="77777777" w:rsidR="0082417C" w:rsidRDefault="0082417C" w:rsidP="0082417C">
      <w:pPr>
        <w:pStyle w:val="Tekstpodstawowy1"/>
      </w:pPr>
      <w:r>
        <w:t xml:space="preserve">Liczność zbioru stosowanego w procesie trenowania sieci neuronowej wynosiła 17520 danych, przedstawiających godzinowe zapotrzebowanie na gaz w mieście w latach 2009 i 2010. W trenowaniu sieci, na wejściu sieci uwzględniano 5 grup czynników (dzień tygodnia, dzień miesiąca, miesiąc, temperatura i godzina doby), które mają wyraźny wpływ na wielkość zapotrzebowania na gaz w mieście.  </w:t>
      </w:r>
    </w:p>
    <w:p w14:paraId="7BC09270" w14:textId="77777777" w:rsidR="0082417C" w:rsidRDefault="0082417C" w:rsidP="0082417C">
      <w:pPr>
        <w:pStyle w:val="Tekstpodstawowy1"/>
      </w:pPr>
      <w:r>
        <w:t xml:space="preserve"> </w:t>
      </w:r>
    </w:p>
    <w:p w14:paraId="25BEDD28" w14:textId="2654ADE3" w:rsidR="0082417C" w:rsidRDefault="0082417C" w:rsidP="0082417C">
      <w:pPr>
        <w:pStyle w:val="Tekstpodstawowy1"/>
      </w:pPr>
      <w:r>
        <w:t xml:space="preserve">Wytrenowaną sieć zastosowano następnie do przygotowania prognozy zapotrzebowania na gaz ziemny dla danych wejściowych, które wcześniej nie były stosowane w procesie </w:t>
      </w:r>
      <w:r>
        <w:lastRenderedPageBreak/>
        <w:t>trenowania sieci neuronowej. Porównanie prognozowanego przez sieć MLP i rzeczywistego zapotrzebowania na gaz dla zbioru 8760 danych charakteryzujących rok 2011 przedstawiono na rys. 3. Szczegółowy opis uzyskanych wyników</w:t>
      </w:r>
      <w:r w:rsidR="00203BF2">
        <w:t xml:space="preserve"> prognoz zamieszczono w pracy </w:t>
      </w:r>
      <w:sdt>
        <w:sdtPr>
          <w:id w:val="102852616"/>
          <w:citation/>
        </w:sdtPr>
        <w:sdtContent>
          <w:r w:rsidR="00203BF2">
            <w:fldChar w:fldCharType="begin"/>
          </w:r>
          <w:r w:rsidR="00203BF2">
            <w:instrText xml:space="preserve"> CITATION Osz14 \l 1045 </w:instrText>
          </w:r>
          <w:r w:rsidR="00203BF2">
            <w:fldChar w:fldCharType="separate"/>
          </w:r>
          <w:r w:rsidR="00F44251" w:rsidRPr="00F44251">
            <w:rPr>
              <w:noProof/>
            </w:rPr>
            <w:t>[7]</w:t>
          </w:r>
          <w:r w:rsidR="00203BF2">
            <w:fldChar w:fldCharType="end"/>
          </w:r>
        </w:sdtContent>
      </w:sdt>
      <w:r>
        <w:t>. Jakość uzyskanych prognoz oceniono na podstawie średniego błędu względnego E obliczanego z zależności:</w:t>
      </w:r>
    </w:p>
    <w:p w14:paraId="263714C9" w14:textId="77777777" w:rsidR="0082417C" w:rsidRDefault="003D3E9F" w:rsidP="0082417C">
      <w:pPr>
        <w:pStyle w:val="Wzrmatematyczny"/>
        <w:rPr>
          <w:rFonts w:eastAsiaTheme="minorEastAsia"/>
        </w:rPr>
      </w:pPr>
      <w:r>
        <w:rPr>
          <w:rFonts w:eastAsiaTheme="minorEastAsia"/>
          <w:iCs/>
        </w:rPr>
        <w:tab/>
      </w:r>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rz</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MLP</m:t>
                </m:r>
              </m:sub>
            </m:sSub>
          </m:num>
          <m:den>
            <m:sSub>
              <m:sSubPr>
                <m:ctrlPr>
                  <w:rPr>
                    <w:rFonts w:ascii="Cambria Math" w:hAnsi="Cambria Math"/>
                  </w:rPr>
                </m:ctrlPr>
              </m:sSubPr>
              <m:e>
                <m:r>
                  <w:rPr>
                    <w:rFonts w:ascii="Cambria Math" w:hAnsi="Cambria Math"/>
                  </w:rPr>
                  <m:t>Q</m:t>
                </m:r>
              </m:e>
              <m:sub>
                <m:r>
                  <w:rPr>
                    <w:rFonts w:ascii="Cambria Math" w:hAnsi="Cambria Math"/>
                  </w:rPr>
                  <m:t>rz</m:t>
                </m:r>
              </m:sub>
            </m:sSub>
          </m:den>
        </m:f>
        <m:r>
          <m:rPr>
            <m:sty m:val="p"/>
          </m:rPr>
          <w:rPr>
            <w:rFonts w:ascii="Cambria Math" w:hAnsi="Cambria Math"/>
          </w:rPr>
          <m:t>∙100%</m:t>
        </m:r>
      </m:oMath>
      <w:r>
        <w:rPr>
          <w:rFonts w:eastAsiaTheme="minorEastAsia"/>
        </w:rPr>
        <w:tab/>
        <w:t>(1)</w:t>
      </w:r>
    </w:p>
    <w:p w14:paraId="66D17DAA" w14:textId="77777777" w:rsidR="003D3E9F" w:rsidRDefault="003D3E9F" w:rsidP="003D3E9F">
      <w:pPr>
        <w:pStyle w:val="Tekstpodstawowy1"/>
        <w:ind w:firstLine="0"/>
      </w:pPr>
      <w:r w:rsidRPr="003D3E9F">
        <w:t xml:space="preserve">gdzie: </w:t>
      </w:r>
    </w:p>
    <w:p w14:paraId="0DCEC5E4" w14:textId="77777777" w:rsidR="003D3E9F" w:rsidRDefault="003D3E9F" w:rsidP="003D3E9F">
      <w:pPr>
        <w:pStyle w:val="Wypunktowanie"/>
      </w:pPr>
      <w:r w:rsidRPr="003D3E9F">
        <w:t>Q</w:t>
      </w:r>
      <w:r w:rsidRPr="00632590">
        <w:rPr>
          <w:vertAlign w:val="subscript"/>
        </w:rPr>
        <w:t>rz</w:t>
      </w:r>
      <w:r w:rsidRPr="003D3E9F">
        <w:t xml:space="preserve"> – rzeczywiste zapotrzebowanie na gaz [m3/h], </w:t>
      </w:r>
    </w:p>
    <w:p w14:paraId="508A7B37" w14:textId="77777777" w:rsidR="003D3E9F" w:rsidRPr="003D3E9F" w:rsidRDefault="003D3E9F" w:rsidP="003D3E9F">
      <w:pPr>
        <w:pStyle w:val="Wypunktowanie"/>
      </w:pPr>
      <w:r w:rsidRPr="003D3E9F">
        <w:t>Q</w:t>
      </w:r>
      <w:r w:rsidRPr="00632590">
        <w:rPr>
          <w:vertAlign w:val="subscript"/>
        </w:rPr>
        <w:t>MLP</w:t>
      </w:r>
      <w:r w:rsidRPr="003D3E9F">
        <w:t xml:space="preserve"> – prognozowane zapotrzebowanie na gaz [m3/h].</w:t>
      </w:r>
    </w:p>
    <w:p w14:paraId="6BA5E071" w14:textId="77777777" w:rsidR="003D3E9F" w:rsidRPr="003D3E9F" w:rsidRDefault="003D3E9F" w:rsidP="003D3E9F">
      <w:pPr>
        <w:pStyle w:val="Tekstpodstawowy1"/>
      </w:pPr>
      <w:r w:rsidRPr="003D3E9F">
        <w:t>Dla danych prezentowanych na rys. 3. wielkość średniego błędu względnego prognozy E</w:t>
      </w:r>
      <w:r w:rsidRPr="003D3E9F">
        <w:rPr>
          <w:vertAlign w:val="subscript"/>
        </w:rPr>
        <w:t>śr</w:t>
      </w:r>
      <w:r w:rsidRPr="003D3E9F">
        <w:t xml:space="preserve"> = 11%.  </w:t>
      </w:r>
    </w:p>
    <w:p w14:paraId="55A04BBB" w14:textId="77777777" w:rsidR="0082417C" w:rsidRDefault="003D3E9F" w:rsidP="003D3E9F">
      <w:pPr>
        <w:pStyle w:val="Tekstpodstawowy1"/>
        <w:ind w:firstLine="0"/>
        <w:jc w:val="center"/>
        <w:rPr>
          <w:rFonts w:eastAsiaTheme="minorEastAsia"/>
        </w:rPr>
      </w:pPr>
      <w:r>
        <w:rPr>
          <w:noProof/>
        </w:rPr>
        <w:drawing>
          <wp:inline distT="0" distB="0" distL="0" distR="0" wp14:anchorId="594C7301" wp14:editId="3B5B5DCA">
            <wp:extent cx="5639587" cy="306747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3067478"/>
                    </a:xfrm>
                    <a:prstGeom prst="rect">
                      <a:avLst/>
                    </a:prstGeom>
                  </pic:spPr>
                </pic:pic>
              </a:graphicData>
            </a:graphic>
          </wp:inline>
        </w:drawing>
      </w:r>
    </w:p>
    <w:p w14:paraId="0186285E" w14:textId="77777777" w:rsidR="003D3E9F" w:rsidRDefault="003D3E9F" w:rsidP="003D3E9F">
      <w:pPr>
        <w:pStyle w:val="Podpispodrysunkiem"/>
      </w:pPr>
      <w:r w:rsidRPr="003D3E9F">
        <w:t>Porównanie wyników prognozowanego przez sieć Q</w:t>
      </w:r>
      <w:r w:rsidRPr="003D3E9F">
        <w:rPr>
          <w:vertAlign w:val="subscript"/>
        </w:rPr>
        <w:t>MLP</w:t>
      </w:r>
      <w:r w:rsidRPr="003D3E9F">
        <w:t xml:space="preserve"> i rzeczywistego Q</w:t>
      </w:r>
      <w:r w:rsidRPr="003D3E9F">
        <w:rPr>
          <w:vertAlign w:val="subscript"/>
        </w:rPr>
        <w:t>rz</w:t>
      </w:r>
      <w:r w:rsidRPr="003D3E9F">
        <w:t xml:space="preserve"> zapotrzebowania na gaz</w:t>
      </w:r>
    </w:p>
    <w:p w14:paraId="12C7530D" w14:textId="77777777" w:rsidR="003D3E9F" w:rsidRDefault="003D3E9F" w:rsidP="003D3E9F">
      <w:pPr>
        <w:pStyle w:val="Tyturozdziau1st"/>
      </w:pPr>
      <w:bookmarkStart w:id="9" w:name="_Toc497076439"/>
      <w:bookmarkStart w:id="10" w:name="_Toc497510558"/>
      <w:r>
        <w:t>4. METODYKA BADAŃ</w:t>
      </w:r>
      <w:bookmarkEnd w:id="9"/>
      <w:bookmarkEnd w:id="10"/>
      <w:r>
        <w:t xml:space="preserve"> </w:t>
      </w:r>
    </w:p>
    <w:p w14:paraId="03C9D658" w14:textId="77777777" w:rsidR="003D3E9F" w:rsidRDefault="003D3E9F" w:rsidP="003D3E9F">
      <w:pPr>
        <w:pStyle w:val="Tekstpodstawowy1"/>
      </w:pPr>
      <w:r>
        <w:t xml:space="preserve"> </w:t>
      </w:r>
    </w:p>
    <w:p w14:paraId="7130AAEC" w14:textId="77777777" w:rsidR="003D3E9F" w:rsidRDefault="003D3E9F" w:rsidP="003D3E9F">
      <w:pPr>
        <w:pStyle w:val="Tekstpodstawowy1"/>
      </w:pPr>
      <w:r>
        <w:t xml:space="preserve">Analizę ryzyka błędnej prognozy przeprowadzono na podstawie wyników błędu względnego E obliczonego na podstawie prognoz godzinowego zapotrzebowania na gaz dla miasta, uzyskanych za pomocą sztucznej sieci neuronowej MLP 22-25-1 oraz rzeczywistego zapotrzebowania na gaz (równanie 1). W badaniach przyjęto, że prognoza jest błędna, gdy błąd względny prognozy E jest większy od założonej wartości progowej +3%, a następnie +9%. Przyjęcie tylko dodatnich wartości błędu oznacza, że rozpatrywano tylko przypadki, gdy rzeczywiste zużycie gazu w mieście jest większe od prognozowanego zapotrzebowania na gaz, gdyż taka sytuacja, z ekonomicznego punktu widzenia, wydaje się bardziej niekorzystna dla sprzedawcy gazy. Dla założonych progowych wartości błędu analizowano trzy rodzaje ryzyka: uśrednione, cząstkowe oraz skumulowane.  </w:t>
      </w:r>
    </w:p>
    <w:p w14:paraId="731A03B9" w14:textId="77777777" w:rsidR="003D3E9F" w:rsidRDefault="003D3E9F" w:rsidP="003D3E9F">
      <w:pPr>
        <w:pStyle w:val="Tekstpodstawowy1"/>
      </w:pPr>
      <w:r>
        <w:t xml:space="preserve"> </w:t>
      </w:r>
    </w:p>
    <w:p w14:paraId="480DCCAA" w14:textId="77777777" w:rsidR="003D3E9F" w:rsidRDefault="003D3E9F" w:rsidP="003D3E9F">
      <w:pPr>
        <w:pStyle w:val="Tekstpodstawowy1"/>
      </w:pPr>
      <w:r>
        <w:t xml:space="preserve">Ryzyko uśrednione, uwzględniające w jednakowym stopniu wpływ wszystkich wymienionych wcześniej czynników na wielkość błędu prognozy, zdefiniowano w następujący sposób:  </w:t>
      </w:r>
    </w:p>
    <w:p w14:paraId="5471645B" w14:textId="77777777" w:rsidR="003D3E9F" w:rsidRDefault="003D3E9F" w:rsidP="003D3E9F">
      <w:pPr>
        <w:pStyle w:val="Wzrmatematyczny"/>
        <w:rPr>
          <w:rFonts w:eastAsiaTheme="minorEastAsia"/>
        </w:rPr>
      </w:pPr>
      <w:r>
        <w:rPr>
          <w:rFonts w:eastAsiaTheme="minorEastAsia"/>
        </w:rPr>
        <w:tab/>
      </w:r>
      <m:oMath>
        <m:sSub>
          <m:sSubPr>
            <m:ctrlPr>
              <w:rPr>
                <w:rFonts w:ascii="Cambria Math" w:hAnsi="Cambria Math"/>
              </w:rPr>
            </m:ctrlPr>
          </m:sSubPr>
          <m:e>
            <m:r>
              <w:rPr>
                <w:rFonts w:ascii="Cambria Math" w:hAnsi="Cambria Math"/>
              </w:rPr>
              <m:t>R</m:t>
            </m:r>
          </m:e>
          <m:sub>
            <m:r>
              <m:rPr>
                <m:sty m:val="p"/>
              </m:rPr>
              <w:rPr>
                <w:rFonts w:ascii="Cambria Math" w:hAnsi="Cambria Math"/>
              </w:rPr>
              <m:t>3-9</m:t>
            </m:r>
          </m:sub>
        </m:sSub>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3&lt;</m:t>
            </m:r>
            <m:r>
              <w:rPr>
                <w:rFonts w:ascii="Cambria Math" w:hAnsi="Cambria Math"/>
              </w:rPr>
              <m:t>E</m:t>
            </m:r>
            <m:r>
              <m:rPr>
                <m:sty m:val="p"/>
              </m:rPr>
              <w:rPr>
                <w:rFonts w:ascii="Cambria Math" w:hAnsi="Cambria Math"/>
              </w:rPr>
              <m:t>≤9</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3-9</m:t>
                </m:r>
              </m:sub>
            </m:sSub>
          </m:num>
          <m:den>
            <m:r>
              <w:rPr>
                <w:rFonts w:ascii="Cambria Math" w:hAnsi="Cambria Math"/>
              </w:rPr>
              <m:t>n</m:t>
            </m:r>
          </m:den>
        </m:f>
      </m:oMath>
      <w:r>
        <w:rPr>
          <w:rFonts w:eastAsiaTheme="minorEastAsia"/>
        </w:rPr>
        <w:tab/>
        <w:t>(2)</w:t>
      </w:r>
    </w:p>
    <w:p w14:paraId="6989D3FB" w14:textId="77777777" w:rsidR="003D3E9F" w:rsidRDefault="003D3E9F" w:rsidP="003D3E9F">
      <w:pPr>
        <w:pStyle w:val="Wzrmatematyczny"/>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R</m:t>
            </m:r>
          </m:e>
          <m:sub>
            <m:r>
              <m:rPr>
                <m:sty m:val="p"/>
              </m:rPr>
              <w:rPr>
                <w:rFonts w:ascii="Cambria Math" w:hAnsi="Cambria Math"/>
              </w:rPr>
              <m:t>9</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E</m:t>
            </m:r>
            <m:r>
              <m:rPr>
                <m:sty m:val="p"/>
              </m:rPr>
              <w:rPr>
                <w:rFonts w:ascii="Cambria Math" w:hAnsi="Cambria Math"/>
              </w:rPr>
              <m:t>&gt;9</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9</m:t>
                </m:r>
              </m:sub>
            </m:sSub>
          </m:num>
          <m:den>
            <m:r>
              <w:rPr>
                <w:rFonts w:ascii="Cambria Math" w:hAnsi="Cambria Math"/>
              </w:rPr>
              <m:t>n</m:t>
            </m:r>
          </m:den>
        </m:f>
      </m:oMath>
      <w:r>
        <w:rPr>
          <w:rFonts w:eastAsiaTheme="minorEastAsia"/>
        </w:rPr>
        <w:tab/>
        <w:t>(3)</w:t>
      </w:r>
    </w:p>
    <w:p w14:paraId="631B12CD" w14:textId="77777777" w:rsidR="003D3E9F" w:rsidRDefault="003D3E9F" w:rsidP="003D3E9F">
      <w:pPr>
        <w:pStyle w:val="Tekstpodstawowy1"/>
      </w:pPr>
      <w:r w:rsidRPr="003D3E9F">
        <w:t xml:space="preserve">gdzie: </w:t>
      </w:r>
    </w:p>
    <w:p w14:paraId="20AD2202" w14:textId="77777777" w:rsidR="003D3E9F" w:rsidRDefault="003D3E9F" w:rsidP="003D3E9F">
      <w:pPr>
        <w:pStyle w:val="Wypunktowanie"/>
      </w:pPr>
      <w:r w:rsidRPr="003D3E9F">
        <w:t>R</w:t>
      </w:r>
      <w:r w:rsidRPr="00632590">
        <w:rPr>
          <w:vertAlign w:val="subscript"/>
        </w:rPr>
        <w:t>3-9</w:t>
      </w:r>
      <w:r w:rsidRPr="003D3E9F">
        <w:t xml:space="preserve"> – ryzyko średnie, prawdopodobieństwo zdarzenia polegającego na tym, że błąd względny prognozy jest większy niż 3 %, ale mniejszy lub równy 9 %,  </w:t>
      </w:r>
    </w:p>
    <w:p w14:paraId="2CFE70E8" w14:textId="6C47E94E" w:rsidR="003D3E9F" w:rsidRDefault="003D3E9F" w:rsidP="003D3E9F">
      <w:pPr>
        <w:pStyle w:val="Wypunktowanie"/>
      </w:pPr>
      <w:r w:rsidRPr="003D3E9F">
        <w:t>R</w:t>
      </w:r>
      <w:r w:rsidRPr="00632590">
        <w:rPr>
          <w:vertAlign w:val="subscript"/>
        </w:rPr>
        <w:t>9</w:t>
      </w:r>
      <w:r w:rsidRPr="003D3E9F">
        <w:t xml:space="preserve"> – ryzyko średnie, prawdopodobieństwo zdarzenia polegającego na tym, że błąd względny prognozy będzie większy niż 9 %, </w:t>
      </w:r>
    </w:p>
    <w:p w14:paraId="383E4761" w14:textId="77777777" w:rsidR="003D3E9F" w:rsidRDefault="003D3E9F" w:rsidP="003D3E9F">
      <w:pPr>
        <w:pStyle w:val="Wypunktowanie"/>
      </w:pPr>
      <w:r w:rsidRPr="003D3E9F">
        <w:t>n</w:t>
      </w:r>
      <w:r w:rsidRPr="00632590">
        <w:rPr>
          <w:vertAlign w:val="subscript"/>
        </w:rPr>
        <w:t>3-9</w:t>
      </w:r>
      <w:r w:rsidRPr="003D3E9F">
        <w:t xml:space="preserve"> – liczba przypadków, w którym błąd prognozy zawiera się w przedziale od 3 do 9%,  </w:t>
      </w:r>
    </w:p>
    <w:p w14:paraId="48451893" w14:textId="77777777" w:rsidR="003D3E9F" w:rsidRDefault="003D3E9F" w:rsidP="003D3E9F">
      <w:pPr>
        <w:pStyle w:val="Wypunktowanie"/>
      </w:pPr>
      <w:r w:rsidRPr="003D3E9F">
        <w:t>n</w:t>
      </w:r>
      <w:r w:rsidRPr="00632590">
        <w:rPr>
          <w:vertAlign w:val="subscript"/>
        </w:rPr>
        <w:t>9,α</w:t>
      </w:r>
      <w:r w:rsidRPr="003D3E9F">
        <w:t xml:space="preserve"> – liczba przypadków, w którym błąd prognozy jest większy niż 9%,  </w:t>
      </w:r>
    </w:p>
    <w:p w14:paraId="1DCC8C0E" w14:textId="77777777" w:rsidR="003D3E9F" w:rsidRDefault="003D3E9F" w:rsidP="003D3E9F">
      <w:pPr>
        <w:pStyle w:val="Wypunktowanie"/>
      </w:pPr>
      <w:r w:rsidRPr="003D3E9F">
        <w:t>n - liczba wszystkich przypadków (n = 8760).</w:t>
      </w:r>
    </w:p>
    <w:p w14:paraId="4B25C7F5" w14:textId="77777777" w:rsidR="003D3E9F" w:rsidRDefault="003D3E9F" w:rsidP="003D3E9F">
      <w:pPr>
        <w:pStyle w:val="Wypunktowanie"/>
        <w:numPr>
          <w:ilvl w:val="0"/>
          <w:numId w:val="0"/>
        </w:numPr>
        <w:ind w:left="567"/>
      </w:pPr>
    </w:p>
    <w:p w14:paraId="0374D7CD" w14:textId="77777777" w:rsidR="003D3E9F" w:rsidRDefault="003D3E9F" w:rsidP="003D3E9F">
      <w:pPr>
        <w:pStyle w:val="Tekstpodstawowy1"/>
      </w:pPr>
      <w:r w:rsidRPr="003D3E9F">
        <w:t xml:space="preserve">Natomiast ryzyko cząstkowe wyznaczano indywidualnie dla każdego z pięciu czynników uwzględnianych w prognozowaniu, takich jak: sezon, dzień tygodnia, dzień miesiąca, miesiąc, godzina oraz temperatura otoczenia. W tym celu niektóre z tych czynników (sezon i temperatura) wymagały pogrupowania danych pomiarowych w zbiory. Do sezonu zimowego zaliczono miesiące: styczeń, luty, listopad i grudzień, do sezonu letniego zaliczono miesiące: czerwiec, lipiec i sierpień, za miesiące jesienne uznano: wrzesień i październik, a miesiące wiosenne to: marzec, kwiecień i maj. Natomiast w przypadku temperatury wyodrębniono 5 przedziałów temperatur: (-20; 0&gt;, (0; 5&gt;, (5; 10&gt;, (10;18&gt;, (18; 32&gt; </w:t>
      </w:r>
      <w:proofErr w:type="spellStart"/>
      <w:r w:rsidRPr="0071157C">
        <w:rPr>
          <w:vertAlign w:val="superscript"/>
        </w:rPr>
        <w:t>o</w:t>
      </w:r>
      <w:r w:rsidRPr="003D3E9F">
        <w:t>C.</w:t>
      </w:r>
      <w:proofErr w:type="spellEnd"/>
      <w:r w:rsidRPr="003D3E9F">
        <w:t xml:space="preserve"> Następnie dla każdego w wymienionych czynników oddzielnie wyznaczano wielkość ryzyka cząstkowego R3-9, α oraz R9, α zgodnie z zasadą:</w:t>
      </w:r>
    </w:p>
    <w:p w14:paraId="34878620" w14:textId="77777777" w:rsidR="003D3E9F" w:rsidRDefault="003D3E9F" w:rsidP="003D3E9F">
      <w:pPr>
        <w:pStyle w:val="Wzrmatematyczny"/>
        <w:rPr>
          <w:rFonts w:eastAsiaTheme="minorEastAsia"/>
        </w:rPr>
      </w:pPr>
      <w:r>
        <w:rPr>
          <w:rFonts w:eastAsiaTheme="minorEastAsia"/>
        </w:rPr>
        <w:tab/>
      </w:r>
      <m:oMath>
        <m:sSub>
          <m:sSubPr>
            <m:ctrlPr>
              <w:rPr>
                <w:rFonts w:ascii="Cambria Math" w:hAnsi="Cambria Math"/>
              </w:rPr>
            </m:ctrlPr>
          </m:sSubPr>
          <m:e>
            <m:r>
              <w:rPr>
                <w:rFonts w:ascii="Cambria Math" w:hAnsi="Cambria Math"/>
              </w:rPr>
              <m:t>R</m:t>
            </m:r>
          </m:e>
          <m:sub>
            <m:r>
              <m:rPr>
                <m:sty m:val="p"/>
              </m:rPr>
              <w:rPr>
                <w:rFonts w:ascii="Cambria Math" w:hAnsi="Cambria Math"/>
              </w:rPr>
              <m:t>3-9,</m:t>
            </m:r>
            <m:r>
              <w:rPr>
                <w:rFonts w:ascii="Cambria Math" w:hAnsi="Cambria Math"/>
              </w:rPr>
              <m:t>α</m:t>
            </m:r>
          </m:sub>
        </m:sSub>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3&lt;</m:t>
            </m:r>
            <m:r>
              <w:rPr>
                <w:rFonts w:ascii="Cambria Math" w:hAnsi="Cambria Math"/>
              </w:rPr>
              <m:t>E</m:t>
            </m:r>
            <m:r>
              <m:rPr>
                <m:sty m:val="p"/>
              </m:rPr>
              <w:rPr>
                <w:rFonts w:ascii="Cambria Math" w:hAnsi="Cambria Math"/>
              </w:rPr>
              <m:t>≤9,</m:t>
            </m:r>
            <m:r>
              <w:rPr>
                <w:rFonts w:ascii="Cambria Math" w:hAnsi="Cambria Math"/>
              </w:rPr>
              <m:t>α</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3-9,</m:t>
                </m:r>
                <m:r>
                  <w:rPr>
                    <w:rFonts w:ascii="Cambria Math" w:hAnsi="Cambria Math"/>
                  </w:rPr>
                  <m:t>α</m:t>
                </m:r>
              </m:sub>
            </m:sSub>
          </m:num>
          <m:den>
            <m:r>
              <w:rPr>
                <w:rFonts w:ascii="Cambria Math" w:hAnsi="Cambria Math"/>
              </w:rPr>
              <m:t>n</m:t>
            </m:r>
          </m:den>
        </m:f>
      </m:oMath>
      <w:r>
        <w:rPr>
          <w:rFonts w:eastAsiaTheme="minorEastAsia"/>
        </w:rPr>
        <w:tab/>
        <w:t>(4)</w:t>
      </w:r>
    </w:p>
    <w:p w14:paraId="666222E8" w14:textId="77777777" w:rsidR="003D3E9F" w:rsidRDefault="003D3E9F" w:rsidP="00DE25D8">
      <w:pPr>
        <w:pStyle w:val="Wzrmatematyczny"/>
        <w:spacing w:line="360" w:lineRule="auto"/>
        <w:rPr>
          <w:rFonts w:eastAsiaTheme="minorEastAsia"/>
        </w:rPr>
      </w:pPr>
      <w:r>
        <w:rPr>
          <w:rFonts w:eastAsiaTheme="minorEastAsia"/>
        </w:rPr>
        <w:tab/>
      </w:r>
      <m:oMath>
        <m:sSub>
          <m:sSubPr>
            <m:ctrlPr>
              <w:rPr>
                <w:rFonts w:ascii="Cambria Math" w:hAnsi="Cambria Math"/>
              </w:rPr>
            </m:ctrlPr>
          </m:sSubPr>
          <m:e>
            <m:r>
              <w:rPr>
                <w:rFonts w:ascii="Cambria Math" w:hAnsi="Cambria Math"/>
              </w:rPr>
              <m:t>R</m:t>
            </m:r>
          </m:e>
          <m:sub>
            <m:r>
              <m:rPr>
                <m:sty m:val="p"/>
              </m:rPr>
              <w:rPr>
                <w:rFonts w:ascii="Cambria Math" w:hAnsi="Cambria Math"/>
              </w:rPr>
              <m:t>3-9,</m:t>
            </m:r>
            <m:r>
              <w:rPr>
                <w:rFonts w:ascii="Cambria Math" w:hAnsi="Cambria Math"/>
              </w:rPr>
              <m:t>α</m:t>
            </m:r>
          </m:sub>
        </m:sSub>
        <m:r>
          <w:rPr>
            <w:rFonts w:ascii="Cambria Math" w:hAnsi="Cambria Math"/>
          </w:rPr>
          <m:t>=P</m:t>
        </m:r>
        <m:d>
          <m:dPr>
            <m:ctrlPr>
              <w:rPr>
                <w:rFonts w:ascii="Cambria Math" w:hAnsi="Cambria Math"/>
                <w:i/>
              </w:rPr>
            </m:ctrlPr>
          </m:dPr>
          <m:e>
            <m:r>
              <w:rPr>
                <w:rFonts w:ascii="Cambria Math" w:hAnsi="Cambria Math"/>
              </w:rPr>
              <m:t>E&gt;</m:t>
            </m:r>
            <m:r>
              <m:rPr>
                <m:sty m:val="p"/>
              </m:rPr>
              <w:rPr>
                <w:rFonts w:ascii="Cambria Math" w:hAnsi="Cambria Math"/>
              </w:rPr>
              <m:t>9,</m:t>
            </m:r>
            <m:r>
              <w:rPr>
                <w:rFonts w:ascii="Cambria Math" w:hAnsi="Cambria Math"/>
              </w:rPr>
              <m:t>α</m:t>
            </m:r>
            <m:ctrlPr>
              <w:rPr>
                <w:rFonts w:ascii="Cambria Math" w:hAnsi="Cambria Math"/>
                <w:i/>
                <w:iCs/>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9,</m:t>
                </m:r>
                <m:r>
                  <w:rPr>
                    <w:rFonts w:ascii="Cambria Math" w:hAnsi="Cambria Math"/>
                  </w:rPr>
                  <m:t>α</m:t>
                </m:r>
              </m:sub>
            </m:sSub>
          </m:num>
          <m:den>
            <m:r>
              <w:rPr>
                <w:rFonts w:ascii="Cambria Math" w:hAnsi="Cambria Math"/>
              </w:rPr>
              <m:t>n</m:t>
            </m:r>
          </m:den>
        </m:f>
      </m:oMath>
      <w:r>
        <w:rPr>
          <w:rFonts w:eastAsiaTheme="minorEastAsia"/>
        </w:rPr>
        <w:tab/>
        <w:t>(5)</w:t>
      </w:r>
    </w:p>
    <w:p w14:paraId="21A17886" w14:textId="77777777" w:rsidR="003D3E9F" w:rsidRDefault="003D3E9F" w:rsidP="003D3E9F">
      <w:pPr>
        <w:pStyle w:val="Tekstpodstawowy1"/>
      </w:pPr>
      <w:r w:rsidRPr="003D3E9F">
        <w:t xml:space="preserve">gdzie: </w:t>
      </w:r>
    </w:p>
    <w:p w14:paraId="4A996A1F" w14:textId="77777777" w:rsidR="00DE25D8" w:rsidRDefault="003D3E9F" w:rsidP="00DE25D8">
      <w:pPr>
        <w:pStyle w:val="Wypunktowanie"/>
      </w:pPr>
      <w:r w:rsidRPr="003D3E9F">
        <w:t>R</w:t>
      </w:r>
      <w:r w:rsidRPr="00632590">
        <w:rPr>
          <w:vertAlign w:val="subscript"/>
        </w:rPr>
        <w:t>3-9,α</w:t>
      </w:r>
      <w:r w:rsidRPr="003D3E9F">
        <w:t xml:space="preserve"> – ryzyko cząstkowe R</w:t>
      </w:r>
      <w:r w:rsidRPr="0071157C">
        <w:rPr>
          <w:vertAlign w:val="subscript"/>
        </w:rPr>
        <w:t>3-9</w:t>
      </w:r>
      <w:r w:rsidRPr="003D3E9F">
        <w:t xml:space="preserve"> dla czynnika α, czyli prawdopodobieństwo zdarzenia polegającego na tym, że dla danego czynnika α błąd prognozy będzie większy niż 3% ale mniejszy lub równy 9%, </w:t>
      </w:r>
    </w:p>
    <w:p w14:paraId="7A88FF00" w14:textId="77777777" w:rsidR="00DE25D8" w:rsidRDefault="003D3E9F" w:rsidP="00DE25D8">
      <w:pPr>
        <w:pStyle w:val="Wypunktowanie"/>
      </w:pPr>
      <w:r w:rsidRPr="003D3E9F">
        <w:t>R</w:t>
      </w:r>
      <w:r w:rsidRPr="00632590">
        <w:rPr>
          <w:vertAlign w:val="subscript"/>
        </w:rPr>
        <w:t>9,α</w:t>
      </w:r>
      <w:r w:rsidRPr="003D3E9F">
        <w:t xml:space="preserve"> – ryzyko cząstkowe R</w:t>
      </w:r>
      <w:r w:rsidRPr="0071157C">
        <w:rPr>
          <w:vertAlign w:val="subscript"/>
        </w:rPr>
        <w:t>9</w:t>
      </w:r>
      <w:r w:rsidRPr="003D3E9F">
        <w:t xml:space="preserve"> dla czynnika α, czyli prawdopodobieństwo zdarzenia polegającego na tym, że dla danego czynnika α błąd prognozy będzie większy niż 9% </w:t>
      </w:r>
    </w:p>
    <w:p w14:paraId="74AB97BC" w14:textId="77777777" w:rsidR="00DE25D8" w:rsidRDefault="003D3E9F" w:rsidP="00DE25D8">
      <w:pPr>
        <w:pStyle w:val="Wypunktowanie"/>
      </w:pPr>
      <w:r w:rsidRPr="003D3E9F">
        <w:t xml:space="preserve">α – rodzaj czynnika (miesiąc, sezon, dzień tygodnia, godzina doby lub temperatura), </w:t>
      </w:r>
    </w:p>
    <w:p w14:paraId="75E9077F" w14:textId="0A4D0CE8" w:rsidR="003D3E9F" w:rsidRDefault="003D3E9F" w:rsidP="00DE25D8">
      <w:pPr>
        <w:pStyle w:val="Wypunktowanie"/>
      </w:pPr>
      <w:r w:rsidRPr="003D3E9F">
        <w:t>n</w:t>
      </w:r>
      <w:r w:rsidRPr="00632590">
        <w:rPr>
          <w:vertAlign w:val="subscript"/>
        </w:rPr>
        <w:t>3-9,α</w:t>
      </w:r>
      <w:r w:rsidRPr="003D3E9F">
        <w:t xml:space="preserve"> – liczba przypadków, w którym błąd prognozy dla analizowanego czynnika α będzie w </w:t>
      </w:r>
      <w:r w:rsidR="00C128B9" w:rsidRPr="003D3E9F">
        <w:t>zakresie 3</w:t>
      </w:r>
      <w:r w:rsidRPr="003D3E9F">
        <w:t xml:space="preserve"> &lt; E &lt; 9,</w:t>
      </w:r>
    </w:p>
    <w:p w14:paraId="07D18B40" w14:textId="77777777" w:rsidR="00DE25D8" w:rsidRDefault="00DE25D8" w:rsidP="00DE25D8">
      <w:pPr>
        <w:pStyle w:val="Wypunktowanie"/>
      </w:pPr>
      <w:r w:rsidRPr="00DE25D8">
        <w:t>n</w:t>
      </w:r>
      <w:r w:rsidRPr="00632590">
        <w:rPr>
          <w:vertAlign w:val="subscript"/>
        </w:rPr>
        <w:t>9,α</w:t>
      </w:r>
      <w:r w:rsidRPr="00DE25D8">
        <w:t xml:space="preserve"> – liczba przypadków, w którym błąd prognozy dla analizowanego czynnika α będzie E &gt; 9%, </w:t>
      </w:r>
    </w:p>
    <w:p w14:paraId="0CD7D053" w14:textId="77777777" w:rsidR="00DE25D8" w:rsidRDefault="00DE25D8" w:rsidP="00DE25D8">
      <w:pPr>
        <w:pStyle w:val="Wypunktowanie"/>
      </w:pPr>
      <w:r w:rsidRPr="00DE25D8">
        <w:t>n</w:t>
      </w:r>
      <w:r w:rsidRPr="00632590">
        <w:rPr>
          <w:vertAlign w:val="subscript"/>
        </w:rPr>
        <w:t>α</w:t>
      </w:r>
      <w:r w:rsidRPr="00DE25D8">
        <w:t xml:space="preserve"> - liczba wszystkich przypadków dla czynnika α,</w:t>
      </w:r>
    </w:p>
    <w:p w14:paraId="4E5FAADC" w14:textId="77777777" w:rsidR="00DE25D8" w:rsidRDefault="00DE25D8" w:rsidP="00DE25D8">
      <w:pPr>
        <w:pStyle w:val="Wypunktowanie"/>
        <w:numPr>
          <w:ilvl w:val="0"/>
          <w:numId w:val="0"/>
        </w:numPr>
        <w:ind w:left="567"/>
      </w:pPr>
    </w:p>
    <w:p w14:paraId="472AA84B" w14:textId="77777777" w:rsidR="00DE25D8" w:rsidRDefault="00DE25D8" w:rsidP="00DE25D8">
      <w:pPr>
        <w:pStyle w:val="Tekstpodstawowy1"/>
      </w:pPr>
      <w:r w:rsidRPr="00DE25D8">
        <w:t>Na podstawie wyników obliczeń ryzyka cząstkowego wyznaczano ryzyko skumulowane (całkowite), które uwzględnia wpływ wszystkich czynników na wielkość błędu prognozy w różnym stopniu. Ryzyko skumulowane szacowano z zależności:</w:t>
      </w:r>
    </w:p>
    <w:p w14:paraId="4A870E13" w14:textId="77777777" w:rsidR="00DE25D8" w:rsidRDefault="00DE25D8" w:rsidP="00DE25D8">
      <w:pPr>
        <w:pStyle w:val="Wzrmatematyczny"/>
        <w:rPr>
          <w:rFonts w:eastAsiaTheme="minorEastAsia"/>
        </w:rPr>
      </w:pPr>
      <w:r>
        <w:rPr>
          <w:rFonts w:eastAsiaTheme="minorEastAsia"/>
        </w:rPr>
        <w:tab/>
      </w:r>
      <m:oMath>
        <m:sSub>
          <m:sSubPr>
            <m:ctrlPr>
              <w:rPr>
                <w:rFonts w:ascii="Cambria Math" w:hAnsi="Cambria Math"/>
              </w:rPr>
            </m:ctrlPr>
          </m:sSubPr>
          <m:e>
            <m:r>
              <w:rPr>
                <w:rFonts w:ascii="Cambria Math" w:hAnsi="Cambria Math"/>
              </w:rPr>
              <m:t>R</m:t>
            </m:r>
          </m:e>
          <m:sub>
            <m:r>
              <m:rPr>
                <m:sty m:val="p"/>
              </m:rPr>
              <w:rPr>
                <w:rFonts w:ascii="Cambria Math" w:hAnsi="Cambria Math"/>
              </w:rPr>
              <m:t>3-9</m:t>
            </m:r>
          </m:sub>
        </m:sSub>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rPr>
            </m:ctrlPr>
          </m:dPr>
          <m:e>
            <m:r>
              <m:rPr>
                <m:sty m:val="p"/>
              </m:rPr>
              <w:rPr>
                <w:rFonts w:ascii="Cambria Math" w:hAnsi="Cambria Math"/>
              </w:rPr>
              <m:t>3&lt;</m:t>
            </m:r>
            <m:r>
              <w:rPr>
                <w:rFonts w:ascii="Cambria Math" w:hAnsi="Cambria Math"/>
              </w:rPr>
              <m:t>E</m:t>
            </m:r>
            <m:r>
              <m:rPr>
                <m:sty m:val="p"/>
              </m:rPr>
              <w:rPr>
                <w:rFonts w:ascii="Cambria Math" w:hAnsi="Cambria Math"/>
              </w:rPr>
              <m:t>≤9,</m:t>
            </m:r>
            <m:r>
              <w:rPr>
                <w:rFonts w:ascii="Cambria Math" w:hAnsi="Cambria Math"/>
              </w:rPr>
              <m:t>α,t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α</m:t>
                </m:r>
              </m:sub>
            </m:sSub>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3-9,α</m:t>
                </m:r>
              </m:sub>
            </m:sSub>
          </m:e>
        </m:nary>
      </m:oMath>
      <w:r>
        <w:rPr>
          <w:rFonts w:eastAsiaTheme="minorEastAsia"/>
        </w:rPr>
        <w:tab/>
        <w:t>(6)</w:t>
      </w:r>
    </w:p>
    <w:p w14:paraId="755A0CE4" w14:textId="77777777" w:rsidR="00DE25D8" w:rsidRDefault="00DE25D8" w:rsidP="00DE25D8">
      <w:pPr>
        <w:pStyle w:val="Wzrmatematyczny"/>
        <w:rPr>
          <w:rFonts w:eastAsiaTheme="minorEastAsia"/>
        </w:rPr>
      </w:pPr>
      <w:r>
        <w:rPr>
          <w:rFonts w:eastAsiaTheme="minorEastAsia"/>
        </w:rPr>
        <w:tab/>
      </w:r>
      <m:oMath>
        <m:sSub>
          <m:sSubPr>
            <m:ctrlPr>
              <w:rPr>
                <w:rFonts w:ascii="Cambria Math" w:hAnsi="Cambria Math"/>
              </w:rPr>
            </m:ctrlPr>
          </m:sSubPr>
          <m:e>
            <m:r>
              <w:rPr>
                <w:rFonts w:ascii="Cambria Math" w:hAnsi="Cambria Math"/>
              </w:rPr>
              <m:t>R</m:t>
            </m:r>
          </m:e>
          <m:sub>
            <m:r>
              <m:rPr>
                <m:sty m:val="p"/>
              </m:rPr>
              <w:rPr>
                <w:rFonts w:ascii="Cambria Math" w:hAnsi="Cambria Math"/>
              </w:rPr>
              <m:t>9</m:t>
            </m:r>
          </m:sub>
        </m:sSub>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rPr>
            </m:ctrlPr>
          </m:dPr>
          <m:e>
            <m:r>
              <m:rPr>
                <m:sty m:val="p"/>
              </m:rPr>
              <w:rPr>
                <w:rFonts w:ascii="Cambria Math" w:hAnsi="Cambria Math"/>
              </w:rPr>
              <m:t>E&gt;9,</m:t>
            </m:r>
            <m:r>
              <w:rPr>
                <w:rFonts w:ascii="Cambria Math" w:hAnsi="Cambria Math"/>
              </w:rPr>
              <m:t>α,t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α</m:t>
                </m:r>
              </m:sub>
            </m:sSub>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9,α</m:t>
                </m:r>
              </m:sub>
            </m:sSub>
          </m:e>
        </m:nary>
      </m:oMath>
      <w:r>
        <w:rPr>
          <w:rFonts w:eastAsiaTheme="minorEastAsia"/>
        </w:rPr>
        <w:tab/>
        <w:t>(7)</w:t>
      </w:r>
    </w:p>
    <w:p w14:paraId="73DE8FDC" w14:textId="77777777" w:rsidR="00DE25D8" w:rsidRDefault="00DE25D8" w:rsidP="00DE25D8">
      <w:pPr>
        <w:pStyle w:val="Tekstpodstawowy1"/>
      </w:pPr>
      <w:r w:rsidRPr="00DE25D8">
        <w:t xml:space="preserve">gdzie: </w:t>
      </w:r>
    </w:p>
    <w:p w14:paraId="6373C577" w14:textId="77777777" w:rsidR="00D92E79" w:rsidRDefault="00DE25D8" w:rsidP="00DE25D8">
      <w:pPr>
        <w:pStyle w:val="Wypunktowanie"/>
      </w:pPr>
      <w:r w:rsidRPr="00DE25D8">
        <w:lastRenderedPageBreak/>
        <w:t>R</w:t>
      </w:r>
      <w:r w:rsidRPr="00632590">
        <w:rPr>
          <w:vertAlign w:val="subscript"/>
        </w:rPr>
        <w:t>3-9(t)</w:t>
      </w:r>
      <w:r w:rsidRPr="00DE25D8">
        <w:t xml:space="preserve"> - ryzyko skumulowane, czyli prawdopodobieństwo zdarzenia polegającego na tym, że danego dnia tygodnia i miesiąca, dla danej temperatury </w:t>
      </w:r>
    </w:p>
    <w:p w14:paraId="5843C031" w14:textId="77777777" w:rsidR="00F44251" w:rsidRDefault="00D92E79" w:rsidP="00F44251">
      <w:pPr>
        <w:pStyle w:val="Wypunktowanie"/>
        <w:rPr>
          <w:rFonts w:asciiTheme="minorHAnsi" w:hAnsiTheme="minorHAnsi"/>
          <w:noProof/>
          <w:sz w:val="22"/>
        </w:rPr>
      </w:pPr>
      <w:r>
        <w:fldChar w:fldCharType="begin"/>
      </w:r>
      <w:r>
        <w:instrText xml:space="preserve"> BIBLIOGRAPHY  \l 1045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F44251" w14:paraId="30EC8ECA" w14:textId="77777777">
        <w:trPr>
          <w:divId w:val="595097954"/>
          <w:tblCellSpacing w:w="15" w:type="dxa"/>
        </w:trPr>
        <w:tc>
          <w:tcPr>
            <w:tcW w:w="50" w:type="pct"/>
            <w:hideMark/>
          </w:tcPr>
          <w:p w14:paraId="60442D10" w14:textId="2886D91C" w:rsidR="00F44251" w:rsidRDefault="00F44251">
            <w:pPr>
              <w:pStyle w:val="Bibliografia"/>
              <w:rPr>
                <w:noProof/>
                <w:sz w:val="24"/>
                <w:szCs w:val="24"/>
              </w:rPr>
            </w:pPr>
            <w:r>
              <w:rPr>
                <w:noProof/>
              </w:rPr>
              <w:t xml:space="preserve">[1] </w:t>
            </w:r>
          </w:p>
        </w:tc>
        <w:tc>
          <w:tcPr>
            <w:tcW w:w="0" w:type="auto"/>
            <w:hideMark/>
          </w:tcPr>
          <w:p w14:paraId="3281998D" w14:textId="77777777" w:rsidR="00F44251" w:rsidRDefault="00F44251">
            <w:pPr>
              <w:pStyle w:val="Bibliografia"/>
              <w:rPr>
                <w:noProof/>
              </w:rPr>
            </w:pPr>
            <w:r>
              <w:rPr>
                <w:noProof/>
              </w:rPr>
              <w:t xml:space="preserve">K. M. Łyp J., „Problematyka prognozowania sezonowej zmienności obciążeń szczytowych krajowego system elektroenergetycznego.,” </w:t>
            </w:r>
            <w:r>
              <w:rPr>
                <w:i/>
                <w:iCs/>
                <w:noProof/>
              </w:rPr>
              <w:t xml:space="preserve">Rynek Energii, </w:t>
            </w:r>
            <w:r>
              <w:rPr>
                <w:noProof/>
              </w:rPr>
              <w:t xml:space="preserve">nr 1(92), pp. 47-53, 2011. </w:t>
            </w:r>
          </w:p>
        </w:tc>
      </w:tr>
      <w:tr w:rsidR="00F44251" w14:paraId="60773877" w14:textId="77777777">
        <w:trPr>
          <w:divId w:val="595097954"/>
          <w:tblCellSpacing w:w="15" w:type="dxa"/>
        </w:trPr>
        <w:tc>
          <w:tcPr>
            <w:tcW w:w="50" w:type="pct"/>
            <w:hideMark/>
          </w:tcPr>
          <w:p w14:paraId="7E2EA9AE" w14:textId="77777777" w:rsidR="00F44251" w:rsidRDefault="00F44251">
            <w:pPr>
              <w:pStyle w:val="Bibliografia"/>
              <w:rPr>
                <w:noProof/>
              </w:rPr>
            </w:pPr>
            <w:r>
              <w:rPr>
                <w:noProof/>
              </w:rPr>
              <w:t xml:space="preserve">[2] </w:t>
            </w:r>
          </w:p>
        </w:tc>
        <w:tc>
          <w:tcPr>
            <w:tcW w:w="0" w:type="auto"/>
            <w:hideMark/>
          </w:tcPr>
          <w:p w14:paraId="5F30714B" w14:textId="77777777" w:rsidR="00F44251" w:rsidRDefault="00F44251">
            <w:pPr>
              <w:pStyle w:val="Bibliografia"/>
              <w:rPr>
                <w:noProof/>
              </w:rPr>
            </w:pPr>
            <w:r>
              <w:rPr>
                <w:noProof/>
              </w:rPr>
              <w:t xml:space="preserve">J. Szoplik, „Zastosowanie metody sztucznych sieci neuronowych do prognozowania obciążenia sieci rurociągów do transportu gazu ziemnego,” </w:t>
            </w:r>
            <w:r>
              <w:rPr>
                <w:i/>
                <w:iCs/>
                <w:noProof/>
              </w:rPr>
              <w:t xml:space="preserve">Inżynieria i Aparatura Chemiczna, </w:t>
            </w:r>
            <w:r>
              <w:rPr>
                <w:noProof/>
              </w:rPr>
              <w:t xml:space="preserve">nr 6, pp. 572-574, 2013. </w:t>
            </w:r>
          </w:p>
        </w:tc>
      </w:tr>
      <w:tr w:rsidR="00F44251" w14:paraId="13E9572F" w14:textId="77777777">
        <w:trPr>
          <w:divId w:val="595097954"/>
          <w:tblCellSpacing w:w="15" w:type="dxa"/>
        </w:trPr>
        <w:tc>
          <w:tcPr>
            <w:tcW w:w="50" w:type="pct"/>
            <w:hideMark/>
          </w:tcPr>
          <w:p w14:paraId="58BE0E7C" w14:textId="77777777" w:rsidR="00F44251" w:rsidRDefault="00F44251">
            <w:pPr>
              <w:pStyle w:val="Bibliografia"/>
              <w:rPr>
                <w:noProof/>
              </w:rPr>
            </w:pPr>
            <w:r>
              <w:rPr>
                <w:noProof/>
              </w:rPr>
              <w:t xml:space="preserve">[3] </w:t>
            </w:r>
          </w:p>
        </w:tc>
        <w:tc>
          <w:tcPr>
            <w:tcW w:w="0" w:type="auto"/>
            <w:hideMark/>
          </w:tcPr>
          <w:p w14:paraId="0E3EA269" w14:textId="77777777" w:rsidR="00F44251" w:rsidRDefault="00F44251">
            <w:pPr>
              <w:pStyle w:val="Bibliografia"/>
              <w:rPr>
                <w:noProof/>
              </w:rPr>
            </w:pPr>
            <w:r>
              <w:rPr>
                <w:noProof/>
              </w:rPr>
              <w:t xml:space="preserve">B. W., „Metody określania niepewności prognoz krótkoterminowych obciążenia sieci dla modeli neuronowych I neuronowo-rozmytych.,” </w:t>
            </w:r>
            <w:r>
              <w:rPr>
                <w:i/>
                <w:iCs/>
                <w:noProof/>
              </w:rPr>
              <w:t xml:space="preserve">Rynek Energii, </w:t>
            </w:r>
            <w:r>
              <w:rPr>
                <w:noProof/>
              </w:rPr>
              <w:t xml:space="preserve">nr 1(92), pp. 41-46, 2011. </w:t>
            </w:r>
          </w:p>
        </w:tc>
      </w:tr>
      <w:tr w:rsidR="00F44251" w14:paraId="7241988E" w14:textId="77777777">
        <w:trPr>
          <w:divId w:val="595097954"/>
          <w:tblCellSpacing w:w="15" w:type="dxa"/>
        </w:trPr>
        <w:tc>
          <w:tcPr>
            <w:tcW w:w="50" w:type="pct"/>
            <w:hideMark/>
          </w:tcPr>
          <w:p w14:paraId="79C27306" w14:textId="77777777" w:rsidR="00F44251" w:rsidRDefault="00F44251">
            <w:pPr>
              <w:pStyle w:val="Bibliografia"/>
              <w:rPr>
                <w:noProof/>
              </w:rPr>
            </w:pPr>
            <w:r>
              <w:rPr>
                <w:noProof/>
              </w:rPr>
              <w:t xml:space="preserve">[4] </w:t>
            </w:r>
          </w:p>
        </w:tc>
        <w:tc>
          <w:tcPr>
            <w:tcW w:w="0" w:type="auto"/>
            <w:hideMark/>
          </w:tcPr>
          <w:p w14:paraId="33C39BED" w14:textId="77777777" w:rsidR="00F44251" w:rsidRDefault="00F44251">
            <w:pPr>
              <w:pStyle w:val="Bibliografia"/>
              <w:rPr>
                <w:noProof/>
              </w:rPr>
            </w:pPr>
            <w:r>
              <w:rPr>
                <w:noProof/>
              </w:rPr>
              <w:t>T. M. G. E. G. I. P. A. Potočnik P., „Forecasting risks of natural gas consumption in Slovenia.,” Energy Policy, 2007, pp. 4271-4282.</w:t>
            </w:r>
          </w:p>
        </w:tc>
      </w:tr>
      <w:tr w:rsidR="00F44251" w14:paraId="2951A4E1" w14:textId="77777777">
        <w:trPr>
          <w:divId w:val="595097954"/>
          <w:tblCellSpacing w:w="15" w:type="dxa"/>
        </w:trPr>
        <w:tc>
          <w:tcPr>
            <w:tcW w:w="50" w:type="pct"/>
            <w:hideMark/>
          </w:tcPr>
          <w:p w14:paraId="59866809" w14:textId="77777777" w:rsidR="00F44251" w:rsidRDefault="00F44251">
            <w:pPr>
              <w:pStyle w:val="Bibliografia"/>
              <w:rPr>
                <w:noProof/>
              </w:rPr>
            </w:pPr>
            <w:r>
              <w:rPr>
                <w:noProof/>
              </w:rPr>
              <w:t xml:space="preserve">[5] </w:t>
            </w:r>
          </w:p>
        </w:tc>
        <w:tc>
          <w:tcPr>
            <w:tcW w:w="0" w:type="auto"/>
            <w:hideMark/>
          </w:tcPr>
          <w:p w14:paraId="14520334" w14:textId="77777777" w:rsidR="00F44251" w:rsidRDefault="00F44251">
            <w:pPr>
              <w:pStyle w:val="Bibliografia"/>
              <w:rPr>
                <w:noProof/>
              </w:rPr>
            </w:pPr>
            <w:r>
              <w:rPr>
                <w:noProof/>
              </w:rPr>
              <w:t xml:space="preserve">S. J., The Gas Transportation in a Pipeline Network, Advances in Natural Gas Technology, D. H. A. (Ed.), Red., InTech, 2012. </w:t>
            </w:r>
          </w:p>
        </w:tc>
      </w:tr>
      <w:tr w:rsidR="00F44251" w14:paraId="10A57069" w14:textId="77777777">
        <w:trPr>
          <w:divId w:val="595097954"/>
          <w:tblCellSpacing w:w="15" w:type="dxa"/>
        </w:trPr>
        <w:tc>
          <w:tcPr>
            <w:tcW w:w="50" w:type="pct"/>
            <w:hideMark/>
          </w:tcPr>
          <w:p w14:paraId="3C2F0E0D" w14:textId="77777777" w:rsidR="00F44251" w:rsidRDefault="00F44251">
            <w:pPr>
              <w:pStyle w:val="Bibliografia"/>
              <w:rPr>
                <w:noProof/>
              </w:rPr>
            </w:pPr>
            <w:r>
              <w:rPr>
                <w:noProof/>
              </w:rPr>
              <w:t xml:space="preserve">[6] </w:t>
            </w:r>
          </w:p>
        </w:tc>
        <w:tc>
          <w:tcPr>
            <w:tcW w:w="0" w:type="auto"/>
            <w:hideMark/>
          </w:tcPr>
          <w:p w14:paraId="743AD90B" w14:textId="77777777" w:rsidR="00F44251" w:rsidRDefault="00F44251">
            <w:pPr>
              <w:pStyle w:val="Bibliografia"/>
              <w:rPr>
                <w:noProof/>
              </w:rPr>
            </w:pPr>
            <w:r>
              <w:rPr>
                <w:noProof/>
              </w:rPr>
              <w:t xml:space="preserve">S. J., „The steady-state simulations for gas flow in a pipeline network,” w </w:t>
            </w:r>
            <w:r>
              <w:rPr>
                <w:i/>
                <w:iCs/>
                <w:noProof/>
              </w:rPr>
              <w:t>Chemical Engineering Transaction</w:t>
            </w:r>
            <w:r>
              <w:rPr>
                <w:noProof/>
              </w:rPr>
              <w:t>, 2010, pp. 1459-1464.</w:t>
            </w:r>
          </w:p>
        </w:tc>
      </w:tr>
      <w:tr w:rsidR="00F44251" w14:paraId="740AC849" w14:textId="77777777">
        <w:trPr>
          <w:divId w:val="595097954"/>
          <w:tblCellSpacing w:w="15" w:type="dxa"/>
        </w:trPr>
        <w:tc>
          <w:tcPr>
            <w:tcW w:w="50" w:type="pct"/>
            <w:hideMark/>
          </w:tcPr>
          <w:p w14:paraId="35D637E6" w14:textId="77777777" w:rsidR="00F44251" w:rsidRDefault="00F44251">
            <w:pPr>
              <w:pStyle w:val="Bibliografia"/>
              <w:rPr>
                <w:noProof/>
              </w:rPr>
            </w:pPr>
            <w:r>
              <w:rPr>
                <w:noProof/>
              </w:rPr>
              <w:t xml:space="preserve">[7] </w:t>
            </w:r>
          </w:p>
        </w:tc>
        <w:tc>
          <w:tcPr>
            <w:tcW w:w="0" w:type="auto"/>
            <w:hideMark/>
          </w:tcPr>
          <w:p w14:paraId="762B3E87" w14:textId="77777777" w:rsidR="00F44251" w:rsidRDefault="00F44251">
            <w:pPr>
              <w:pStyle w:val="Bibliografia"/>
              <w:rPr>
                <w:noProof/>
              </w:rPr>
            </w:pPr>
            <w:r>
              <w:rPr>
                <w:noProof/>
              </w:rPr>
              <w:t xml:space="preserve">O. M., </w:t>
            </w:r>
            <w:r>
              <w:rPr>
                <w:i/>
                <w:iCs/>
                <w:noProof/>
              </w:rPr>
              <w:t xml:space="preserve">Analiza ryzyka w prognozowaniu zapotrzebowania na gaz ziemny., </w:t>
            </w:r>
            <w:r>
              <w:rPr>
                <w:noProof/>
              </w:rPr>
              <w:t xml:space="preserve">Szczecin: Zachodniopomorski Uniwersytet Technologiczny w Szczecinie, 2014. </w:t>
            </w:r>
          </w:p>
        </w:tc>
      </w:tr>
      <w:tr w:rsidR="00F44251" w14:paraId="6097F6A6" w14:textId="77777777">
        <w:trPr>
          <w:divId w:val="595097954"/>
          <w:tblCellSpacing w:w="15" w:type="dxa"/>
        </w:trPr>
        <w:tc>
          <w:tcPr>
            <w:tcW w:w="50" w:type="pct"/>
            <w:hideMark/>
          </w:tcPr>
          <w:p w14:paraId="5CB2937A" w14:textId="77777777" w:rsidR="00F44251" w:rsidRDefault="00F44251">
            <w:pPr>
              <w:pStyle w:val="Bibliografia"/>
              <w:rPr>
                <w:noProof/>
              </w:rPr>
            </w:pPr>
            <w:r>
              <w:rPr>
                <w:noProof/>
              </w:rPr>
              <w:t xml:space="preserve">[8] </w:t>
            </w:r>
          </w:p>
        </w:tc>
        <w:tc>
          <w:tcPr>
            <w:tcW w:w="0" w:type="auto"/>
            <w:hideMark/>
          </w:tcPr>
          <w:p w14:paraId="49D08C02" w14:textId="77777777" w:rsidR="00F44251" w:rsidRDefault="00F44251">
            <w:pPr>
              <w:pStyle w:val="Bibliografia"/>
              <w:rPr>
                <w:noProof/>
              </w:rPr>
            </w:pPr>
            <w:r>
              <w:rPr>
                <w:noProof/>
              </w:rPr>
              <w:t xml:space="preserve">G. I. P. A. Thaler M., „Prediction of energy consumption and risk of excess demand in a distribution system,” </w:t>
            </w:r>
            <w:r>
              <w:rPr>
                <w:i/>
                <w:iCs/>
                <w:noProof/>
              </w:rPr>
              <w:t xml:space="preserve">Physica A, </w:t>
            </w:r>
            <w:r>
              <w:rPr>
                <w:noProof/>
              </w:rPr>
              <w:t xml:space="preserve">nr 355, pp. 46-53, 2005. </w:t>
            </w:r>
          </w:p>
        </w:tc>
      </w:tr>
    </w:tbl>
    <w:p w14:paraId="40DE3AE9" w14:textId="77777777" w:rsidR="00F44251" w:rsidRDefault="00F44251">
      <w:pPr>
        <w:divId w:val="595097954"/>
        <w:rPr>
          <w:rFonts w:eastAsia="Times New Roman"/>
          <w:noProof/>
        </w:rPr>
      </w:pPr>
    </w:p>
    <w:p w14:paraId="3C41DAF1" w14:textId="0395C3EF" w:rsidR="00DE25D8" w:rsidRDefault="00D92E79" w:rsidP="00F44251">
      <w:pPr>
        <w:pStyle w:val="Wypunktowanie"/>
      </w:pPr>
      <w:r>
        <w:fldChar w:fldCharType="end"/>
      </w:r>
      <w:r w:rsidR="00C128B9" w:rsidRPr="00DE25D8">
        <w:t>powietrza i</w:t>
      </w:r>
      <w:r w:rsidR="00DE25D8" w:rsidRPr="00DE25D8">
        <w:t xml:space="preserve"> w danej godzinie doby błąd prognozy będzie większy niż 3 %, ale mniejszy lub równy 9%, </w:t>
      </w:r>
    </w:p>
    <w:p w14:paraId="4579184E" w14:textId="77777777" w:rsidR="00DE25D8" w:rsidRDefault="00DE25D8" w:rsidP="00DE25D8">
      <w:pPr>
        <w:pStyle w:val="Wypunktowanie"/>
      </w:pPr>
      <w:r w:rsidRPr="00DE25D8">
        <w:t>R</w:t>
      </w:r>
      <w:r w:rsidRPr="00632590">
        <w:rPr>
          <w:vertAlign w:val="subscript"/>
        </w:rPr>
        <w:t>9(t)</w:t>
      </w:r>
      <w:r w:rsidRPr="00DE25D8">
        <w:t xml:space="preserve"> – ryzyko skumulowane, czyli prawdopodobieństwo zdarzenia polegającego na tym, że danego dnia tygodnia i miesiąca, dla danej temperatury powietrza i w danej godzinie doby błąd prognozy będzie większy niż 9 %, </w:t>
      </w:r>
    </w:p>
    <w:p w14:paraId="51A6507C" w14:textId="77777777" w:rsidR="00DE25D8" w:rsidRDefault="00DE25D8" w:rsidP="00DE25D8">
      <w:pPr>
        <w:pStyle w:val="Wypunktowanie"/>
      </w:pPr>
      <w:r w:rsidRPr="00DE25D8">
        <w:t>n</w:t>
      </w:r>
      <w:r w:rsidRPr="00632590">
        <w:rPr>
          <w:vertAlign w:val="subscript"/>
        </w:rPr>
        <w:t>α</w:t>
      </w:r>
      <w:r w:rsidRPr="00DE25D8">
        <w:t xml:space="preserve"> – liczba czynników uwzględnianych w modelu ryzyka (temp., dzień, miesiąc, godzina, sezon), </w:t>
      </w:r>
    </w:p>
    <w:p w14:paraId="746A9151" w14:textId="77777777" w:rsidR="00DE25D8" w:rsidRDefault="00DE25D8" w:rsidP="00DE25D8">
      <w:pPr>
        <w:pStyle w:val="Wypunktowanie"/>
      </w:pPr>
      <w:r w:rsidRPr="00DE25D8">
        <w:t>R</w:t>
      </w:r>
      <w:r w:rsidRPr="00632590">
        <w:rPr>
          <w:vertAlign w:val="subscript"/>
        </w:rPr>
        <w:t>3-9, α</w:t>
      </w:r>
      <w:r w:rsidRPr="00DE25D8">
        <w:t xml:space="preserve"> – ryzyko cząstkowe R</w:t>
      </w:r>
      <w:r w:rsidRPr="00632590">
        <w:rPr>
          <w:vertAlign w:val="subscript"/>
        </w:rPr>
        <w:t>3-9</w:t>
      </w:r>
      <w:r w:rsidRPr="00DE25D8">
        <w:t xml:space="preserve"> dla czynnika α, </w:t>
      </w:r>
    </w:p>
    <w:p w14:paraId="3755BC53" w14:textId="77777777" w:rsidR="00DE25D8" w:rsidRDefault="00DE25D8" w:rsidP="00DE25D8">
      <w:pPr>
        <w:pStyle w:val="Wypunktowanie"/>
      </w:pPr>
      <w:r w:rsidRPr="00DE25D8">
        <w:t>R</w:t>
      </w:r>
      <w:r w:rsidRPr="00632590">
        <w:rPr>
          <w:vertAlign w:val="subscript"/>
        </w:rPr>
        <w:t>9, α</w:t>
      </w:r>
      <w:r w:rsidRPr="00DE25D8">
        <w:t xml:space="preserve"> – ryzyko cząstkowe R</w:t>
      </w:r>
      <w:r w:rsidRPr="00632590">
        <w:rPr>
          <w:vertAlign w:val="subscript"/>
        </w:rPr>
        <w:t>9</w:t>
      </w:r>
      <w:r w:rsidRPr="00DE25D8">
        <w:t xml:space="preserve"> dla czynnika α,</w:t>
      </w:r>
    </w:p>
    <w:p w14:paraId="6F268534" w14:textId="77777777" w:rsidR="00DE25D8" w:rsidRDefault="00DE25D8" w:rsidP="00DE25D8">
      <w:pPr>
        <w:pStyle w:val="Tyturozdziau1st"/>
      </w:pPr>
      <w:bookmarkStart w:id="11" w:name="_Toc497076440"/>
      <w:bookmarkStart w:id="12" w:name="_Toc497510559"/>
      <w:r>
        <w:t>5. WYNIKI BADAŃ PROGNOZOWANIA RYZYKA</w:t>
      </w:r>
      <w:bookmarkEnd w:id="11"/>
      <w:bookmarkEnd w:id="12"/>
      <w:r>
        <w:t xml:space="preserve">  </w:t>
      </w:r>
    </w:p>
    <w:p w14:paraId="33D11FEA" w14:textId="77777777" w:rsidR="00DE25D8" w:rsidRDefault="00DE25D8" w:rsidP="00DE25D8">
      <w:pPr>
        <w:pStyle w:val="Tekstpodstawowy1"/>
      </w:pPr>
      <w:r>
        <w:t xml:space="preserve"> </w:t>
      </w:r>
    </w:p>
    <w:p w14:paraId="78C22FF1" w14:textId="77777777" w:rsidR="00DE25D8" w:rsidRDefault="00DE25D8" w:rsidP="00DE25D8">
      <w:pPr>
        <w:pStyle w:val="Tyturozdziau2st"/>
      </w:pPr>
      <w:bookmarkStart w:id="13" w:name="_Toc497076441"/>
      <w:bookmarkStart w:id="14" w:name="_Toc497510560"/>
      <w:r>
        <w:t>5.1. Ryzyko uśrednione</w:t>
      </w:r>
      <w:bookmarkEnd w:id="13"/>
      <w:bookmarkEnd w:id="14"/>
      <w:r>
        <w:t xml:space="preserve"> </w:t>
      </w:r>
    </w:p>
    <w:p w14:paraId="4CB62BE2" w14:textId="77777777" w:rsidR="00DE25D8" w:rsidRDefault="00DE25D8" w:rsidP="00DE25D8">
      <w:pPr>
        <w:pStyle w:val="Tekstpodstawowy1"/>
      </w:pPr>
      <w:r>
        <w:t xml:space="preserve"> </w:t>
      </w:r>
    </w:p>
    <w:p w14:paraId="03BE5658" w14:textId="77777777" w:rsidR="00DE25D8" w:rsidRDefault="00DE25D8" w:rsidP="00DE25D8">
      <w:pPr>
        <w:pStyle w:val="Tekstpodstawowy1"/>
      </w:pPr>
      <w:r>
        <w:t xml:space="preserve">Wyniki obliczeń ryzyka średniego, wykonanych zgodnie z zależnościami (2) i (3) przedstawiono na rys. 4. Każdy słupek na wykresie przedstawia prawdopodobieństwo uzyskania prognozy zapotrzebowania na gaz obarczonej błędem o wielkości E. Najwyższy słupek odpowiada prawdopodobieństwu zaistnienia zdarzenia polegającego na tym, że błąd prognozy będzie zawierał się w zakresie od 6% do 9%. Natomiast prawdopodobieństwo wystąpienia prognozy obarczonej większym błędem zmniejsza się. Skrajne słupki na rys. 4 reprezentują sumaryczne wyniki dla błędu większego niż (-18%) – lewy słupek oraz większego </w:t>
      </w:r>
      <w:r>
        <w:lastRenderedPageBreak/>
        <w:t xml:space="preserve">niż (+18%) – prawy słupek. Kolorem szarym na rys. 4 zaznaczono słupki, które odpowiadają ryzyku prognozy obarczonej błędem od 3 do 9%, które wynosi 22%. Natomiast prawdopodobieństwo uzyskania prognozy zapotrzebowania na gaz obarczonej błędem większym niż 9% (kolor czarny na rys. 4) wynosi 31%. Tak definiowane ryzyko nie daje jednak pełnej informacji o </w:t>
      </w:r>
    </w:p>
    <w:p w14:paraId="38032E42" w14:textId="77777777" w:rsidR="00DE25D8" w:rsidRDefault="00DE25D8" w:rsidP="00DE25D8">
      <w:pPr>
        <w:pStyle w:val="Tekstpodstawowy1"/>
      </w:pPr>
    </w:p>
    <w:p w14:paraId="6D126DF8" w14:textId="77777777" w:rsidR="00DE25D8" w:rsidRDefault="00DE25D8" w:rsidP="00DE25D8">
      <w:pPr>
        <w:pStyle w:val="Tekstpodstawowy1"/>
      </w:pPr>
      <w:r>
        <w:t xml:space="preserve"> </w:t>
      </w:r>
    </w:p>
    <w:p w14:paraId="7711B4AF" w14:textId="77777777" w:rsidR="00DE25D8" w:rsidRDefault="00DE25D8" w:rsidP="00DE25D8">
      <w:pPr>
        <w:pStyle w:val="Tekstpodstawowy1"/>
      </w:pPr>
      <w:r>
        <w:t xml:space="preserve">tym, kiedy lub w jakich godzinach doby błąd prognozy jest większy od założonej wartości progowej E = 3% lub E = 9%. Dlatego też, indywidualnie dla każdego czynnika, wyznaczono cząstkowe ryzyko błędnej prognozy zapotrzebowania na gaz ziemny. </w:t>
      </w:r>
    </w:p>
    <w:p w14:paraId="7D4D857F" w14:textId="77777777" w:rsidR="00DE25D8" w:rsidRDefault="00DE25D8" w:rsidP="00DE25D8">
      <w:pPr>
        <w:pStyle w:val="Tekstpodstawowy1"/>
        <w:jc w:val="center"/>
        <w:rPr>
          <w:noProof/>
        </w:rPr>
      </w:pPr>
    </w:p>
    <w:p w14:paraId="220756F2" w14:textId="77777777" w:rsidR="00DE25D8" w:rsidRDefault="00DE25D8" w:rsidP="00DE25D8">
      <w:pPr>
        <w:pStyle w:val="Tekstpodstawowy1"/>
        <w:jc w:val="center"/>
      </w:pPr>
      <w:r>
        <w:rPr>
          <w:noProof/>
        </w:rPr>
        <w:drawing>
          <wp:inline distT="0" distB="0" distL="0" distR="0" wp14:anchorId="0D9D3980" wp14:editId="7DD8CDCA">
            <wp:extent cx="4352290" cy="24955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 r="450" b="16122"/>
                    <a:stretch/>
                  </pic:blipFill>
                  <pic:spPr bwMode="auto">
                    <a:xfrm>
                      <a:off x="0" y="0"/>
                      <a:ext cx="4352679" cy="2495773"/>
                    </a:xfrm>
                    <a:prstGeom prst="rect">
                      <a:avLst/>
                    </a:prstGeom>
                    <a:ln>
                      <a:noFill/>
                    </a:ln>
                    <a:extLst>
                      <a:ext uri="{53640926-AAD7-44D8-BBD7-CCE9431645EC}">
                        <a14:shadowObscured xmlns:a14="http://schemas.microsoft.com/office/drawing/2010/main"/>
                      </a:ext>
                    </a:extLst>
                  </pic:spPr>
                </pic:pic>
              </a:graphicData>
            </a:graphic>
          </wp:inline>
        </w:drawing>
      </w:r>
    </w:p>
    <w:p w14:paraId="0E9F347E" w14:textId="60B1F50A" w:rsidR="00DE25D8" w:rsidRDefault="00DE25D8" w:rsidP="00DE25D8">
      <w:pPr>
        <w:pStyle w:val="Podpispodrysunkiem"/>
      </w:pPr>
      <w:r w:rsidRPr="00DE25D8">
        <w:t xml:space="preserve">Wielkość prawdopodobieństwa błędnej </w:t>
      </w:r>
      <w:r w:rsidR="00C128B9" w:rsidRPr="00DE25D8">
        <w:t>prognozy w</w:t>
      </w:r>
      <w:r w:rsidRPr="00DE25D8">
        <w:t xml:space="preserve"> zależności od wartości błędu E</w:t>
      </w:r>
    </w:p>
    <w:p w14:paraId="0CAD908E" w14:textId="77777777" w:rsidR="00DE25D8" w:rsidRDefault="00DE25D8" w:rsidP="00DE25D8">
      <w:pPr>
        <w:pStyle w:val="Tyturozdziau2st"/>
      </w:pPr>
      <w:bookmarkStart w:id="15" w:name="_Toc497076442"/>
      <w:bookmarkStart w:id="16" w:name="_Toc497510561"/>
      <w:r>
        <w:t>5.2. Ryzyko cząstkowe</w:t>
      </w:r>
      <w:bookmarkEnd w:id="15"/>
      <w:bookmarkEnd w:id="16"/>
      <w:r>
        <w:t xml:space="preserve"> </w:t>
      </w:r>
    </w:p>
    <w:p w14:paraId="798F55B3" w14:textId="77777777" w:rsidR="00DE25D8" w:rsidRDefault="00DE25D8" w:rsidP="00DE25D8">
      <w:pPr>
        <w:pStyle w:val="Tekstpodstawowy1"/>
      </w:pPr>
      <w:r>
        <w:t xml:space="preserve"> </w:t>
      </w:r>
    </w:p>
    <w:p w14:paraId="0AD7A420" w14:textId="77777777" w:rsidR="00DE25D8" w:rsidRDefault="00DE25D8" w:rsidP="00DE25D8">
      <w:pPr>
        <w:pStyle w:val="Tekstpodstawowy1"/>
      </w:pPr>
      <w:r>
        <w:t xml:space="preserve">Na podstawie zależności (4) i (5) oszacowano wielkości cząstkowego ryzyka błędnej prognozy, oddzielnie dla każdego czynnika, uwzględnianego w modelu prognostycznym. Na rys. 5 zamieszczono rezultaty obliczeń prawdopodobieństwa wystąpienia błędnej prognozy w zależności od pory roku (rys. 5a), miesiąca (rys. 5b), temperatury (rys. 5c), pory dnia (rys. 5d) oraz dnia tygodnia (5e).  </w:t>
      </w:r>
    </w:p>
    <w:p w14:paraId="0DC008EA" w14:textId="77777777" w:rsidR="00DE25D8" w:rsidRDefault="00DE25D8" w:rsidP="00DE25D8">
      <w:pPr>
        <w:pStyle w:val="Tekstpodstawowy1"/>
      </w:pPr>
      <w:r>
        <w:t xml:space="preserve"> </w:t>
      </w:r>
    </w:p>
    <w:p w14:paraId="1B22AFB5" w14:textId="5AF86DDC" w:rsidR="00DE25D8" w:rsidRDefault="00DE25D8" w:rsidP="00DE25D8">
      <w:pPr>
        <w:pStyle w:val="Tekstpodstawowy1"/>
      </w:pPr>
      <w:r>
        <w:t xml:space="preserve">Porównanie wyników z rys. 5. wykazało, że największe prawdopodobieństwo wystąpienia błędu prognozy z zakresu od 3 do 9% występuje w trzech miesiącach sezonu zimowego oraz trzech miesiącach sezonu letniego (R &gt; 20%). Natomiast najmniejsze prawdopodobieństwo uzyskania prognozy obciążonej błędem 3 &lt; E ≤ 9% charakteryzuje miesiące sezonu wiosennego. Oznacza to, że największe ryzyko błędnej prognozy występuje w dniach o wysokich lub niskich temperaturach, a najmniejsze w dniach o </w:t>
      </w:r>
      <w:r w:rsidR="00632590">
        <w:t>temperaturach z zakresu (10; 18</w:t>
      </w:r>
      <w:r w:rsidRPr="00632590">
        <w:rPr>
          <w:vertAlign w:val="superscript"/>
        </w:rPr>
        <w:t>o</w:t>
      </w:r>
      <w:r>
        <w:t xml:space="preserve">C). Wyniki zamieszczone na rys. 5d wskazują, że największe prawdopodobieństwo błędnej prognozy (3 &lt; E ≤ 9%) występuje w godzinach porannych i popołudniowych (godzina 9, i 17), natomiast najmniejsze w godzinach nocnych.  Nie stwierdzono istotnego wpływu typu dnia tygodnia na wielkość błędu prognozy. Jedynie nieznacznie większe jest ryzyko uzyskania błędnej prognozy zapotrzebowania na gaz w czwartki i niedziele, a mniejsze w poniedziałki i wtorki.  </w:t>
      </w:r>
    </w:p>
    <w:p w14:paraId="1CBB7D29" w14:textId="77777777" w:rsidR="00DE25D8" w:rsidRDefault="00DE25D8" w:rsidP="00DE25D8">
      <w:pPr>
        <w:pStyle w:val="Tekstpodstawowy1"/>
      </w:pPr>
      <w:r>
        <w:t xml:space="preserve"> </w:t>
      </w:r>
    </w:p>
    <w:p w14:paraId="5FBD4F88" w14:textId="77777777" w:rsidR="00DE25D8" w:rsidRDefault="00DE25D8" w:rsidP="00DE25D8">
      <w:pPr>
        <w:pStyle w:val="Tekstpodstawowy1"/>
      </w:pPr>
      <w:r>
        <w:t xml:space="preserve">Jeśli jednak porównane zostaną wyniki ryzyka błędnej prognozy zapotrzebowania na gaz dla E &gt; 9% to na podstawie danych zamieszczonych na rys. 5, można zaobserwować, że </w:t>
      </w:r>
      <w:r>
        <w:lastRenderedPageBreak/>
        <w:t xml:space="preserve">największe prawdopodobieństwo uzyskania błędnej prognozy występuje w miesiącach sezonu wiosennego (R = 50%), gdy temperatura powietrza była mniejsza niż 0oC w godzinach szczytu porannego (około godziny 6) i w piątki. </w:t>
      </w:r>
    </w:p>
    <w:p w14:paraId="7CA0F2BD" w14:textId="2CF6F9A9" w:rsidR="00DE25D8" w:rsidRDefault="00DE25D8" w:rsidP="00DE25D8">
      <w:pPr>
        <w:pStyle w:val="Tekstpodstawowy1"/>
      </w:pPr>
      <w:r w:rsidRPr="00DE25D8">
        <w:t>Na rys. 6 przedstawiono rozkład prawdopodobieństwa wystąpienia d</w:t>
      </w:r>
      <w:r w:rsidR="0071157C">
        <w:t>anej wielkości błędu prognozy E</w:t>
      </w:r>
      <w:r w:rsidRPr="00DE25D8">
        <w:t xml:space="preserve"> w sezonie zimowym. Analiza tych wyników pokazuje, że prawdopodobieństwo uzyskania prognozy obciążonej błędem względnym z zakresu (6 - 9%) </w:t>
      </w:r>
      <w:r w:rsidR="00C128B9" w:rsidRPr="00DE25D8">
        <w:t>lub (</w:t>
      </w:r>
      <w:r w:rsidRPr="00DE25D8">
        <w:t>3 - 6%) wynosi R ≈ 13%. Natomiast prawdopodobieństwo uzyskania prognoz</w:t>
      </w:r>
      <w:r w:rsidR="0071157C">
        <w:t>y obciążonej błędem</w:t>
      </w:r>
      <w:r w:rsidRPr="00DE25D8">
        <w:t xml:space="preserve"> z zakresu (0-3%) wynosi około 11%.</w:t>
      </w:r>
    </w:p>
    <w:p w14:paraId="458D30CD" w14:textId="77777777" w:rsidR="00DE25D8" w:rsidRDefault="00DE25D8" w:rsidP="00DE25D8">
      <w:pPr>
        <w:pStyle w:val="Tekstpodstawowy1"/>
        <w:jc w:val="center"/>
      </w:pPr>
    </w:p>
    <w:p w14:paraId="5495F0ED" w14:textId="77777777" w:rsidR="00DE25D8" w:rsidRDefault="00DE25D8" w:rsidP="00DE25D8">
      <w:pPr>
        <w:pStyle w:val="Tyturozdziau2st"/>
      </w:pPr>
      <w:bookmarkStart w:id="17" w:name="_Toc497076443"/>
      <w:bookmarkStart w:id="18" w:name="_Toc497510562"/>
      <w:r>
        <w:t>5.3. Ryzyko skumulowane</w:t>
      </w:r>
      <w:bookmarkEnd w:id="17"/>
      <w:bookmarkEnd w:id="18"/>
      <w:r>
        <w:t xml:space="preserve"> </w:t>
      </w:r>
    </w:p>
    <w:p w14:paraId="1748A6BE" w14:textId="77777777" w:rsidR="00DE25D8" w:rsidRDefault="00DE25D8" w:rsidP="00DE25D8">
      <w:pPr>
        <w:pStyle w:val="Tekstpodstawowy1"/>
      </w:pPr>
      <w:r>
        <w:t xml:space="preserve"> </w:t>
      </w:r>
    </w:p>
    <w:p w14:paraId="5931770D" w14:textId="77777777" w:rsidR="00DE25D8" w:rsidRDefault="00DE25D8" w:rsidP="00DE25D8">
      <w:pPr>
        <w:pStyle w:val="Tekstpodstawowy1"/>
      </w:pPr>
      <w:r>
        <w:t xml:space="preserve">Spośród wszystkich analizowanych czynników najmniejszy wpływ na błąd prognozy zapotrzebowania na gaz ma dzień tygodnia. Jednak w obliczeniach skumulowanego ryzyka błędnej prognozy, wykonanych zgodnie z zależnościami (6) i (7) uwzględniono wszystkie czynniki (dzień tygodnia, dzień miesiąca, miesiąc, sezon, temperatura i pora dnia). Ryzyko błędnej prognozy wyznaczone z zależności (6) pozwala oszacować prawdopodobieństwo zdarzenia polegającego na tym, że danego dnia tygodnia i miesiąca o zadanej godzinie i temperaturze powietrza błąd prognozy zapotrzebowania na gaz wykonanej za pomocą sztucznej sieci neuronowej MLP 22-25-1 będzie zawierał się w przedziale (3%; 9%&gt;. Wyniki obliczeń ryzyka skumulowanego R3-9(t) dla kolejnych godzin w roku 2011 zamieszczono na rys. 7. Analizując te wyniki można zauważyć, że największe prawdopodobieństwo uzyskania błędnej prognozy występuje w miesiącach letnich (R ≈ 27 %), natomiast najmniejsze w miesiącach zaliczonych do sezonu wiosennego (R ≈ 22 %). Analogiczne wyniki obliczeń jednak charakteryzujące zmienność ryzyka R9(t), które przedstawia prawdopodobieństwo otrzymania prognozy zapotrzebowania na gaz z błędem większym niż 9% w kolejnych godzinach 2011 roku ilustruje rys. 8. W tym przypadku największe prawdopodobieństwo uzyskania prognozy błędnej odpowiada miesiącom okresu wiosennego (R ≈ 50%), natomiast w sezonie letnim ryzyko błędnego prognozowania jest wyraźnie mniejsze (R ≈ 35%). </w:t>
      </w:r>
    </w:p>
    <w:p w14:paraId="59B1181F" w14:textId="77777777" w:rsidR="004F4C4D" w:rsidRDefault="004F4C4D" w:rsidP="004F4C4D">
      <w:pPr>
        <w:pStyle w:val="Tyturozdziau1st"/>
      </w:pPr>
      <w:bookmarkStart w:id="19" w:name="_Toc497076444"/>
      <w:bookmarkStart w:id="20" w:name="_Toc497510563"/>
      <w:r>
        <w:t>6. PODSUMOWANIE</w:t>
      </w:r>
      <w:bookmarkEnd w:id="19"/>
      <w:bookmarkEnd w:id="20"/>
      <w:r>
        <w:t xml:space="preserve"> </w:t>
      </w:r>
    </w:p>
    <w:p w14:paraId="79F73466" w14:textId="77777777" w:rsidR="004F4C4D" w:rsidRDefault="004F4C4D" w:rsidP="004F4C4D">
      <w:pPr>
        <w:pStyle w:val="Tekstpodstawowy1"/>
      </w:pPr>
      <w:r>
        <w:t xml:space="preserve"> </w:t>
      </w:r>
    </w:p>
    <w:p w14:paraId="1BA236C7" w14:textId="77777777" w:rsidR="004F4C4D" w:rsidRPr="004F4C4D" w:rsidRDefault="004F4C4D" w:rsidP="004F4C4D">
      <w:pPr>
        <w:pStyle w:val="Tekstpodstawowy1"/>
      </w:pPr>
      <w:r w:rsidRPr="004F4C4D">
        <w:t xml:space="preserve">Na podstawie analizy wyników obliczeń wartości ryzyka błędnej prognozy zapotrzebowania na gaz dla danego miasta stwierdzono, że: </w:t>
      </w:r>
    </w:p>
    <w:p w14:paraId="391C1E60" w14:textId="77777777" w:rsidR="004F4C4D" w:rsidRPr="004F4C4D" w:rsidRDefault="004F4C4D" w:rsidP="004F4C4D">
      <w:pPr>
        <w:pStyle w:val="Tekstpodstawowy1"/>
      </w:pPr>
      <w:r w:rsidRPr="004F4C4D">
        <w:t xml:space="preserve"> </w:t>
      </w:r>
    </w:p>
    <w:p w14:paraId="06C6178E" w14:textId="77777777" w:rsidR="004F4C4D" w:rsidRDefault="004F4C4D" w:rsidP="004F4C4D">
      <w:pPr>
        <w:pStyle w:val="Wypunktowanie"/>
      </w:pPr>
      <w:r w:rsidRPr="004F4C4D">
        <w:t xml:space="preserve">Niezależnie od pory roku lub pory dnia prawdopodobieństwo przewyższenia założonej progowej wartości błędu prognozy, czyli wielkości ryzyka średniego R3-9 lub R9 są stałe i wynoszą odpowiednio 22 % i 36 %.  </w:t>
      </w:r>
    </w:p>
    <w:p w14:paraId="78824B6B" w14:textId="340293BC" w:rsidR="004F4C4D" w:rsidRDefault="004F4C4D" w:rsidP="004F4C4D">
      <w:pPr>
        <w:pStyle w:val="Wypunktowanie"/>
      </w:pPr>
      <w:r w:rsidRPr="004F4C4D">
        <w:t xml:space="preserve">Spośród pięciu czynników </w:t>
      </w:r>
      <w:r w:rsidR="004A04A5" w:rsidRPr="004F4C4D">
        <w:t>uwzględnianych</w:t>
      </w:r>
      <w:r w:rsidRPr="004F4C4D">
        <w:t xml:space="preserve"> w modelu prognostycznym największy wpływ na błąd prognozy ma temperatura i pora dnia. Biorąc pod uwagę tylko porę dnia to ryzyko uzyskania prognozy obarczonej błędem większym niż 9</w:t>
      </w:r>
      <w:r w:rsidR="0071157C" w:rsidRPr="004F4C4D">
        <w:t>% w</w:t>
      </w:r>
      <w:r w:rsidRPr="004F4C4D">
        <w:t xml:space="preserve"> godzinie szczytu porannego wynosi około 70%. Natomiast ryzyko uzyskania prognozy obarczonej błędem większym niż 9% w miesiącach sezonu wiosennego może wynosić nawet 60%. Najmniejszy wpływ na wielkość ryzyka błędnej prognozy ma dzień tygodnia (R ≈ 35%). </w:t>
      </w:r>
    </w:p>
    <w:p w14:paraId="399447D9" w14:textId="77777777" w:rsidR="004F4C4D" w:rsidRDefault="004F4C4D" w:rsidP="004F4C4D">
      <w:pPr>
        <w:pStyle w:val="Wypunktowanie"/>
      </w:pPr>
      <w:r w:rsidRPr="004F4C4D">
        <w:t>Ryzyko skumulowane R</w:t>
      </w:r>
      <w:r w:rsidRPr="0071157C">
        <w:rPr>
          <w:vertAlign w:val="subscript"/>
        </w:rPr>
        <w:t>9,α</w:t>
      </w:r>
      <w:r w:rsidRPr="004F4C4D">
        <w:t xml:space="preserve">(t), uwzględniające wpływ wszystkich czynników na wielkość błędnej prognozy zmienia się od 25% do 55%. Większe wartości ryzyka odpowiadają miesiącom sezonu wiosennego i zimowego, a najmniejsze miesiącom letnim. Może to potwierdzać, że większy wpływ na powstanie błędnej prognozy ma temperatura powietrza, zwłaszcza w końcowym okresie sezonu grzewczego. </w:t>
      </w:r>
    </w:p>
    <w:p w14:paraId="089532F7" w14:textId="17697AFD" w:rsidR="004F4C4D" w:rsidRDefault="004F4C4D" w:rsidP="004F4C4D">
      <w:pPr>
        <w:pStyle w:val="Wypunktowanie"/>
      </w:pPr>
      <w:r w:rsidRPr="004F4C4D">
        <w:lastRenderedPageBreak/>
        <w:t xml:space="preserve">Znajomość zmienności skumulowanego ryzyka błędnej prognozy powinna być uwzględniana w procesach decyzyjnych w sytuacjach awaryjnych lub związanych z planowaniem modernizacji sieci.  </w:t>
      </w:r>
    </w:p>
    <w:p w14:paraId="5ED0ED1E" w14:textId="77777777" w:rsidR="00B42107" w:rsidRDefault="004F4C4D" w:rsidP="00B42107">
      <w:pPr>
        <w:pStyle w:val="Wypunktowanie"/>
      </w:pPr>
      <w:r w:rsidRPr="004F4C4D">
        <w:t xml:space="preserve">Uzyskane wielkości ryzyka skumulowanego na poziomie 25 – 55% wskazują na konieczność poprawy jakości prognozy. Dokładniejsze prognozy zapotrzebowania na gaz można uzyskać na przykład za pomocą modelu sztucznej sieci neuronowej o większej liczbie neuronów w warstwie ukrytej sieci.  </w:t>
      </w:r>
    </w:p>
    <w:p w14:paraId="10258B5E" w14:textId="77777777" w:rsidR="005626A8" w:rsidRDefault="005626A8" w:rsidP="005626A8">
      <w:pPr>
        <w:pStyle w:val="Wypunktowanie"/>
        <w:numPr>
          <w:ilvl w:val="0"/>
          <w:numId w:val="0"/>
        </w:numPr>
        <w:ind w:left="851" w:hanging="284"/>
      </w:pPr>
    </w:p>
    <w:p w14:paraId="291B8C46" w14:textId="77777777" w:rsidR="00F44251" w:rsidRDefault="005626A8" w:rsidP="00F44251">
      <w:pPr>
        <w:pStyle w:val="Wzrmatematyczny"/>
        <w:rPr>
          <w:rFonts w:asciiTheme="minorHAnsi" w:hAnsiTheme="minorHAnsi"/>
          <w:noProof/>
          <w:sz w:val="22"/>
        </w:rPr>
      </w:pPr>
      <w:r>
        <w:fldChar w:fldCharType="begin"/>
      </w:r>
      <w:r>
        <w:instrText xml:space="preserve"> BIBLIOGRAPHY  \l 1045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F44251" w14:paraId="41DA059E" w14:textId="77777777">
        <w:trPr>
          <w:divId w:val="225141334"/>
          <w:tblCellSpacing w:w="15" w:type="dxa"/>
        </w:trPr>
        <w:tc>
          <w:tcPr>
            <w:tcW w:w="50" w:type="pct"/>
            <w:hideMark/>
          </w:tcPr>
          <w:p w14:paraId="24059B10" w14:textId="2A736CA4" w:rsidR="00F44251" w:rsidRDefault="00F44251">
            <w:pPr>
              <w:pStyle w:val="Bibliografia"/>
              <w:rPr>
                <w:noProof/>
                <w:sz w:val="24"/>
                <w:szCs w:val="24"/>
              </w:rPr>
            </w:pPr>
            <w:r>
              <w:rPr>
                <w:noProof/>
              </w:rPr>
              <w:t xml:space="preserve">[1] </w:t>
            </w:r>
          </w:p>
        </w:tc>
        <w:tc>
          <w:tcPr>
            <w:tcW w:w="0" w:type="auto"/>
            <w:hideMark/>
          </w:tcPr>
          <w:p w14:paraId="061A812B" w14:textId="77777777" w:rsidR="00F44251" w:rsidRDefault="00F44251">
            <w:pPr>
              <w:pStyle w:val="Bibliografia"/>
              <w:rPr>
                <w:noProof/>
              </w:rPr>
            </w:pPr>
            <w:r>
              <w:rPr>
                <w:noProof/>
              </w:rPr>
              <w:t xml:space="preserve">K. M. Łyp J., „Problematyka prognozowania sezonowej zmienności obciążeń szczytowych krajowego system elektroenergetycznego.,” </w:t>
            </w:r>
            <w:r>
              <w:rPr>
                <w:i/>
                <w:iCs/>
                <w:noProof/>
              </w:rPr>
              <w:t xml:space="preserve">Rynek Energii, </w:t>
            </w:r>
            <w:r>
              <w:rPr>
                <w:noProof/>
              </w:rPr>
              <w:t xml:space="preserve">nr 1(92), pp. 47-53, 2011. </w:t>
            </w:r>
          </w:p>
        </w:tc>
      </w:tr>
      <w:tr w:rsidR="00F44251" w14:paraId="72B0879E" w14:textId="77777777">
        <w:trPr>
          <w:divId w:val="225141334"/>
          <w:tblCellSpacing w:w="15" w:type="dxa"/>
        </w:trPr>
        <w:tc>
          <w:tcPr>
            <w:tcW w:w="50" w:type="pct"/>
            <w:hideMark/>
          </w:tcPr>
          <w:p w14:paraId="641664AC" w14:textId="77777777" w:rsidR="00F44251" w:rsidRDefault="00F44251">
            <w:pPr>
              <w:pStyle w:val="Bibliografia"/>
              <w:rPr>
                <w:noProof/>
              </w:rPr>
            </w:pPr>
            <w:r>
              <w:rPr>
                <w:noProof/>
              </w:rPr>
              <w:t xml:space="preserve">[2] </w:t>
            </w:r>
          </w:p>
        </w:tc>
        <w:tc>
          <w:tcPr>
            <w:tcW w:w="0" w:type="auto"/>
            <w:hideMark/>
          </w:tcPr>
          <w:p w14:paraId="4A21185D" w14:textId="77777777" w:rsidR="00F44251" w:rsidRDefault="00F44251">
            <w:pPr>
              <w:pStyle w:val="Bibliografia"/>
              <w:rPr>
                <w:noProof/>
              </w:rPr>
            </w:pPr>
            <w:r>
              <w:rPr>
                <w:noProof/>
              </w:rPr>
              <w:t xml:space="preserve">J. Szoplik, „Zastosowanie metody sztucznych sieci neuronowych do prognozowania obciążenia sieci rurociągów do transportu gazu ziemnego,” </w:t>
            </w:r>
            <w:r>
              <w:rPr>
                <w:i/>
                <w:iCs/>
                <w:noProof/>
              </w:rPr>
              <w:t xml:space="preserve">Inżynieria i Aparatura Chemiczna, </w:t>
            </w:r>
            <w:r>
              <w:rPr>
                <w:noProof/>
              </w:rPr>
              <w:t xml:space="preserve">nr 6, pp. 572-574, 2013. </w:t>
            </w:r>
          </w:p>
        </w:tc>
      </w:tr>
      <w:tr w:rsidR="00F44251" w14:paraId="57A393C3" w14:textId="77777777">
        <w:trPr>
          <w:divId w:val="225141334"/>
          <w:tblCellSpacing w:w="15" w:type="dxa"/>
        </w:trPr>
        <w:tc>
          <w:tcPr>
            <w:tcW w:w="50" w:type="pct"/>
            <w:hideMark/>
          </w:tcPr>
          <w:p w14:paraId="794F9E73" w14:textId="77777777" w:rsidR="00F44251" w:rsidRDefault="00F44251">
            <w:pPr>
              <w:pStyle w:val="Bibliografia"/>
              <w:rPr>
                <w:noProof/>
              </w:rPr>
            </w:pPr>
            <w:r>
              <w:rPr>
                <w:noProof/>
              </w:rPr>
              <w:t xml:space="preserve">[3] </w:t>
            </w:r>
          </w:p>
        </w:tc>
        <w:tc>
          <w:tcPr>
            <w:tcW w:w="0" w:type="auto"/>
            <w:hideMark/>
          </w:tcPr>
          <w:p w14:paraId="7E7E8AE6" w14:textId="77777777" w:rsidR="00F44251" w:rsidRDefault="00F44251">
            <w:pPr>
              <w:pStyle w:val="Bibliografia"/>
              <w:rPr>
                <w:noProof/>
              </w:rPr>
            </w:pPr>
            <w:r>
              <w:rPr>
                <w:noProof/>
              </w:rPr>
              <w:t xml:space="preserve">B. W., „Metody określania niepewności prognoz krótkoterminowych obciążenia sieci dla modeli neuronowych I neuronowo-rozmytych.,” </w:t>
            </w:r>
            <w:r>
              <w:rPr>
                <w:i/>
                <w:iCs/>
                <w:noProof/>
              </w:rPr>
              <w:t xml:space="preserve">Rynek Energii, </w:t>
            </w:r>
            <w:r>
              <w:rPr>
                <w:noProof/>
              </w:rPr>
              <w:t xml:space="preserve">nr 1(92), pp. 41-46, 2011. </w:t>
            </w:r>
          </w:p>
        </w:tc>
      </w:tr>
      <w:tr w:rsidR="00F44251" w14:paraId="15D22610" w14:textId="77777777">
        <w:trPr>
          <w:divId w:val="225141334"/>
          <w:tblCellSpacing w:w="15" w:type="dxa"/>
        </w:trPr>
        <w:tc>
          <w:tcPr>
            <w:tcW w:w="50" w:type="pct"/>
            <w:hideMark/>
          </w:tcPr>
          <w:p w14:paraId="39688392" w14:textId="77777777" w:rsidR="00F44251" w:rsidRDefault="00F44251">
            <w:pPr>
              <w:pStyle w:val="Bibliografia"/>
              <w:rPr>
                <w:noProof/>
              </w:rPr>
            </w:pPr>
            <w:r>
              <w:rPr>
                <w:noProof/>
              </w:rPr>
              <w:t xml:space="preserve">[4] </w:t>
            </w:r>
          </w:p>
        </w:tc>
        <w:tc>
          <w:tcPr>
            <w:tcW w:w="0" w:type="auto"/>
            <w:hideMark/>
          </w:tcPr>
          <w:p w14:paraId="798C48CF" w14:textId="77777777" w:rsidR="00F44251" w:rsidRDefault="00F44251">
            <w:pPr>
              <w:pStyle w:val="Bibliografia"/>
              <w:rPr>
                <w:noProof/>
              </w:rPr>
            </w:pPr>
            <w:r>
              <w:rPr>
                <w:noProof/>
              </w:rPr>
              <w:t>T. M. G. E. G. I. P. A. Potočnik P., „Forecasting risks of natural gas consumption in Slovenia.,” Energy Policy, 2007, pp. 4271-4282.</w:t>
            </w:r>
          </w:p>
        </w:tc>
      </w:tr>
      <w:tr w:rsidR="00F44251" w14:paraId="61B54CA1" w14:textId="77777777">
        <w:trPr>
          <w:divId w:val="225141334"/>
          <w:tblCellSpacing w:w="15" w:type="dxa"/>
        </w:trPr>
        <w:tc>
          <w:tcPr>
            <w:tcW w:w="50" w:type="pct"/>
            <w:hideMark/>
          </w:tcPr>
          <w:p w14:paraId="3A0AE6D7" w14:textId="77777777" w:rsidR="00F44251" w:rsidRDefault="00F44251">
            <w:pPr>
              <w:pStyle w:val="Bibliografia"/>
              <w:rPr>
                <w:noProof/>
              </w:rPr>
            </w:pPr>
            <w:r>
              <w:rPr>
                <w:noProof/>
              </w:rPr>
              <w:t xml:space="preserve">[5] </w:t>
            </w:r>
          </w:p>
        </w:tc>
        <w:tc>
          <w:tcPr>
            <w:tcW w:w="0" w:type="auto"/>
            <w:hideMark/>
          </w:tcPr>
          <w:p w14:paraId="4F469454" w14:textId="77777777" w:rsidR="00F44251" w:rsidRDefault="00F44251">
            <w:pPr>
              <w:pStyle w:val="Bibliografia"/>
              <w:rPr>
                <w:noProof/>
              </w:rPr>
            </w:pPr>
            <w:r>
              <w:rPr>
                <w:noProof/>
              </w:rPr>
              <w:t xml:space="preserve">S. J., The Gas Transportation in a Pipeline Network, Advances in Natural Gas Technology, D. H. A. (Ed.), Red., InTech, 2012. </w:t>
            </w:r>
          </w:p>
        </w:tc>
      </w:tr>
      <w:tr w:rsidR="00F44251" w14:paraId="6734DB13" w14:textId="77777777">
        <w:trPr>
          <w:divId w:val="225141334"/>
          <w:tblCellSpacing w:w="15" w:type="dxa"/>
        </w:trPr>
        <w:tc>
          <w:tcPr>
            <w:tcW w:w="50" w:type="pct"/>
            <w:hideMark/>
          </w:tcPr>
          <w:p w14:paraId="0349AED5" w14:textId="77777777" w:rsidR="00F44251" w:rsidRDefault="00F44251">
            <w:pPr>
              <w:pStyle w:val="Bibliografia"/>
              <w:rPr>
                <w:noProof/>
              </w:rPr>
            </w:pPr>
            <w:r>
              <w:rPr>
                <w:noProof/>
              </w:rPr>
              <w:t xml:space="preserve">[6] </w:t>
            </w:r>
          </w:p>
        </w:tc>
        <w:tc>
          <w:tcPr>
            <w:tcW w:w="0" w:type="auto"/>
            <w:hideMark/>
          </w:tcPr>
          <w:p w14:paraId="3CC4DBE6" w14:textId="77777777" w:rsidR="00F44251" w:rsidRDefault="00F44251">
            <w:pPr>
              <w:pStyle w:val="Bibliografia"/>
              <w:rPr>
                <w:noProof/>
              </w:rPr>
            </w:pPr>
            <w:r>
              <w:rPr>
                <w:noProof/>
              </w:rPr>
              <w:t xml:space="preserve">S. J., „The steady-state simulations for gas flow in a pipeline network,” w </w:t>
            </w:r>
            <w:r>
              <w:rPr>
                <w:i/>
                <w:iCs/>
                <w:noProof/>
              </w:rPr>
              <w:t>Chemical Engineering Transaction</w:t>
            </w:r>
            <w:r>
              <w:rPr>
                <w:noProof/>
              </w:rPr>
              <w:t>, 2010, pp. 1459-1464.</w:t>
            </w:r>
          </w:p>
        </w:tc>
      </w:tr>
      <w:tr w:rsidR="00F44251" w14:paraId="2D0A43B0" w14:textId="77777777">
        <w:trPr>
          <w:divId w:val="225141334"/>
          <w:tblCellSpacing w:w="15" w:type="dxa"/>
        </w:trPr>
        <w:tc>
          <w:tcPr>
            <w:tcW w:w="50" w:type="pct"/>
            <w:hideMark/>
          </w:tcPr>
          <w:p w14:paraId="71C5548C" w14:textId="77777777" w:rsidR="00F44251" w:rsidRDefault="00F44251">
            <w:pPr>
              <w:pStyle w:val="Bibliografia"/>
              <w:rPr>
                <w:noProof/>
              </w:rPr>
            </w:pPr>
            <w:r>
              <w:rPr>
                <w:noProof/>
              </w:rPr>
              <w:t xml:space="preserve">[7] </w:t>
            </w:r>
          </w:p>
        </w:tc>
        <w:tc>
          <w:tcPr>
            <w:tcW w:w="0" w:type="auto"/>
            <w:hideMark/>
          </w:tcPr>
          <w:p w14:paraId="3A49673C" w14:textId="77777777" w:rsidR="00F44251" w:rsidRDefault="00F44251">
            <w:pPr>
              <w:pStyle w:val="Bibliografia"/>
              <w:rPr>
                <w:noProof/>
              </w:rPr>
            </w:pPr>
            <w:r>
              <w:rPr>
                <w:noProof/>
              </w:rPr>
              <w:t xml:space="preserve">O. M., </w:t>
            </w:r>
            <w:r>
              <w:rPr>
                <w:i/>
                <w:iCs/>
                <w:noProof/>
              </w:rPr>
              <w:t xml:space="preserve">Analiza ryzyka w prognozowaniu zapotrzebowania na gaz ziemny., </w:t>
            </w:r>
            <w:r>
              <w:rPr>
                <w:noProof/>
              </w:rPr>
              <w:t xml:space="preserve">Szczecin: Zachodniopomorski Uniwersytet Technologiczny w Szczecinie, 2014. </w:t>
            </w:r>
          </w:p>
        </w:tc>
      </w:tr>
      <w:tr w:rsidR="00F44251" w14:paraId="79F543B2" w14:textId="77777777">
        <w:trPr>
          <w:divId w:val="225141334"/>
          <w:tblCellSpacing w:w="15" w:type="dxa"/>
        </w:trPr>
        <w:tc>
          <w:tcPr>
            <w:tcW w:w="50" w:type="pct"/>
            <w:hideMark/>
          </w:tcPr>
          <w:p w14:paraId="7DD37713" w14:textId="77777777" w:rsidR="00F44251" w:rsidRDefault="00F44251">
            <w:pPr>
              <w:pStyle w:val="Bibliografia"/>
              <w:rPr>
                <w:noProof/>
              </w:rPr>
            </w:pPr>
            <w:r>
              <w:rPr>
                <w:noProof/>
              </w:rPr>
              <w:t xml:space="preserve">[8] </w:t>
            </w:r>
          </w:p>
        </w:tc>
        <w:tc>
          <w:tcPr>
            <w:tcW w:w="0" w:type="auto"/>
            <w:hideMark/>
          </w:tcPr>
          <w:p w14:paraId="348C0053" w14:textId="77777777" w:rsidR="00F44251" w:rsidRDefault="00F44251">
            <w:pPr>
              <w:pStyle w:val="Bibliografia"/>
              <w:rPr>
                <w:noProof/>
              </w:rPr>
            </w:pPr>
            <w:r>
              <w:rPr>
                <w:noProof/>
              </w:rPr>
              <w:t xml:space="preserve">G. I. P. A. Thaler M., „Prediction of energy consumption and risk of excess demand in a distribution system,” </w:t>
            </w:r>
            <w:r>
              <w:rPr>
                <w:i/>
                <w:iCs/>
                <w:noProof/>
              </w:rPr>
              <w:t xml:space="preserve">Physica A, </w:t>
            </w:r>
            <w:r>
              <w:rPr>
                <w:noProof/>
              </w:rPr>
              <w:t xml:space="preserve">nr 355, pp. 46-53, 2005. </w:t>
            </w:r>
          </w:p>
        </w:tc>
      </w:tr>
    </w:tbl>
    <w:p w14:paraId="5132F1CF" w14:textId="77777777" w:rsidR="00F44251" w:rsidRDefault="00F44251">
      <w:pPr>
        <w:divId w:val="225141334"/>
        <w:rPr>
          <w:rFonts w:eastAsia="Times New Roman"/>
          <w:noProof/>
        </w:rPr>
      </w:pPr>
    </w:p>
    <w:p w14:paraId="5FA2B281" w14:textId="1B9E50A5" w:rsidR="005626A8" w:rsidRPr="004F4C4D" w:rsidRDefault="005626A8" w:rsidP="00F44251">
      <w:pPr>
        <w:pStyle w:val="Wzrmatematyczny"/>
      </w:pPr>
      <w:r>
        <w:fldChar w:fldCharType="end"/>
      </w:r>
    </w:p>
    <w:sectPr w:rsidR="005626A8" w:rsidRPr="004F4C4D" w:rsidSect="00C501A1">
      <w:footerReference w:type="first" r:id="rId12"/>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8AB5F" w14:textId="77777777" w:rsidR="00763DCC" w:rsidRDefault="00763DCC" w:rsidP="00C501A1">
      <w:pPr>
        <w:spacing w:after="0" w:line="240" w:lineRule="auto"/>
      </w:pPr>
      <w:r>
        <w:separator/>
      </w:r>
    </w:p>
  </w:endnote>
  <w:endnote w:type="continuationSeparator" w:id="0">
    <w:p w14:paraId="4AC74BF3" w14:textId="77777777" w:rsidR="00763DCC" w:rsidRDefault="00763DCC" w:rsidP="00C501A1">
      <w:pPr>
        <w:spacing w:after="0" w:line="240" w:lineRule="auto"/>
      </w:pPr>
      <w:r>
        <w:continuationSeparator/>
      </w:r>
    </w:p>
  </w:endnote>
  <w:endnote w:type="continuationNotice" w:id="1">
    <w:p w14:paraId="1858598D" w14:textId="77777777" w:rsidR="00763DCC" w:rsidRDefault="00763D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682197"/>
      <w:docPartObj>
        <w:docPartGallery w:val="Page Numbers (Bottom of Page)"/>
        <w:docPartUnique/>
      </w:docPartObj>
    </w:sdtPr>
    <w:sdtContent>
      <w:p w14:paraId="77E0A3C2" w14:textId="281663BB" w:rsidR="00763DCC" w:rsidRDefault="00763DCC">
        <w:pPr>
          <w:pStyle w:val="Stopka"/>
          <w:jc w:val="right"/>
        </w:pPr>
        <w:r>
          <w:fldChar w:fldCharType="begin"/>
        </w:r>
        <w:r>
          <w:instrText>PAGE   \* MERGEFORMAT</w:instrText>
        </w:r>
        <w:r>
          <w:fldChar w:fldCharType="separate"/>
        </w:r>
        <w:r w:rsidR="00F44251">
          <w:rPr>
            <w:noProof/>
          </w:rPr>
          <w:t>1</w:t>
        </w:r>
        <w:r>
          <w:fldChar w:fldCharType="end"/>
        </w:r>
      </w:p>
    </w:sdtContent>
  </w:sdt>
  <w:p w14:paraId="7FF7525E" w14:textId="77777777" w:rsidR="00763DCC" w:rsidRDefault="00763DC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5D60F" w14:textId="77777777" w:rsidR="00763DCC" w:rsidRDefault="00763DCC" w:rsidP="00C501A1">
      <w:pPr>
        <w:spacing w:after="0" w:line="240" w:lineRule="auto"/>
      </w:pPr>
      <w:r>
        <w:separator/>
      </w:r>
    </w:p>
  </w:footnote>
  <w:footnote w:type="continuationSeparator" w:id="0">
    <w:p w14:paraId="08EDAB72" w14:textId="77777777" w:rsidR="00763DCC" w:rsidRDefault="00763DCC" w:rsidP="00C501A1">
      <w:pPr>
        <w:spacing w:after="0" w:line="240" w:lineRule="auto"/>
      </w:pPr>
      <w:r>
        <w:continuationSeparator/>
      </w:r>
    </w:p>
  </w:footnote>
  <w:footnote w:type="continuationNotice" w:id="1">
    <w:p w14:paraId="72A723AD" w14:textId="77777777" w:rsidR="00763DCC" w:rsidRDefault="00763D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0E0C"/>
    <w:multiLevelType w:val="hybridMultilevel"/>
    <w:tmpl w:val="10888D8C"/>
    <w:lvl w:ilvl="0" w:tplc="41B088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BF77E63"/>
    <w:multiLevelType w:val="hybridMultilevel"/>
    <w:tmpl w:val="E7DCA26C"/>
    <w:lvl w:ilvl="0" w:tplc="A6626B8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DD8146F"/>
    <w:multiLevelType w:val="multilevel"/>
    <w:tmpl w:val="0415001D"/>
    <w:lvl w:ilvl="0">
      <w:start w:val="1"/>
      <w:numFmt w:val="bullet"/>
      <w:lvlText w:val=""/>
      <w:lvlJc w:val="left"/>
      <w:pPr>
        <w:ind w:left="360" w:hanging="360"/>
      </w:pPr>
      <w:rPr>
        <w:rFonts w:ascii="Times New Roman" w:hAnsi="Times New Roman"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EAA436F"/>
    <w:multiLevelType w:val="hybridMultilevel"/>
    <w:tmpl w:val="EB4A1D36"/>
    <w:lvl w:ilvl="0" w:tplc="EA1003C8">
      <w:start w:val="1"/>
      <w:numFmt w:val="decimal"/>
      <w:pStyle w:val="Podpispodrysunkiem"/>
      <w:lvlText w:val="Rys. %1."/>
      <w:lvlJc w:val="left"/>
      <w:pPr>
        <w:ind w:left="720" w:hanging="360"/>
      </w:pPr>
      <w:rPr>
        <w:rFonts w:ascii="Times New Roman" w:hAnsi="Times New Roman" w:hint="default"/>
        <w:b/>
        <w:i w:val="0"/>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EB5BA5"/>
    <w:multiLevelType w:val="hybridMultilevel"/>
    <w:tmpl w:val="0386646A"/>
    <w:lvl w:ilvl="0" w:tplc="ADB22660">
      <w:start w:val="1"/>
      <w:numFmt w:val="decimal"/>
      <w:pStyle w:val="Nagwektabeli"/>
      <w:lvlText w:val="Tab. %1."/>
      <w:lvlJc w:val="left"/>
      <w:pPr>
        <w:ind w:left="720" w:hanging="360"/>
      </w:pPr>
      <w:rPr>
        <w:rFonts w:ascii="Times New Roman" w:hAnsi="Times New Roman" w:hint="default"/>
        <w:b/>
        <w:i w:val="0"/>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2724E6C"/>
    <w:multiLevelType w:val="hybridMultilevel"/>
    <w:tmpl w:val="9E12C326"/>
    <w:lvl w:ilvl="0" w:tplc="1890CB80">
      <w:start w:val="1"/>
      <w:numFmt w:val="decimal"/>
      <w:pStyle w:val="Numerowanie"/>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6" w15:restartNumberingAfterBreak="0">
    <w:nsid w:val="4D9C27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E231C0C"/>
    <w:multiLevelType w:val="hybridMultilevel"/>
    <w:tmpl w:val="6CCA1DBA"/>
    <w:lvl w:ilvl="0" w:tplc="41B088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7C05070"/>
    <w:multiLevelType w:val="hybridMultilevel"/>
    <w:tmpl w:val="CB2600E6"/>
    <w:lvl w:ilvl="0" w:tplc="CDC47026">
      <w:start w:val="1"/>
      <w:numFmt w:val="bullet"/>
      <w:pStyle w:val="Wypunktowanie"/>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5"/>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A1"/>
    <w:rsid w:val="00080BF9"/>
    <w:rsid w:val="0009345F"/>
    <w:rsid w:val="000C297F"/>
    <w:rsid w:val="00203BF2"/>
    <w:rsid w:val="0025120A"/>
    <w:rsid w:val="0033205E"/>
    <w:rsid w:val="003559D7"/>
    <w:rsid w:val="003D3E9F"/>
    <w:rsid w:val="003F2355"/>
    <w:rsid w:val="00465B2C"/>
    <w:rsid w:val="004A04A5"/>
    <w:rsid w:val="004F4C4D"/>
    <w:rsid w:val="005626A8"/>
    <w:rsid w:val="005B01C6"/>
    <w:rsid w:val="00632590"/>
    <w:rsid w:val="0071157C"/>
    <w:rsid w:val="00763DCC"/>
    <w:rsid w:val="0082417C"/>
    <w:rsid w:val="008B71AD"/>
    <w:rsid w:val="009A5250"/>
    <w:rsid w:val="00A94D85"/>
    <w:rsid w:val="00AA248A"/>
    <w:rsid w:val="00AB7AE5"/>
    <w:rsid w:val="00B42107"/>
    <w:rsid w:val="00C128B9"/>
    <w:rsid w:val="00C501A1"/>
    <w:rsid w:val="00D660DA"/>
    <w:rsid w:val="00D92E79"/>
    <w:rsid w:val="00DE25D8"/>
    <w:rsid w:val="00E60CAC"/>
    <w:rsid w:val="00EA24C0"/>
    <w:rsid w:val="00F16C8B"/>
    <w:rsid w:val="00F44251"/>
    <w:rsid w:val="00F66A24"/>
    <w:rsid w:val="00F77F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839E"/>
  <w15:chartTrackingRefBased/>
  <w15:docId w15:val="{949051EF-3B10-4BDD-A0E5-C47F7EF3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33205E"/>
  </w:style>
  <w:style w:type="paragraph" w:styleId="Nagwek1">
    <w:name w:val="heading 1"/>
    <w:basedOn w:val="Normalny"/>
    <w:next w:val="Normalny"/>
    <w:link w:val="Nagwek1Znak"/>
    <w:uiPriority w:val="9"/>
    <w:qFormat/>
    <w:rsid w:val="0082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rsid w:val="00B42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0C2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C501A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01A1"/>
  </w:style>
  <w:style w:type="paragraph" w:styleId="Stopka">
    <w:name w:val="footer"/>
    <w:basedOn w:val="Normalny"/>
    <w:link w:val="StopkaZnak"/>
    <w:uiPriority w:val="99"/>
    <w:unhideWhenUsed/>
    <w:rsid w:val="00C501A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01A1"/>
  </w:style>
  <w:style w:type="paragraph" w:customStyle="1" w:styleId="Tytupracy">
    <w:name w:val="Tytuł pracy"/>
    <w:basedOn w:val="Normalny"/>
    <w:qFormat/>
    <w:rsid w:val="00C501A1"/>
    <w:pPr>
      <w:spacing w:before="720" w:after="480" w:line="240" w:lineRule="auto"/>
      <w:jc w:val="center"/>
      <w:outlineLvl w:val="0"/>
    </w:pPr>
    <w:rPr>
      <w:rFonts w:ascii="Arial" w:hAnsi="Arial"/>
      <w:b/>
      <w:sz w:val="48"/>
    </w:rPr>
  </w:style>
  <w:style w:type="paragraph" w:customStyle="1" w:styleId="Autorzy">
    <w:name w:val="Autorzy"/>
    <w:qFormat/>
    <w:rsid w:val="00C501A1"/>
    <w:pPr>
      <w:spacing w:after="240" w:line="240" w:lineRule="auto"/>
      <w:jc w:val="center"/>
      <w:outlineLvl w:val="1"/>
    </w:pPr>
    <w:rPr>
      <w:rFonts w:ascii="Arial" w:hAnsi="Arial"/>
    </w:rPr>
  </w:style>
  <w:style w:type="paragraph" w:customStyle="1" w:styleId="Streszczenie">
    <w:name w:val="Streszczenie"/>
    <w:qFormat/>
    <w:rsid w:val="00C501A1"/>
    <w:pPr>
      <w:spacing w:after="0" w:line="240" w:lineRule="auto"/>
      <w:ind w:left="284"/>
      <w:jc w:val="both"/>
    </w:pPr>
    <w:rPr>
      <w:rFonts w:ascii="Times New Roman" w:hAnsi="Times New Roman"/>
      <w:sz w:val="20"/>
    </w:rPr>
  </w:style>
  <w:style w:type="paragraph" w:customStyle="1" w:styleId="Tekstpodstawowy1">
    <w:name w:val="Tekst podstawowy 1"/>
    <w:qFormat/>
    <w:rsid w:val="00C501A1"/>
    <w:pPr>
      <w:spacing w:before="40" w:after="0" w:line="240" w:lineRule="auto"/>
      <w:ind w:firstLine="284"/>
      <w:jc w:val="both"/>
    </w:pPr>
    <w:rPr>
      <w:rFonts w:ascii="Times New Roman" w:hAnsi="Times New Roman"/>
      <w:sz w:val="24"/>
    </w:rPr>
  </w:style>
  <w:style w:type="paragraph" w:customStyle="1" w:styleId="Tyturozdziau1st">
    <w:name w:val="Tytuł rozdziału 1 st."/>
    <w:qFormat/>
    <w:rsid w:val="0033205E"/>
    <w:pPr>
      <w:spacing w:before="240" w:after="120" w:line="240" w:lineRule="auto"/>
      <w:outlineLvl w:val="0"/>
    </w:pPr>
    <w:rPr>
      <w:rFonts w:ascii="Arial" w:hAnsi="Arial"/>
      <w:b/>
      <w:sz w:val="28"/>
    </w:rPr>
  </w:style>
  <w:style w:type="paragraph" w:customStyle="1" w:styleId="Tyturozdziau2st">
    <w:name w:val="Tytuł rozdziału 2 st."/>
    <w:basedOn w:val="Tyturozdziau1st"/>
    <w:qFormat/>
    <w:rsid w:val="00C501A1"/>
    <w:pPr>
      <w:spacing w:before="120"/>
    </w:pPr>
    <w:rPr>
      <w:b w:val="0"/>
      <w:sz w:val="24"/>
    </w:rPr>
  </w:style>
  <w:style w:type="paragraph" w:customStyle="1" w:styleId="Tyturozdziau3st">
    <w:name w:val="Tytuł rozdziału 3 st."/>
    <w:basedOn w:val="Tyturozdziau2st"/>
    <w:qFormat/>
    <w:rsid w:val="0033205E"/>
    <w:pPr>
      <w:spacing w:after="40"/>
      <w:outlineLvl w:val="2"/>
    </w:pPr>
  </w:style>
  <w:style w:type="paragraph" w:customStyle="1" w:styleId="Wypunktowanie">
    <w:name w:val="Wypunktowanie"/>
    <w:basedOn w:val="Tyturozdziau3st"/>
    <w:qFormat/>
    <w:rsid w:val="0033205E"/>
    <w:pPr>
      <w:numPr>
        <w:numId w:val="4"/>
      </w:numPr>
      <w:tabs>
        <w:tab w:val="left" w:pos="851"/>
      </w:tabs>
      <w:spacing w:before="40" w:after="0"/>
      <w:ind w:left="851" w:hanging="284"/>
      <w:jc w:val="both"/>
      <w:outlineLvl w:val="4"/>
    </w:pPr>
    <w:rPr>
      <w:rFonts w:ascii="Times New Roman" w:hAnsi="Times New Roman"/>
    </w:rPr>
  </w:style>
  <w:style w:type="paragraph" w:customStyle="1" w:styleId="Numerowanie">
    <w:name w:val="Numerowanie"/>
    <w:qFormat/>
    <w:rsid w:val="0033205E"/>
    <w:pPr>
      <w:numPr>
        <w:numId w:val="5"/>
      </w:numPr>
      <w:tabs>
        <w:tab w:val="left" w:pos="851"/>
      </w:tabs>
      <w:spacing w:before="40" w:after="0" w:line="240" w:lineRule="auto"/>
      <w:jc w:val="both"/>
    </w:pPr>
    <w:rPr>
      <w:rFonts w:ascii="Times New Roman" w:hAnsi="Times New Roman"/>
      <w:sz w:val="24"/>
    </w:rPr>
  </w:style>
  <w:style w:type="paragraph" w:customStyle="1" w:styleId="Podpispodrysunkiem">
    <w:name w:val="Podpis pod rysunkiem"/>
    <w:qFormat/>
    <w:rsid w:val="0033205E"/>
    <w:pPr>
      <w:numPr>
        <w:numId w:val="6"/>
      </w:numPr>
      <w:spacing w:before="120" w:after="240" w:line="240" w:lineRule="auto"/>
      <w:ind w:left="0" w:firstLine="0"/>
      <w:jc w:val="center"/>
    </w:pPr>
    <w:rPr>
      <w:rFonts w:ascii="Times New Roman" w:hAnsi="Times New Roman"/>
      <w:sz w:val="20"/>
    </w:rPr>
  </w:style>
  <w:style w:type="paragraph" w:customStyle="1" w:styleId="Nagwektabeli">
    <w:name w:val="Nagłówek tabeli"/>
    <w:basedOn w:val="Podpispodrysunkiem"/>
    <w:qFormat/>
    <w:rsid w:val="0033205E"/>
    <w:pPr>
      <w:numPr>
        <w:numId w:val="7"/>
      </w:numPr>
      <w:spacing w:before="240" w:after="120"/>
    </w:pPr>
  </w:style>
  <w:style w:type="paragraph" w:customStyle="1" w:styleId="Przypisy">
    <w:name w:val="Przypisy"/>
    <w:qFormat/>
    <w:rsid w:val="0033205E"/>
    <w:pPr>
      <w:spacing w:after="0" w:line="240" w:lineRule="auto"/>
      <w:jc w:val="both"/>
    </w:pPr>
    <w:rPr>
      <w:rFonts w:ascii="Times New Roman" w:hAnsi="Times New Roman"/>
      <w:sz w:val="20"/>
    </w:rPr>
  </w:style>
  <w:style w:type="paragraph" w:customStyle="1" w:styleId="Wzrmatematyczny">
    <w:name w:val="Wzór matematyczny"/>
    <w:qFormat/>
    <w:rsid w:val="0033205E"/>
    <w:pPr>
      <w:tabs>
        <w:tab w:val="center" w:pos="4536"/>
        <w:tab w:val="right" w:pos="9072"/>
      </w:tabs>
      <w:spacing w:before="120" w:after="120" w:line="240" w:lineRule="auto"/>
      <w:jc w:val="both"/>
    </w:pPr>
    <w:rPr>
      <w:rFonts w:ascii="Times New Roman" w:hAnsi="Times New Roman"/>
      <w:sz w:val="24"/>
    </w:rPr>
  </w:style>
  <w:style w:type="paragraph" w:customStyle="1" w:styleId="Pozycjaliteratury">
    <w:name w:val="Pozycja literatury"/>
    <w:qFormat/>
    <w:rsid w:val="0033205E"/>
    <w:pPr>
      <w:tabs>
        <w:tab w:val="left" w:pos="851"/>
      </w:tabs>
      <w:spacing w:before="40" w:after="0" w:line="240" w:lineRule="auto"/>
      <w:ind w:left="851" w:hanging="284"/>
      <w:jc w:val="both"/>
    </w:pPr>
    <w:rPr>
      <w:rFonts w:ascii="Times New Roman" w:hAnsi="Times New Roman"/>
      <w:sz w:val="20"/>
    </w:rPr>
  </w:style>
  <w:style w:type="paragraph" w:styleId="Legenda">
    <w:name w:val="caption"/>
    <w:basedOn w:val="Normalny"/>
    <w:next w:val="Normalny"/>
    <w:uiPriority w:val="35"/>
    <w:unhideWhenUsed/>
    <w:rsid w:val="0009345F"/>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82417C"/>
    <w:rPr>
      <w:rFonts w:asciiTheme="majorHAnsi" w:eastAsiaTheme="majorEastAsia" w:hAnsiTheme="majorHAnsi" w:cstheme="majorBidi"/>
      <w:color w:val="2F5496" w:themeColor="accent1" w:themeShade="BF"/>
      <w:sz w:val="32"/>
      <w:szCs w:val="32"/>
    </w:rPr>
  </w:style>
  <w:style w:type="character" w:styleId="Wyrnieniedelikatne">
    <w:name w:val="Subtle Emphasis"/>
    <w:basedOn w:val="Domylnaczcionkaakapitu"/>
    <w:uiPriority w:val="19"/>
    <w:rsid w:val="0082417C"/>
    <w:rPr>
      <w:i/>
      <w:iCs/>
      <w:color w:val="404040" w:themeColor="text1" w:themeTint="BF"/>
    </w:rPr>
  </w:style>
  <w:style w:type="paragraph" w:styleId="Cytat">
    <w:name w:val="Quote"/>
    <w:basedOn w:val="Normalny"/>
    <w:next w:val="Normalny"/>
    <w:link w:val="CytatZnak"/>
    <w:uiPriority w:val="29"/>
    <w:rsid w:val="0082417C"/>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82417C"/>
    <w:rPr>
      <w:i/>
      <w:iCs/>
      <w:color w:val="404040" w:themeColor="text1" w:themeTint="BF"/>
    </w:rPr>
  </w:style>
  <w:style w:type="character" w:styleId="Tekstzastpczy">
    <w:name w:val="Placeholder Text"/>
    <w:basedOn w:val="Domylnaczcionkaakapitu"/>
    <w:uiPriority w:val="99"/>
    <w:semiHidden/>
    <w:rsid w:val="0082417C"/>
    <w:rPr>
      <w:color w:val="808080"/>
    </w:rPr>
  </w:style>
  <w:style w:type="paragraph" w:styleId="Tekstprzypisukocowego">
    <w:name w:val="endnote text"/>
    <w:basedOn w:val="Normalny"/>
    <w:link w:val="TekstprzypisukocowegoZnak"/>
    <w:uiPriority w:val="99"/>
    <w:semiHidden/>
    <w:unhideWhenUsed/>
    <w:rsid w:val="004F4C4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F4C4D"/>
    <w:rPr>
      <w:sz w:val="20"/>
      <w:szCs w:val="20"/>
    </w:rPr>
  </w:style>
  <w:style w:type="character" w:styleId="Odwoanieprzypisukocowego">
    <w:name w:val="endnote reference"/>
    <w:basedOn w:val="Domylnaczcionkaakapitu"/>
    <w:uiPriority w:val="99"/>
    <w:semiHidden/>
    <w:unhideWhenUsed/>
    <w:rsid w:val="004F4C4D"/>
    <w:rPr>
      <w:vertAlign w:val="superscript"/>
    </w:rPr>
  </w:style>
  <w:style w:type="paragraph" w:styleId="Bibliografia">
    <w:name w:val="Bibliography"/>
    <w:basedOn w:val="Normalny"/>
    <w:next w:val="Normalny"/>
    <w:uiPriority w:val="37"/>
    <w:unhideWhenUsed/>
    <w:rsid w:val="00B42107"/>
  </w:style>
  <w:style w:type="character" w:styleId="Hipercze">
    <w:name w:val="Hyperlink"/>
    <w:basedOn w:val="Domylnaczcionkaakapitu"/>
    <w:uiPriority w:val="99"/>
    <w:unhideWhenUsed/>
    <w:rsid w:val="00B42107"/>
    <w:rPr>
      <w:color w:val="0563C1" w:themeColor="hyperlink"/>
      <w:u w:val="single"/>
    </w:rPr>
  </w:style>
  <w:style w:type="character" w:styleId="Nierozpoznanawzmianka">
    <w:name w:val="Unresolved Mention"/>
    <w:basedOn w:val="Domylnaczcionkaakapitu"/>
    <w:uiPriority w:val="99"/>
    <w:semiHidden/>
    <w:unhideWhenUsed/>
    <w:rsid w:val="00B42107"/>
    <w:rPr>
      <w:color w:val="808080"/>
      <w:shd w:val="clear" w:color="auto" w:fill="E6E6E6"/>
    </w:rPr>
  </w:style>
  <w:style w:type="paragraph" w:styleId="Nagwekspisutreci">
    <w:name w:val="TOC Heading"/>
    <w:basedOn w:val="Nagwek1"/>
    <w:next w:val="Normalny"/>
    <w:uiPriority w:val="39"/>
    <w:unhideWhenUsed/>
    <w:qFormat/>
    <w:rsid w:val="00B42107"/>
    <w:pPr>
      <w:outlineLvl w:val="9"/>
    </w:pPr>
    <w:rPr>
      <w:lang w:eastAsia="pl-PL"/>
    </w:rPr>
  </w:style>
  <w:style w:type="paragraph" w:styleId="Spistreci1">
    <w:name w:val="toc 1"/>
    <w:basedOn w:val="Normalny"/>
    <w:next w:val="Normalny"/>
    <w:autoRedefine/>
    <w:uiPriority w:val="39"/>
    <w:unhideWhenUsed/>
    <w:rsid w:val="00B42107"/>
    <w:pPr>
      <w:spacing w:after="100"/>
    </w:pPr>
  </w:style>
  <w:style w:type="paragraph" w:styleId="Spistreci2">
    <w:name w:val="toc 2"/>
    <w:basedOn w:val="Normalny"/>
    <w:next w:val="Normalny"/>
    <w:autoRedefine/>
    <w:uiPriority w:val="39"/>
    <w:unhideWhenUsed/>
    <w:rsid w:val="00B42107"/>
    <w:pPr>
      <w:spacing w:after="100"/>
      <w:ind w:left="220"/>
    </w:pPr>
  </w:style>
  <w:style w:type="character" w:customStyle="1" w:styleId="Nagwek2Znak">
    <w:name w:val="Nagłówek 2 Znak"/>
    <w:basedOn w:val="Domylnaczcionkaakapitu"/>
    <w:link w:val="Nagwek2"/>
    <w:uiPriority w:val="9"/>
    <w:semiHidden/>
    <w:rsid w:val="00B4210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0C29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622">
      <w:bodyDiv w:val="1"/>
      <w:marLeft w:val="0"/>
      <w:marRight w:val="0"/>
      <w:marTop w:val="0"/>
      <w:marBottom w:val="0"/>
      <w:divBdr>
        <w:top w:val="none" w:sz="0" w:space="0" w:color="auto"/>
        <w:left w:val="none" w:sz="0" w:space="0" w:color="auto"/>
        <w:bottom w:val="none" w:sz="0" w:space="0" w:color="auto"/>
        <w:right w:val="none" w:sz="0" w:space="0" w:color="auto"/>
      </w:divBdr>
    </w:div>
    <w:div w:id="20280080">
      <w:bodyDiv w:val="1"/>
      <w:marLeft w:val="0"/>
      <w:marRight w:val="0"/>
      <w:marTop w:val="0"/>
      <w:marBottom w:val="0"/>
      <w:divBdr>
        <w:top w:val="none" w:sz="0" w:space="0" w:color="auto"/>
        <w:left w:val="none" w:sz="0" w:space="0" w:color="auto"/>
        <w:bottom w:val="none" w:sz="0" w:space="0" w:color="auto"/>
        <w:right w:val="none" w:sz="0" w:space="0" w:color="auto"/>
      </w:divBdr>
    </w:div>
    <w:div w:id="21904000">
      <w:bodyDiv w:val="1"/>
      <w:marLeft w:val="0"/>
      <w:marRight w:val="0"/>
      <w:marTop w:val="0"/>
      <w:marBottom w:val="0"/>
      <w:divBdr>
        <w:top w:val="none" w:sz="0" w:space="0" w:color="auto"/>
        <w:left w:val="none" w:sz="0" w:space="0" w:color="auto"/>
        <w:bottom w:val="none" w:sz="0" w:space="0" w:color="auto"/>
        <w:right w:val="none" w:sz="0" w:space="0" w:color="auto"/>
      </w:divBdr>
    </w:div>
    <w:div w:id="26415939">
      <w:bodyDiv w:val="1"/>
      <w:marLeft w:val="0"/>
      <w:marRight w:val="0"/>
      <w:marTop w:val="0"/>
      <w:marBottom w:val="0"/>
      <w:divBdr>
        <w:top w:val="none" w:sz="0" w:space="0" w:color="auto"/>
        <w:left w:val="none" w:sz="0" w:space="0" w:color="auto"/>
        <w:bottom w:val="none" w:sz="0" w:space="0" w:color="auto"/>
        <w:right w:val="none" w:sz="0" w:space="0" w:color="auto"/>
      </w:divBdr>
    </w:div>
    <w:div w:id="33504903">
      <w:bodyDiv w:val="1"/>
      <w:marLeft w:val="0"/>
      <w:marRight w:val="0"/>
      <w:marTop w:val="0"/>
      <w:marBottom w:val="0"/>
      <w:divBdr>
        <w:top w:val="none" w:sz="0" w:space="0" w:color="auto"/>
        <w:left w:val="none" w:sz="0" w:space="0" w:color="auto"/>
        <w:bottom w:val="none" w:sz="0" w:space="0" w:color="auto"/>
        <w:right w:val="none" w:sz="0" w:space="0" w:color="auto"/>
      </w:divBdr>
    </w:div>
    <w:div w:id="35932639">
      <w:bodyDiv w:val="1"/>
      <w:marLeft w:val="0"/>
      <w:marRight w:val="0"/>
      <w:marTop w:val="0"/>
      <w:marBottom w:val="0"/>
      <w:divBdr>
        <w:top w:val="none" w:sz="0" w:space="0" w:color="auto"/>
        <w:left w:val="none" w:sz="0" w:space="0" w:color="auto"/>
        <w:bottom w:val="none" w:sz="0" w:space="0" w:color="auto"/>
        <w:right w:val="none" w:sz="0" w:space="0" w:color="auto"/>
      </w:divBdr>
    </w:div>
    <w:div w:id="38094647">
      <w:bodyDiv w:val="1"/>
      <w:marLeft w:val="0"/>
      <w:marRight w:val="0"/>
      <w:marTop w:val="0"/>
      <w:marBottom w:val="0"/>
      <w:divBdr>
        <w:top w:val="none" w:sz="0" w:space="0" w:color="auto"/>
        <w:left w:val="none" w:sz="0" w:space="0" w:color="auto"/>
        <w:bottom w:val="none" w:sz="0" w:space="0" w:color="auto"/>
        <w:right w:val="none" w:sz="0" w:space="0" w:color="auto"/>
      </w:divBdr>
    </w:div>
    <w:div w:id="38170242">
      <w:bodyDiv w:val="1"/>
      <w:marLeft w:val="0"/>
      <w:marRight w:val="0"/>
      <w:marTop w:val="0"/>
      <w:marBottom w:val="0"/>
      <w:divBdr>
        <w:top w:val="none" w:sz="0" w:space="0" w:color="auto"/>
        <w:left w:val="none" w:sz="0" w:space="0" w:color="auto"/>
        <w:bottom w:val="none" w:sz="0" w:space="0" w:color="auto"/>
        <w:right w:val="none" w:sz="0" w:space="0" w:color="auto"/>
      </w:divBdr>
    </w:div>
    <w:div w:id="66921471">
      <w:bodyDiv w:val="1"/>
      <w:marLeft w:val="0"/>
      <w:marRight w:val="0"/>
      <w:marTop w:val="0"/>
      <w:marBottom w:val="0"/>
      <w:divBdr>
        <w:top w:val="none" w:sz="0" w:space="0" w:color="auto"/>
        <w:left w:val="none" w:sz="0" w:space="0" w:color="auto"/>
        <w:bottom w:val="none" w:sz="0" w:space="0" w:color="auto"/>
        <w:right w:val="none" w:sz="0" w:space="0" w:color="auto"/>
      </w:divBdr>
    </w:div>
    <w:div w:id="90905061">
      <w:bodyDiv w:val="1"/>
      <w:marLeft w:val="0"/>
      <w:marRight w:val="0"/>
      <w:marTop w:val="0"/>
      <w:marBottom w:val="0"/>
      <w:divBdr>
        <w:top w:val="none" w:sz="0" w:space="0" w:color="auto"/>
        <w:left w:val="none" w:sz="0" w:space="0" w:color="auto"/>
        <w:bottom w:val="none" w:sz="0" w:space="0" w:color="auto"/>
        <w:right w:val="none" w:sz="0" w:space="0" w:color="auto"/>
      </w:divBdr>
    </w:div>
    <w:div w:id="96868849">
      <w:bodyDiv w:val="1"/>
      <w:marLeft w:val="0"/>
      <w:marRight w:val="0"/>
      <w:marTop w:val="0"/>
      <w:marBottom w:val="0"/>
      <w:divBdr>
        <w:top w:val="none" w:sz="0" w:space="0" w:color="auto"/>
        <w:left w:val="none" w:sz="0" w:space="0" w:color="auto"/>
        <w:bottom w:val="none" w:sz="0" w:space="0" w:color="auto"/>
        <w:right w:val="none" w:sz="0" w:space="0" w:color="auto"/>
      </w:divBdr>
    </w:div>
    <w:div w:id="97067992">
      <w:bodyDiv w:val="1"/>
      <w:marLeft w:val="0"/>
      <w:marRight w:val="0"/>
      <w:marTop w:val="0"/>
      <w:marBottom w:val="0"/>
      <w:divBdr>
        <w:top w:val="none" w:sz="0" w:space="0" w:color="auto"/>
        <w:left w:val="none" w:sz="0" w:space="0" w:color="auto"/>
        <w:bottom w:val="none" w:sz="0" w:space="0" w:color="auto"/>
        <w:right w:val="none" w:sz="0" w:space="0" w:color="auto"/>
      </w:divBdr>
    </w:div>
    <w:div w:id="100342666">
      <w:bodyDiv w:val="1"/>
      <w:marLeft w:val="0"/>
      <w:marRight w:val="0"/>
      <w:marTop w:val="0"/>
      <w:marBottom w:val="0"/>
      <w:divBdr>
        <w:top w:val="none" w:sz="0" w:space="0" w:color="auto"/>
        <w:left w:val="none" w:sz="0" w:space="0" w:color="auto"/>
        <w:bottom w:val="none" w:sz="0" w:space="0" w:color="auto"/>
        <w:right w:val="none" w:sz="0" w:space="0" w:color="auto"/>
      </w:divBdr>
    </w:div>
    <w:div w:id="121852424">
      <w:bodyDiv w:val="1"/>
      <w:marLeft w:val="0"/>
      <w:marRight w:val="0"/>
      <w:marTop w:val="0"/>
      <w:marBottom w:val="0"/>
      <w:divBdr>
        <w:top w:val="none" w:sz="0" w:space="0" w:color="auto"/>
        <w:left w:val="none" w:sz="0" w:space="0" w:color="auto"/>
        <w:bottom w:val="none" w:sz="0" w:space="0" w:color="auto"/>
        <w:right w:val="none" w:sz="0" w:space="0" w:color="auto"/>
      </w:divBdr>
    </w:div>
    <w:div w:id="138301754">
      <w:bodyDiv w:val="1"/>
      <w:marLeft w:val="0"/>
      <w:marRight w:val="0"/>
      <w:marTop w:val="0"/>
      <w:marBottom w:val="0"/>
      <w:divBdr>
        <w:top w:val="none" w:sz="0" w:space="0" w:color="auto"/>
        <w:left w:val="none" w:sz="0" w:space="0" w:color="auto"/>
        <w:bottom w:val="none" w:sz="0" w:space="0" w:color="auto"/>
        <w:right w:val="none" w:sz="0" w:space="0" w:color="auto"/>
      </w:divBdr>
    </w:div>
    <w:div w:id="160052801">
      <w:bodyDiv w:val="1"/>
      <w:marLeft w:val="0"/>
      <w:marRight w:val="0"/>
      <w:marTop w:val="0"/>
      <w:marBottom w:val="0"/>
      <w:divBdr>
        <w:top w:val="none" w:sz="0" w:space="0" w:color="auto"/>
        <w:left w:val="none" w:sz="0" w:space="0" w:color="auto"/>
        <w:bottom w:val="none" w:sz="0" w:space="0" w:color="auto"/>
        <w:right w:val="none" w:sz="0" w:space="0" w:color="auto"/>
      </w:divBdr>
    </w:div>
    <w:div w:id="177165146">
      <w:bodyDiv w:val="1"/>
      <w:marLeft w:val="0"/>
      <w:marRight w:val="0"/>
      <w:marTop w:val="0"/>
      <w:marBottom w:val="0"/>
      <w:divBdr>
        <w:top w:val="none" w:sz="0" w:space="0" w:color="auto"/>
        <w:left w:val="none" w:sz="0" w:space="0" w:color="auto"/>
        <w:bottom w:val="none" w:sz="0" w:space="0" w:color="auto"/>
        <w:right w:val="none" w:sz="0" w:space="0" w:color="auto"/>
      </w:divBdr>
    </w:div>
    <w:div w:id="186410161">
      <w:bodyDiv w:val="1"/>
      <w:marLeft w:val="0"/>
      <w:marRight w:val="0"/>
      <w:marTop w:val="0"/>
      <w:marBottom w:val="0"/>
      <w:divBdr>
        <w:top w:val="none" w:sz="0" w:space="0" w:color="auto"/>
        <w:left w:val="none" w:sz="0" w:space="0" w:color="auto"/>
        <w:bottom w:val="none" w:sz="0" w:space="0" w:color="auto"/>
        <w:right w:val="none" w:sz="0" w:space="0" w:color="auto"/>
      </w:divBdr>
    </w:div>
    <w:div w:id="203639912">
      <w:bodyDiv w:val="1"/>
      <w:marLeft w:val="0"/>
      <w:marRight w:val="0"/>
      <w:marTop w:val="0"/>
      <w:marBottom w:val="0"/>
      <w:divBdr>
        <w:top w:val="none" w:sz="0" w:space="0" w:color="auto"/>
        <w:left w:val="none" w:sz="0" w:space="0" w:color="auto"/>
        <w:bottom w:val="none" w:sz="0" w:space="0" w:color="auto"/>
        <w:right w:val="none" w:sz="0" w:space="0" w:color="auto"/>
      </w:divBdr>
    </w:div>
    <w:div w:id="204607991">
      <w:bodyDiv w:val="1"/>
      <w:marLeft w:val="0"/>
      <w:marRight w:val="0"/>
      <w:marTop w:val="0"/>
      <w:marBottom w:val="0"/>
      <w:divBdr>
        <w:top w:val="none" w:sz="0" w:space="0" w:color="auto"/>
        <w:left w:val="none" w:sz="0" w:space="0" w:color="auto"/>
        <w:bottom w:val="none" w:sz="0" w:space="0" w:color="auto"/>
        <w:right w:val="none" w:sz="0" w:space="0" w:color="auto"/>
      </w:divBdr>
    </w:div>
    <w:div w:id="214315816">
      <w:bodyDiv w:val="1"/>
      <w:marLeft w:val="0"/>
      <w:marRight w:val="0"/>
      <w:marTop w:val="0"/>
      <w:marBottom w:val="0"/>
      <w:divBdr>
        <w:top w:val="none" w:sz="0" w:space="0" w:color="auto"/>
        <w:left w:val="none" w:sz="0" w:space="0" w:color="auto"/>
        <w:bottom w:val="none" w:sz="0" w:space="0" w:color="auto"/>
        <w:right w:val="none" w:sz="0" w:space="0" w:color="auto"/>
      </w:divBdr>
    </w:div>
    <w:div w:id="215285983">
      <w:bodyDiv w:val="1"/>
      <w:marLeft w:val="0"/>
      <w:marRight w:val="0"/>
      <w:marTop w:val="0"/>
      <w:marBottom w:val="0"/>
      <w:divBdr>
        <w:top w:val="none" w:sz="0" w:space="0" w:color="auto"/>
        <w:left w:val="none" w:sz="0" w:space="0" w:color="auto"/>
        <w:bottom w:val="none" w:sz="0" w:space="0" w:color="auto"/>
        <w:right w:val="none" w:sz="0" w:space="0" w:color="auto"/>
      </w:divBdr>
    </w:div>
    <w:div w:id="223297378">
      <w:bodyDiv w:val="1"/>
      <w:marLeft w:val="0"/>
      <w:marRight w:val="0"/>
      <w:marTop w:val="0"/>
      <w:marBottom w:val="0"/>
      <w:divBdr>
        <w:top w:val="none" w:sz="0" w:space="0" w:color="auto"/>
        <w:left w:val="none" w:sz="0" w:space="0" w:color="auto"/>
        <w:bottom w:val="none" w:sz="0" w:space="0" w:color="auto"/>
        <w:right w:val="none" w:sz="0" w:space="0" w:color="auto"/>
      </w:divBdr>
    </w:div>
    <w:div w:id="225141334">
      <w:bodyDiv w:val="1"/>
      <w:marLeft w:val="0"/>
      <w:marRight w:val="0"/>
      <w:marTop w:val="0"/>
      <w:marBottom w:val="0"/>
      <w:divBdr>
        <w:top w:val="none" w:sz="0" w:space="0" w:color="auto"/>
        <w:left w:val="none" w:sz="0" w:space="0" w:color="auto"/>
        <w:bottom w:val="none" w:sz="0" w:space="0" w:color="auto"/>
        <w:right w:val="none" w:sz="0" w:space="0" w:color="auto"/>
      </w:divBdr>
    </w:div>
    <w:div w:id="225382455">
      <w:bodyDiv w:val="1"/>
      <w:marLeft w:val="0"/>
      <w:marRight w:val="0"/>
      <w:marTop w:val="0"/>
      <w:marBottom w:val="0"/>
      <w:divBdr>
        <w:top w:val="none" w:sz="0" w:space="0" w:color="auto"/>
        <w:left w:val="none" w:sz="0" w:space="0" w:color="auto"/>
        <w:bottom w:val="none" w:sz="0" w:space="0" w:color="auto"/>
        <w:right w:val="none" w:sz="0" w:space="0" w:color="auto"/>
      </w:divBdr>
    </w:div>
    <w:div w:id="248777035">
      <w:bodyDiv w:val="1"/>
      <w:marLeft w:val="0"/>
      <w:marRight w:val="0"/>
      <w:marTop w:val="0"/>
      <w:marBottom w:val="0"/>
      <w:divBdr>
        <w:top w:val="none" w:sz="0" w:space="0" w:color="auto"/>
        <w:left w:val="none" w:sz="0" w:space="0" w:color="auto"/>
        <w:bottom w:val="none" w:sz="0" w:space="0" w:color="auto"/>
        <w:right w:val="none" w:sz="0" w:space="0" w:color="auto"/>
      </w:divBdr>
    </w:div>
    <w:div w:id="249319713">
      <w:bodyDiv w:val="1"/>
      <w:marLeft w:val="0"/>
      <w:marRight w:val="0"/>
      <w:marTop w:val="0"/>
      <w:marBottom w:val="0"/>
      <w:divBdr>
        <w:top w:val="none" w:sz="0" w:space="0" w:color="auto"/>
        <w:left w:val="none" w:sz="0" w:space="0" w:color="auto"/>
        <w:bottom w:val="none" w:sz="0" w:space="0" w:color="auto"/>
        <w:right w:val="none" w:sz="0" w:space="0" w:color="auto"/>
      </w:divBdr>
    </w:div>
    <w:div w:id="258173442">
      <w:bodyDiv w:val="1"/>
      <w:marLeft w:val="0"/>
      <w:marRight w:val="0"/>
      <w:marTop w:val="0"/>
      <w:marBottom w:val="0"/>
      <w:divBdr>
        <w:top w:val="none" w:sz="0" w:space="0" w:color="auto"/>
        <w:left w:val="none" w:sz="0" w:space="0" w:color="auto"/>
        <w:bottom w:val="none" w:sz="0" w:space="0" w:color="auto"/>
        <w:right w:val="none" w:sz="0" w:space="0" w:color="auto"/>
      </w:divBdr>
    </w:div>
    <w:div w:id="272981629">
      <w:bodyDiv w:val="1"/>
      <w:marLeft w:val="0"/>
      <w:marRight w:val="0"/>
      <w:marTop w:val="0"/>
      <w:marBottom w:val="0"/>
      <w:divBdr>
        <w:top w:val="none" w:sz="0" w:space="0" w:color="auto"/>
        <w:left w:val="none" w:sz="0" w:space="0" w:color="auto"/>
        <w:bottom w:val="none" w:sz="0" w:space="0" w:color="auto"/>
        <w:right w:val="none" w:sz="0" w:space="0" w:color="auto"/>
      </w:divBdr>
    </w:div>
    <w:div w:id="298920527">
      <w:bodyDiv w:val="1"/>
      <w:marLeft w:val="0"/>
      <w:marRight w:val="0"/>
      <w:marTop w:val="0"/>
      <w:marBottom w:val="0"/>
      <w:divBdr>
        <w:top w:val="none" w:sz="0" w:space="0" w:color="auto"/>
        <w:left w:val="none" w:sz="0" w:space="0" w:color="auto"/>
        <w:bottom w:val="none" w:sz="0" w:space="0" w:color="auto"/>
        <w:right w:val="none" w:sz="0" w:space="0" w:color="auto"/>
      </w:divBdr>
    </w:div>
    <w:div w:id="338119615">
      <w:bodyDiv w:val="1"/>
      <w:marLeft w:val="0"/>
      <w:marRight w:val="0"/>
      <w:marTop w:val="0"/>
      <w:marBottom w:val="0"/>
      <w:divBdr>
        <w:top w:val="none" w:sz="0" w:space="0" w:color="auto"/>
        <w:left w:val="none" w:sz="0" w:space="0" w:color="auto"/>
        <w:bottom w:val="none" w:sz="0" w:space="0" w:color="auto"/>
        <w:right w:val="none" w:sz="0" w:space="0" w:color="auto"/>
      </w:divBdr>
    </w:div>
    <w:div w:id="341247050">
      <w:bodyDiv w:val="1"/>
      <w:marLeft w:val="0"/>
      <w:marRight w:val="0"/>
      <w:marTop w:val="0"/>
      <w:marBottom w:val="0"/>
      <w:divBdr>
        <w:top w:val="none" w:sz="0" w:space="0" w:color="auto"/>
        <w:left w:val="none" w:sz="0" w:space="0" w:color="auto"/>
        <w:bottom w:val="none" w:sz="0" w:space="0" w:color="auto"/>
        <w:right w:val="none" w:sz="0" w:space="0" w:color="auto"/>
      </w:divBdr>
    </w:div>
    <w:div w:id="345137080">
      <w:bodyDiv w:val="1"/>
      <w:marLeft w:val="0"/>
      <w:marRight w:val="0"/>
      <w:marTop w:val="0"/>
      <w:marBottom w:val="0"/>
      <w:divBdr>
        <w:top w:val="none" w:sz="0" w:space="0" w:color="auto"/>
        <w:left w:val="none" w:sz="0" w:space="0" w:color="auto"/>
        <w:bottom w:val="none" w:sz="0" w:space="0" w:color="auto"/>
        <w:right w:val="none" w:sz="0" w:space="0" w:color="auto"/>
      </w:divBdr>
    </w:div>
    <w:div w:id="347559752">
      <w:bodyDiv w:val="1"/>
      <w:marLeft w:val="0"/>
      <w:marRight w:val="0"/>
      <w:marTop w:val="0"/>
      <w:marBottom w:val="0"/>
      <w:divBdr>
        <w:top w:val="none" w:sz="0" w:space="0" w:color="auto"/>
        <w:left w:val="none" w:sz="0" w:space="0" w:color="auto"/>
        <w:bottom w:val="none" w:sz="0" w:space="0" w:color="auto"/>
        <w:right w:val="none" w:sz="0" w:space="0" w:color="auto"/>
      </w:divBdr>
    </w:div>
    <w:div w:id="353189141">
      <w:bodyDiv w:val="1"/>
      <w:marLeft w:val="0"/>
      <w:marRight w:val="0"/>
      <w:marTop w:val="0"/>
      <w:marBottom w:val="0"/>
      <w:divBdr>
        <w:top w:val="none" w:sz="0" w:space="0" w:color="auto"/>
        <w:left w:val="none" w:sz="0" w:space="0" w:color="auto"/>
        <w:bottom w:val="none" w:sz="0" w:space="0" w:color="auto"/>
        <w:right w:val="none" w:sz="0" w:space="0" w:color="auto"/>
      </w:divBdr>
    </w:div>
    <w:div w:id="354699147">
      <w:bodyDiv w:val="1"/>
      <w:marLeft w:val="0"/>
      <w:marRight w:val="0"/>
      <w:marTop w:val="0"/>
      <w:marBottom w:val="0"/>
      <w:divBdr>
        <w:top w:val="none" w:sz="0" w:space="0" w:color="auto"/>
        <w:left w:val="none" w:sz="0" w:space="0" w:color="auto"/>
        <w:bottom w:val="none" w:sz="0" w:space="0" w:color="auto"/>
        <w:right w:val="none" w:sz="0" w:space="0" w:color="auto"/>
      </w:divBdr>
    </w:div>
    <w:div w:id="355469243">
      <w:bodyDiv w:val="1"/>
      <w:marLeft w:val="0"/>
      <w:marRight w:val="0"/>
      <w:marTop w:val="0"/>
      <w:marBottom w:val="0"/>
      <w:divBdr>
        <w:top w:val="none" w:sz="0" w:space="0" w:color="auto"/>
        <w:left w:val="none" w:sz="0" w:space="0" w:color="auto"/>
        <w:bottom w:val="none" w:sz="0" w:space="0" w:color="auto"/>
        <w:right w:val="none" w:sz="0" w:space="0" w:color="auto"/>
      </w:divBdr>
    </w:div>
    <w:div w:id="361328621">
      <w:bodyDiv w:val="1"/>
      <w:marLeft w:val="0"/>
      <w:marRight w:val="0"/>
      <w:marTop w:val="0"/>
      <w:marBottom w:val="0"/>
      <w:divBdr>
        <w:top w:val="none" w:sz="0" w:space="0" w:color="auto"/>
        <w:left w:val="none" w:sz="0" w:space="0" w:color="auto"/>
        <w:bottom w:val="none" w:sz="0" w:space="0" w:color="auto"/>
        <w:right w:val="none" w:sz="0" w:space="0" w:color="auto"/>
      </w:divBdr>
    </w:div>
    <w:div w:id="363989984">
      <w:bodyDiv w:val="1"/>
      <w:marLeft w:val="0"/>
      <w:marRight w:val="0"/>
      <w:marTop w:val="0"/>
      <w:marBottom w:val="0"/>
      <w:divBdr>
        <w:top w:val="none" w:sz="0" w:space="0" w:color="auto"/>
        <w:left w:val="none" w:sz="0" w:space="0" w:color="auto"/>
        <w:bottom w:val="none" w:sz="0" w:space="0" w:color="auto"/>
        <w:right w:val="none" w:sz="0" w:space="0" w:color="auto"/>
      </w:divBdr>
    </w:div>
    <w:div w:id="364600257">
      <w:bodyDiv w:val="1"/>
      <w:marLeft w:val="0"/>
      <w:marRight w:val="0"/>
      <w:marTop w:val="0"/>
      <w:marBottom w:val="0"/>
      <w:divBdr>
        <w:top w:val="none" w:sz="0" w:space="0" w:color="auto"/>
        <w:left w:val="none" w:sz="0" w:space="0" w:color="auto"/>
        <w:bottom w:val="none" w:sz="0" w:space="0" w:color="auto"/>
        <w:right w:val="none" w:sz="0" w:space="0" w:color="auto"/>
      </w:divBdr>
    </w:div>
    <w:div w:id="371731305">
      <w:bodyDiv w:val="1"/>
      <w:marLeft w:val="0"/>
      <w:marRight w:val="0"/>
      <w:marTop w:val="0"/>
      <w:marBottom w:val="0"/>
      <w:divBdr>
        <w:top w:val="none" w:sz="0" w:space="0" w:color="auto"/>
        <w:left w:val="none" w:sz="0" w:space="0" w:color="auto"/>
        <w:bottom w:val="none" w:sz="0" w:space="0" w:color="auto"/>
        <w:right w:val="none" w:sz="0" w:space="0" w:color="auto"/>
      </w:divBdr>
    </w:div>
    <w:div w:id="372852608">
      <w:bodyDiv w:val="1"/>
      <w:marLeft w:val="0"/>
      <w:marRight w:val="0"/>
      <w:marTop w:val="0"/>
      <w:marBottom w:val="0"/>
      <w:divBdr>
        <w:top w:val="none" w:sz="0" w:space="0" w:color="auto"/>
        <w:left w:val="none" w:sz="0" w:space="0" w:color="auto"/>
        <w:bottom w:val="none" w:sz="0" w:space="0" w:color="auto"/>
        <w:right w:val="none" w:sz="0" w:space="0" w:color="auto"/>
      </w:divBdr>
    </w:div>
    <w:div w:id="405609766">
      <w:bodyDiv w:val="1"/>
      <w:marLeft w:val="0"/>
      <w:marRight w:val="0"/>
      <w:marTop w:val="0"/>
      <w:marBottom w:val="0"/>
      <w:divBdr>
        <w:top w:val="none" w:sz="0" w:space="0" w:color="auto"/>
        <w:left w:val="none" w:sz="0" w:space="0" w:color="auto"/>
        <w:bottom w:val="none" w:sz="0" w:space="0" w:color="auto"/>
        <w:right w:val="none" w:sz="0" w:space="0" w:color="auto"/>
      </w:divBdr>
    </w:div>
    <w:div w:id="406805355">
      <w:bodyDiv w:val="1"/>
      <w:marLeft w:val="0"/>
      <w:marRight w:val="0"/>
      <w:marTop w:val="0"/>
      <w:marBottom w:val="0"/>
      <w:divBdr>
        <w:top w:val="none" w:sz="0" w:space="0" w:color="auto"/>
        <w:left w:val="none" w:sz="0" w:space="0" w:color="auto"/>
        <w:bottom w:val="none" w:sz="0" w:space="0" w:color="auto"/>
        <w:right w:val="none" w:sz="0" w:space="0" w:color="auto"/>
      </w:divBdr>
    </w:div>
    <w:div w:id="416902219">
      <w:bodyDiv w:val="1"/>
      <w:marLeft w:val="0"/>
      <w:marRight w:val="0"/>
      <w:marTop w:val="0"/>
      <w:marBottom w:val="0"/>
      <w:divBdr>
        <w:top w:val="none" w:sz="0" w:space="0" w:color="auto"/>
        <w:left w:val="none" w:sz="0" w:space="0" w:color="auto"/>
        <w:bottom w:val="none" w:sz="0" w:space="0" w:color="auto"/>
        <w:right w:val="none" w:sz="0" w:space="0" w:color="auto"/>
      </w:divBdr>
    </w:div>
    <w:div w:id="419523973">
      <w:bodyDiv w:val="1"/>
      <w:marLeft w:val="0"/>
      <w:marRight w:val="0"/>
      <w:marTop w:val="0"/>
      <w:marBottom w:val="0"/>
      <w:divBdr>
        <w:top w:val="none" w:sz="0" w:space="0" w:color="auto"/>
        <w:left w:val="none" w:sz="0" w:space="0" w:color="auto"/>
        <w:bottom w:val="none" w:sz="0" w:space="0" w:color="auto"/>
        <w:right w:val="none" w:sz="0" w:space="0" w:color="auto"/>
      </w:divBdr>
    </w:div>
    <w:div w:id="424695949">
      <w:bodyDiv w:val="1"/>
      <w:marLeft w:val="0"/>
      <w:marRight w:val="0"/>
      <w:marTop w:val="0"/>
      <w:marBottom w:val="0"/>
      <w:divBdr>
        <w:top w:val="none" w:sz="0" w:space="0" w:color="auto"/>
        <w:left w:val="none" w:sz="0" w:space="0" w:color="auto"/>
        <w:bottom w:val="none" w:sz="0" w:space="0" w:color="auto"/>
        <w:right w:val="none" w:sz="0" w:space="0" w:color="auto"/>
      </w:divBdr>
    </w:div>
    <w:div w:id="429130799">
      <w:bodyDiv w:val="1"/>
      <w:marLeft w:val="0"/>
      <w:marRight w:val="0"/>
      <w:marTop w:val="0"/>
      <w:marBottom w:val="0"/>
      <w:divBdr>
        <w:top w:val="none" w:sz="0" w:space="0" w:color="auto"/>
        <w:left w:val="none" w:sz="0" w:space="0" w:color="auto"/>
        <w:bottom w:val="none" w:sz="0" w:space="0" w:color="auto"/>
        <w:right w:val="none" w:sz="0" w:space="0" w:color="auto"/>
      </w:divBdr>
    </w:div>
    <w:div w:id="447821929">
      <w:bodyDiv w:val="1"/>
      <w:marLeft w:val="0"/>
      <w:marRight w:val="0"/>
      <w:marTop w:val="0"/>
      <w:marBottom w:val="0"/>
      <w:divBdr>
        <w:top w:val="none" w:sz="0" w:space="0" w:color="auto"/>
        <w:left w:val="none" w:sz="0" w:space="0" w:color="auto"/>
        <w:bottom w:val="none" w:sz="0" w:space="0" w:color="auto"/>
        <w:right w:val="none" w:sz="0" w:space="0" w:color="auto"/>
      </w:divBdr>
    </w:div>
    <w:div w:id="449788711">
      <w:bodyDiv w:val="1"/>
      <w:marLeft w:val="0"/>
      <w:marRight w:val="0"/>
      <w:marTop w:val="0"/>
      <w:marBottom w:val="0"/>
      <w:divBdr>
        <w:top w:val="none" w:sz="0" w:space="0" w:color="auto"/>
        <w:left w:val="none" w:sz="0" w:space="0" w:color="auto"/>
        <w:bottom w:val="none" w:sz="0" w:space="0" w:color="auto"/>
        <w:right w:val="none" w:sz="0" w:space="0" w:color="auto"/>
      </w:divBdr>
    </w:div>
    <w:div w:id="482310138">
      <w:bodyDiv w:val="1"/>
      <w:marLeft w:val="0"/>
      <w:marRight w:val="0"/>
      <w:marTop w:val="0"/>
      <w:marBottom w:val="0"/>
      <w:divBdr>
        <w:top w:val="none" w:sz="0" w:space="0" w:color="auto"/>
        <w:left w:val="none" w:sz="0" w:space="0" w:color="auto"/>
        <w:bottom w:val="none" w:sz="0" w:space="0" w:color="auto"/>
        <w:right w:val="none" w:sz="0" w:space="0" w:color="auto"/>
      </w:divBdr>
    </w:div>
    <w:div w:id="488599368">
      <w:bodyDiv w:val="1"/>
      <w:marLeft w:val="0"/>
      <w:marRight w:val="0"/>
      <w:marTop w:val="0"/>
      <w:marBottom w:val="0"/>
      <w:divBdr>
        <w:top w:val="none" w:sz="0" w:space="0" w:color="auto"/>
        <w:left w:val="none" w:sz="0" w:space="0" w:color="auto"/>
        <w:bottom w:val="none" w:sz="0" w:space="0" w:color="auto"/>
        <w:right w:val="none" w:sz="0" w:space="0" w:color="auto"/>
      </w:divBdr>
    </w:div>
    <w:div w:id="501895934">
      <w:bodyDiv w:val="1"/>
      <w:marLeft w:val="0"/>
      <w:marRight w:val="0"/>
      <w:marTop w:val="0"/>
      <w:marBottom w:val="0"/>
      <w:divBdr>
        <w:top w:val="none" w:sz="0" w:space="0" w:color="auto"/>
        <w:left w:val="none" w:sz="0" w:space="0" w:color="auto"/>
        <w:bottom w:val="none" w:sz="0" w:space="0" w:color="auto"/>
        <w:right w:val="none" w:sz="0" w:space="0" w:color="auto"/>
      </w:divBdr>
    </w:div>
    <w:div w:id="514266839">
      <w:bodyDiv w:val="1"/>
      <w:marLeft w:val="0"/>
      <w:marRight w:val="0"/>
      <w:marTop w:val="0"/>
      <w:marBottom w:val="0"/>
      <w:divBdr>
        <w:top w:val="none" w:sz="0" w:space="0" w:color="auto"/>
        <w:left w:val="none" w:sz="0" w:space="0" w:color="auto"/>
        <w:bottom w:val="none" w:sz="0" w:space="0" w:color="auto"/>
        <w:right w:val="none" w:sz="0" w:space="0" w:color="auto"/>
      </w:divBdr>
    </w:div>
    <w:div w:id="519319668">
      <w:bodyDiv w:val="1"/>
      <w:marLeft w:val="0"/>
      <w:marRight w:val="0"/>
      <w:marTop w:val="0"/>
      <w:marBottom w:val="0"/>
      <w:divBdr>
        <w:top w:val="none" w:sz="0" w:space="0" w:color="auto"/>
        <w:left w:val="none" w:sz="0" w:space="0" w:color="auto"/>
        <w:bottom w:val="none" w:sz="0" w:space="0" w:color="auto"/>
        <w:right w:val="none" w:sz="0" w:space="0" w:color="auto"/>
      </w:divBdr>
    </w:div>
    <w:div w:id="521094205">
      <w:bodyDiv w:val="1"/>
      <w:marLeft w:val="0"/>
      <w:marRight w:val="0"/>
      <w:marTop w:val="0"/>
      <w:marBottom w:val="0"/>
      <w:divBdr>
        <w:top w:val="none" w:sz="0" w:space="0" w:color="auto"/>
        <w:left w:val="none" w:sz="0" w:space="0" w:color="auto"/>
        <w:bottom w:val="none" w:sz="0" w:space="0" w:color="auto"/>
        <w:right w:val="none" w:sz="0" w:space="0" w:color="auto"/>
      </w:divBdr>
    </w:div>
    <w:div w:id="523592725">
      <w:bodyDiv w:val="1"/>
      <w:marLeft w:val="0"/>
      <w:marRight w:val="0"/>
      <w:marTop w:val="0"/>
      <w:marBottom w:val="0"/>
      <w:divBdr>
        <w:top w:val="none" w:sz="0" w:space="0" w:color="auto"/>
        <w:left w:val="none" w:sz="0" w:space="0" w:color="auto"/>
        <w:bottom w:val="none" w:sz="0" w:space="0" w:color="auto"/>
        <w:right w:val="none" w:sz="0" w:space="0" w:color="auto"/>
      </w:divBdr>
    </w:div>
    <w:div w:id="542248672">
      <w:bodyDiv w:val="1"/>
      <w:marLeft w:val="0"/>
      <w:marRight w:val="0"/>
      <w:marTop w:val="0"/>
      <w:marBottom w:val="0"/>
      <w:divBdr>
        <w:top w:val="none" w:sz="0" w:space="0" w:color="auto"/>
        <w:left w:val="none" w:sz="0" w:space="0" w:color="auto"/>
        <w:bottom w:val="none" w:sz="0" w:space="0" w:color="auto"/>
        <w:right w:val="none" w:sz="0" w:space="0" w:color="auto"/>
      </w:divBdr>
    </w:div>
    <w:div w:id="543099556">
      <w:bodyDiv w:val="1"/>
      <w:marLeft w:val="0"/>
      <w:marRight w:val="0"/>
      <w:marTop w:val="0"/>
      <w:marBottom w:val="0"/>
      <w:divBdr>
        <w:top w:val="none" w:sz="0" w:space="0" w:color="auto"/>
        <w:left w:val="none" w:sz="0" w:space="0" w:color="auto"/>
        <w:bottom w:val="none" w:sz="0" w:space="0" w:color="auto"/>
        <w:right w:val="none" w:sz="0" w:space="0" w:color="auto"/>
      </w:divBdr>
    </w:div>
    <w:div w:id="555554371">
      <w:bodyDiv w:val="1"/>
      <w:marLeft w:val="0"/>
      <w:marRight w:val="0"/>
      <w:marTop w:val="0"/>
      <w:marBottom w:val="0"/>
      <w:divBdr>
        <w:top w:val="none" w:sz="0" w:space="0" w:color="auto"/>
        <w:left w:val="none" w:sz="0" w:space="0" w:color="auto"/>
        <w:bottom w:val="none" w:sz="0" w:space="0" w:color="auto"/>
        <w:right w:val="none" w:sz="0" w:space="0" w:color="auto"/>
      </w:divBdr>
    </w:div>
    <w:div w:id="562642860">
      <w:bodyDiv w:val="1"/>
      <w:marLeft w:val="0"/>
      <w:marRight w:val="0"/>
      <w:marTop w:val="0"/>
      <w:marBottom w:val="0"/>
      <w:divBdr>
        <w:top w:val="none" w:sz="0" w:space="0" w:color="auto"/>
        <w:left w:val="none" w:sz="0" w:space="0" w:color="auto"/>
        <w:bottom w:val="none" w:sz="0" w:space="0" w:color="auto"/>
        <w:right w:val="none" w:sz="0" w:space="0" w:color="auto"/>
      </w:divBdr>
    </w:div>
    <w:div w:id="570967466">
      <w:bodyDiv w:val="1"/>
      <w:marLeft w:val="0"/>
      <w:marRight w:val="0"/>
      <w:marTop w:val="0"/>
      <w:marBottom w:val="0"/>
      <w:divBdr>
        <w:top w:val="none" w:sz="0" w:space="0" w:color="auto"/>
        <w:left w:val="none" w:sz="0" w:space="0" w:color="auto"/>
        <w:bottom w:val="none" w:sz="0" w:space="0" w:color="auto"/>
        <w:right w:val="none" w:sz="0" w:space="0" w:color="auto"/>
      </w:divBdr>
    </w:div>
    <w:div w:id="590090235">
      <w:bodyDiv w:val="1"/>
      <w:marLeft w:val="0"/>
      <w:marRight w:val="0"/>
      <w:marTop w:val="0"/>
      <w:marBottom w:val="0"/>
      <w:divBdr>
        <w:top w:val="none" w:sz="0" w:space="0" w:color="auto"/>
        <w:left w:val="none" w:sz="0" w:space="0" w:color="auto"/>
        <w:bottom w:val="none" w:sz="0" w:space="0" w:color="auto"/>
        <w:right w:val="none" w:sz="0" w:space="0" w:color="auto"/>
      </w:divBdr>
    </w:div>
    <w:div w:id="594703198">
      <w:bodyDiv w:val="1"/>
      <w:marLeft w:val="0"/>
      <w:marRight w:val="0"/>
      <w:marTop w:val="0"/>
      <w:marBottom w:val="0"/>
      <w:divBdr>
        <w:top w:val="none" w:sz="0" w:space="0" w:color="auto"/>
        <w:left w:val="none" w:sz="0" w:space="0" w:color="auto"/>
        <w:bottom w:val="none" w:sz="0" w:space="0" w:color="auto"/>
        <w:right w:val="none" w:sz="0" w:space="0" w:color="auto"/>
      </w:divBdr>
    </w:div>
    <w:div w:id="595097954">
      <w:bodyDiv w:val="1"/>
      <w:marLeft w:val="0"/>
      <w:marRight w:val="0"/>
      <w:marTop w:val="0"/>
      <w:marBottom w:val="0"/>
      <w:divBdr>
        <w:top w:val="none" w:sz="0" w:space="0" w:color="auto"/>
        <w:left w:val="none" w:sz="0" w:space="0" w:color="auto"/>
        <w:bottom w:val="none" w:sz="0" w:space="0" w:color="auto"/>
        <w:right w:val="none" w:sz="0" w:space="0" w:color="auto"/>
      </w:divBdr>
    </w:div>
    <w:div w:id="622273693">
      <w:bodyDiv w:val="1"/>
      <w:marLeft w:val="0"/>
      <w:marRight w:val="0"/>
      <w:marTop w:val="0"/>
      <w:marBottom w:val="0"/>
      <w:divBdr>
        <w:top w:val="none" w:sz="0" w:space="0" w:color="auto"/>
        <w:left w:val="none" w:sz="0" w:space="0" w:color="auto"/>
        <w:bottom w:val="none" w:sz="0" w:space="0" w:color="auto"/>
        <w:right w:val="none" w:sz="0" w:space="0" w:color="auto"/>
      </w:divBdr>
    </w:div>
    <w:div w:id="627201499">
      <w:bodyDiv w:val="1"/>
      <w:marLeft w:val="0"/>
      <w:marRight w:val="0"/>
      <w:marTop w:val="0"/>
      <w:marBottom w:val="0"/>
      <w:divBdr>
        <w:top w:val="none" w:sz="0" w:space="0" w:color="auto"/>
        <w:left w:val="none" w:sz="0" w:space="0" w:color="auto"/>
        <w:bottom w:val="none" w:sz="0" w:space="0" w:color="auto"/>
        <w:right w:val="none" w:sz="0" w:space="0" w:color="auto"/>
      </w:divBdr>
    </w:div>
    <w:div w:id="641422858">
      <w:bodyDiv w:val="1"/>
      <w:marLeft w:val="0"/>
      <w:marRight w:val="0"/>
      <w:marTop w:val="0"/>
      <w:marBottom w:val="0"/>
      <w:divBdr>
        <w:top w:val="none" w:sz="0" w:space="0" w:color="auto"/>
        <w:left w:val="none" w:sz="0" w:space="0" w:color="auto"/>
        <w:bottom w:val="none" w:sz="0" w:space="0" w:color="auto"/>
        <w:right w:val="none" w:sz="0" w:space="0" w:color="auto"/>
      </w:divBdr>
    </w:div>
    <w:div w:id="642463640">
      <w:bodyDiv w:val="1"/>
      <w:marLeft w:val="0"/>
      <w:marRight w:val="0"/>
      <w:marTop w:val="0"/>
      <w:marBottom w:val="0"/>
      <w:divBdr>
        <w:top w:val="none" w:sz="0" w:space="0" w:color="auto"/>
        <w:left w:val="none" w:sz="0" w:space="0" w:color="auto"/>
        <w:bottom w:val="none" w:sz="0" w:space="0" w:color="auto"/>
        <w:right w:val="none" w:sz="0" w:space="0" w:color="auto"/>
      </w:divBdr>
    </w:div>
    <w:div w:id="657996075">
      <w:bodyDiv w:val="1"/>
      <w:marLeft w:val="0"/>
      <w:marRight w:val="0"/>
      <w:marTop w:val="0"/>
      <w:marBottom w:val="0"/>
      <w:divBdr>
        <w:top w:val="none" w:sz="0" w:space="0" w:color="auto"/>
        <w:left w:val="none" w:sz="0" w:space="0" w:color="auto"/>
        <w:bottom w:val="none" w:sz="0" w:space="0" w:color="auto"/>
        <w:right w:val="none" w:sz="0" w:space="0" w:color="auto"/>
      </w:divBdr>
    </w:div>
    <w:div w:id="658771676">
      <w:bodyDiv w:val="1"/>
      <w:marLeft w:val="0"/>
      <w:marRight w:val="0"/>
      <w:marTop w:val="0"/>
      <w:marBottom w:val="0"/>
      <w:divBdr>
        <w:top w:val="none" w:sz="0" w:space="0" w:color="auto"/>
        <w:left w:val="none" w:sz="0" w:space="0" w:color="auto"/>
        <w:bottom w:val="none" w:sz="0" w:space="0" w:color="auto"/>
        <w:right w:val="none" w:sz="0" w:space="0" w:color="auto"/>
      </w:divBdr>
    </w:div>
    <w:div w:id="690952417">
      <w:bodyDiv w:val="1"/>
      <w:marLeft w:val="0"/>
      <w:marRight w:val="0"/>
      <w:marTop w:val="0"/>
      <w:marBottom w:val="0"/>
      <w:divBdr>
        <w:top w:val="none" w:sz="0" w:space="0" w:color="auto"/>
        <w:left w:val="none" w:sz="0" w:space="0" w:color="auto"/>
        <w:bottom w:val="none" w:sz="0" w:space="0" w:color="auto"/>
        <w:right w:val="none" w:sz="0" w:space="0" w:color="auto"/>
      </w:divBdr>
    </w:div>
    <w:div w:id="715619904">
      <w:bodyDiv w:val="1"/>
      <w:marLeft w:val="0"/>
      <w:marRight w:val="0"/>
      <w:marTop w:val="0"/>
      <w:marBottom w:val="0"/>
      <w:divBdr>
        <w:top w:val="none" w:sz="0" w:space="0" w:color="auto"/>
        <w:left w:val="none" w:sz="0" w:space="0" w:color="auto"/>
        <w:bottom w:val="none" w:sz="0" w:space="0" w:color="auto"/>
        <w:right w:val="none" w:sz="0" w:space="0" w:color="auto"/>
      </w:divBdr>
    </w:div>
    <w:div w:id="739404152">
      <w:bodyDiv w:val="1"/>
      <w:marLeft w:val="0"/>
      <w:marRight w:val="0"/>
      <w:marTop w:val="0"/>
      <w:marBottom w:val="0"/>
      <w:divBdr>
        <w:top w:val="none" w:sz="0" w:space="0" w:color="auto"/>
        <w:left w:val="none" w:sz="0" w:space="0" w:color="auto"/>
        <w:bottom w:val="none" w:sz="0" w:space="0" w:color="auto"/>
        <w:right w:val="none" w:sz="0" w:space="0" w:color="auto"/>
      </w:divBdr>
    </w:div>
    <w:div w:id="751001355">
      <w:bodyDiv w:val="1"/>
      <w:marLeft w:val="0"/>
      <w:marRight w:val="0"/>
      <w:marTop w:val="0"/>
      <w:marBottom w:val="0"/>
      <w:divBdr>
        <w:top w:val="none" w:sz="0" w:space="0" w:color="auto"/>
        <w:left w:val="none" w:sz="0" w:space="0" w:color="auto"/>
        <w:bottom w:val="none" w:sz="0" w:space="0" w:color="auto"/>
        <w:right w:val="none" w:sz="0" w:space="0" w:color="auto"/>
      </w:divBdr>
    </w:div>
    <w:div w:id="781263601">
      <w:bodyDiv w:val="1"/>
      <w:marLeft w:val="0"/>
      <w:marRight w:val="0"/>
      <w:marTop w:val="0"/>
      <w:marBottom w:val="0"/>
      <w:divBdr>
        <w:top w:val="none" w:sz="0" w:space="0" w:color="auto"/>
        <w:left w:val="none" w:sz="0" w:space="0" w:color="auto"/>
        <w:bottom w:val="none" w:sz="0" w:space="0" w:color="auto"/>
        <w:right w:val="none" w:sz="0" w:space="0" w:color="auto"/>
      </w:divBdr>
    </w:div>
    <w:div w:id="814106136">
      <w:bodyDiv w:val="1"/>
      <w:marLeft w:val="0"/>
      <w:marRight w:val="0"/>
      <w:marTop w:val="0"/>
      <w:marBottom w:val="0"/>
      <w:divBdr>
        <w:top w:val="none" w:sz="0" w:space="0" w:color="auto"/>
        <w:left w:val="none" w:sz="0" w:space="0" w:color="auto"/>
        <w:bottom w:val="none" w:sz="0" w:space="0" w:color="auto"/>
        <w:right w:val="none" w:sz="0" w:space="0" w:color="auto"/>
      </w:divBdr>
    </w:div>
    <w:div w:id="814562095">
      <w:bodyDiv w:val="1"/>
      <w:marLeft w:val="0"/>
      <w:marRight w:val="0"/>
      <w:marTop w:val="0"/>
      <w:marBottom w:val="0"/>
      <w:divBdr>
        <w:top w:val="none" w:sz="0" w:space="0" w:color="auto"/>
        <w:left w:val="none" w:sz="0" w:space="0" w:color="auto"/>
        <w:bottom w:val="none" w:sz="0" w:space="0" w:color="auto"/>
        <w:right w:val="none" w:sz="0" w:space="0" w:color="auto"/>
      </w:divBdr>
    </w:div>
    <w:div w:id="814878452">
      <w:bodyDiv w:val="1"/>
      <w:marLeft w:val="0"/>
      <w:marRight w:val="0"/>
      <w:marTop w:val="0"/>
      <w:marBottom w:val="0"/>
      <w:divBdr>
        <w:top w:val="none" w:sz="0" w:space="0" w:color="auto"/>
        <w:left w:val="none" w:sz="0" w:space="0" w:color="auto"/>
        <w:bottom w:val="none" w:sz="0" w:space="0" w:color="auto"/>
        <w:right w:val="none" w:sz="0" w:space="0" w:color="auto"/>
      </w:divBdr>
    </w:div>
    <w:div w:id="825626403">
      <w:bodyDiv w:val="1"/>
      <w:marLeft w:val="0"/>
      <w:marRight w:val="0"/>
      <w:marTop w:val="0"/>
      <w:marBottom w:val="0"/>
      <w:divBdr>
        <w:top w:val="none" w:sz="0" w:space="0" w:color="auto"/>
        <w:left w:val="none" w:sz="0" w:space="0" w:color="auto"/>
        <w:bottom w:val="none" w:sz="0" w:space="0" w:color="auto"/>
        <w:right w:val="none" w:sz="0" w:space="0" w:color="auto"/>
      </w:divBdr>
    </w:div>
    <w:div w:id="837961493">
      <w:bodyDiv w:val="1"/>
      <w:marLeft w:val="0"/>
      <w:marRight w:val="0"/>
      <w:marTop w:val="0"/>
      <w:marBottom w:val="0"/>
      <w:divBdr>
        <w:top w:val="none" w:sz="0" w:space="0" w:color="auto"/>
        <w:left w:val="none" w:sz="0" w:space="0" w:color="auto"/>
        <w:bottom w:val="none" w:sz="0" w:space="0" w:color="auto"/>
        <w:right w:val="none" w:sz="0" w:space="0" w:color="auto"/>
      </w:divBdr>
    </w:div>
    <w:div w:id="839855112">
      <w:bodyDiv w:val="1"/>
      <w:marLeft w:val="0"/>
      <w:marRight w:val="0"/>
      <w:marTop w:val="0"/>
      <w:marBottom w:val="0"/>
      <w:divBdr>
        <w:top w:val="none" w:sz="0" w:space="0" w:color="auto"/>
        <w:left w:val="none" w:sz="0" w:space="0" w:color="auto"/>
        <w:bottom w:val="none" w:sz="0" w:space="0" w:color="auto"/>
        <w:right w:val="none" w:sz="0" w:space="0" w:color="auto"/>
      </w:divBdr>
    </w:div>
    <w:div w:id="846745617">
      <w:bodyDiv w:val="1"/>
      <w:marLeft w:val="0"/>
      <w:marRight w:val="0"/>
      <w:marTop w:val="0"/>
      <w:marBottom w:val="0"/>
      <w:divBdr>
        <w:top w:val="none" w:sz="0" w:space="0" w:color="auto"/>
        <w:left w:val="none" w:sz="0" w:space="0" w:color="auto"/>
        <w:bottom w:val="none" w:sz="0" w:space="0" w:color="auto"/>
        <w:right w:val="none" w:sz="0" w:space="0" w:color="auto"/>
      </w:divBdr>
    </w:div>
    <w:div w:id="872114673">
      <w:bodyDiv w:val="1"/>
      <w:marLeft w:val="0"/>
      <w:marRight w:val="0"/>
      <w:marTop w:val="0"/>
      <w:marBottom w:val="0"/>
      <w:divBdr>
        <w:top w:val="none" w:sz="0" w:space="0" w:color="auto"/>
        <w:left w:val="none" w:sz="0" w:space="0" w:color="auto"/>
        <w:bottom w:val="none" w:sz="0" w:space="0" w:color="auto"/>
        <w:right w:val="none" w:sz="0" w:space="0" w:color="auto"/>
      </w:divBdr>
    </w:div>
    <w:div w:id="873418752">
      <w:bodyDiv w:val="1"/>
      <w:marLeft w:val="0"/>
      <w:marRight w:val="0"/>
      <w:marTop w:val="0"/>
      <w:marBottom w:val="0"/>
      <w:divBdr>
        <w:top w:val="none" w:sz="0" w:space="0" w:color="auto"/>
        <w:left w:val="none" w:sz="0" w:space="0" w:color="auto"/>
        <w:bottom w:val="none" w:sz="0" w:space="0" w:color="auto"/>
        <w:right w:val="none" w:sz="0" w:space="0" w:color="auto"/>
      </w:divBdr>
    </w:div>
    <w:div w:id="889995541">
      <w:bodyDiv w:val="1"/>
      <w:marLeft w:val="0"/>
      <w:marRight w:val="0"/>
      <w:marTop w:val="0"/>
      <w:marBottom w:val="0"/>
      <w:divBdr>
        <w:top w:val="none" w:sz="0" w:space="0" w:color="auto"/>
        <w:left w:val="none" w:sz="0" w:space="0" w:color="auto"/>
        <w:bottom w:val="none" w:sz="0" w:space="0" w:color="auto"/>
        <w:right w:val="none" w:sz="0" w:space="0" w:color="auto"/>
      </w:divBdr>
    </w:div>
    <w:div w:id="897664064">
      <w:bodyDiv w:val="1"/>
      <w:marLeft w:val="0"/>
      <w:marRight w:val="0"/>
      <w:marTop w:val="0"/>
      <w:marBottom w:val="0"/>
      <w:divBdr>
        <w:top w:val="none" w:sz="0" w:space="0" w:color="auto"/>
        <w:left w:val="none" w:sz="0" w:space="0" w:color="auto"/>
        <w:bottom w:val="none" w:sz="0" w:space="0" w:color="auto"/>
        <w:right w:val="none" w:sz="0" w:space="0" w:color="auto"/>
      </w:divBdr>
    </w:div>
    <w:div w:id="901714980">
      <w:bodyDiv w:val="1"/>
      <w:marLeft w:val="0"/>
      <w:marRight w:val="0"/>
      <w:marTop w:val="0"/>
      <w:marBottom w:val="0"/>
      <w:divBdr>
        <w:top w:val="none" w:sz="0" w:space="0" w:color="auto"/>
        <w:left w:val="none" w:sz="0" w:space="0" w:color="auto"/>
        <w:bottom w:val="none" w:sz="0" w:space="0" w:color="auto"/>
        <w:right w:val="none" w:sz="0" w:space="0" w:color="auto"/>
      </w:divBdr>
    </w:div>
    <w:div w:id="915014127">
      <w:bodyDiv w:val="1"/>
      <w:marLeft w:val="0"/>
      <w:marRight w:val="0"/>
      <w:marTop w:val="0"/>
      <w:marBottom w:val="0"/>
      <w:divBdr>
        <w:top w:val="none" w:sz="0" w:space="0" w:color="auto"/>
        <w:left w:val="none" w:sz="0" w:space="0" w:color="auto"/>
        <w:bottom w:val="none" w:sz="0" w:space="0" w:color="auto"/>
        <w:right w:val="none" w:sz="0" w:space="0" w:color="auto"/>
      </w:divBdr>
    </w:div>
    <w:div w:id="921110612">
      <w:bodyDiv w:val="1"/>
      <w:marLeft w:val="0"/>
      <w:marRight w:val="0"/>
      <w:marTop w:val="0"/>
      <w:marBottom w:val="0"/>
      <w:divBdr>
        <w:top w:val="none" w:sz="0" w:space="0" w:color="auto"/>
        <w:left w:val="none" w:sz="0" w:space="0" w:color="auto"/>
        <w:bottom w:val="none" w:sz="0" w:space="0" w:color="auto"/>
        <w:right w:val="none" w:sz="0" w:space="0" w:color="auto"/>
      </w:divBdr>
    </w:div>
    <w:div w:id="927034728">
      <w:bodyDiv w:val="1"/>
      <w:marLeft w:val="0"/>
      <w:marRight w:val="0"/>
      <w:marTop w:val="0"/>
      <w:marBottom w:val="0"/>
      <w:divBdr>
        <w:top w:val="none" w:sz="0" w:space="0" w:color="auto"/>
        <w:left w:val="none" w:sz="0" w:space="0" w:color="auto"/>
        <w:bottom w:val="none" w:sz="0" w:space="0" w:color="auto"/>
        <w:right w:val="none" w:sz="0" w:space="0" w:color="auto"/>
      </w:divBdr>
    </w:div>
    <w:div w:id="927693853">
      <w:bodyDiv w:val="1"/>
      <w:marLeft w:val="0"/>
      <w:marRight w:val="0"/>
      <w:marTop w:val="0"/>
      <w:marBottom w:val="0"/>
      <w:divBdr>
        <w:top w:val="none" w:sz="0" w:space="0" w:color="auto"/>
        <w:left w:val="none" w:sz="0" w:space="0" w:color="auto"/>
        <w:bottom w:val="none" w:sz="0" w:space="0" w:color="auto"/>
        <w:right w:val="none" w:sz="0" w:space="0" w:color="auto"/>
      </w:divBdr>
    </w:div>
    <w:div w:id="942565533">
      <w:bodyDiv w:val="1"/>
      <w:marLeft w:val="0"/>
      <w:marRight w:val="0"/>
      <w:marTop w:val="0"/>
      <w:marBottom w:val="0"/>
      <w:divBdr>
        <w:top w:val="none" w:sz="0" w:space="0" w:color="auto"/>
        <w:left w:val="none" w:sz="0" w:space="0" w:color="auto"/>
        <w:bottom w:val="none" w:sz="0" w:space="0" w:color="auto"/>
        <w:right w:val="none" w:sz="0" w:space="0" w:color="auto"/>
      </w:divBdr>
    </w:div>
    <w:div w:id="961768506">
      <w:bodyDiv w:val="1"/>
      <w:marLeft w:val="0"/>
      <w:marRight w:val="0"/>
      <w:marTop w:val="0"/>
      <w:marBottom w:val="0"/>
      <w:divBdr>
        <w:top w:val="none" w:sz="0" w:space="0" w:color="auto"/>
        <w:left w:val="none" w:sz="0" w:space="0" w:color="auto"/>
        <w:bottom w:val="none" w:sz="0" w:space="0" w:color="auto"/>
        <w:right w:val="none" w:sz="0" w:space="0" w:color="auto"/>
      </w:divBdr>
    </w:div>
    <w:div w:id="985084710">
      <w:bodyDiv w:val="1"/>
      <w:marLeft w:val="0"/>
      <w:marRight w:val="0"/>
      <w:marTop w:val="0"/>
      <w:marBottom w:val="0"/>
      <w:divBdr>
        <w:top w:val="none" w:sz="0" w:space="0" w:color="auto"/>
        <w:left w:val="none" w:sz="0" w:space="0" w:color="auto"/>
        <w:bottom w:val="none" w:sz="0" w:space="0" w:color="auto"/>
        <w:right w:val="none" w:sz="0" w:space="0" w:color="auto"/>
      </w:divBdr>
    </w:div>
    <w:div w:id="1009991720">
      <w:bodyDiv w:val="1"/>
      <w:marLeft w:val="0"/>
      <w:marRight w:val="0"/>
      <w:marTop w:val="0"/>
      <w:marBottom w:val="0"/>
      <w:divBdr>
        <w:top w:val="none" w:sz="0" w:space="0" w:color="auto"/>
        <w:left w:val="none" w:sz="0" w:space="0" w:color="auto"/>
        <w:bottom w:val="none" w:sz="0" w:space="0" w:color="auto"/>
        <w:right w:val="none" w:sz="0" w:space="0" w:color="auto"/>
      </w:divBdr>
    </w:div>
    <w:div w:id="1012728604">
      <w:bodyDiv w:val="1"/>
      <w:marLeft w:val="0"/>
      <w:marRight w:val="0"/>
      <w:marTop w:val="0"/>
      <w:marBottom w:val="0"/>
      <w:divBdr>
        <w:top w:val="none" w:sz="0" w:space="0" w:color="auto"/>
        <w:left w:val="none" w:sz="0" w:space="0" w:color="auto"/>
        <w:bottom w:val="none" w:sz="0" w:space="0" w:color="auto"/>
        <w:right w:val="none" w:sz="0" w:space="0" w:color="auto"/>
      </w:divBdr>
    </w:div>
    <w:div w:id="1014916573">
      <w:bodyDiv w:val="1"/>
      <w:marLeft w:val="0"/>
      <w:marRight w:val="0"/>
      <w:marTop w:val="0"/>
      <w:marBottom w:val="0"/>
      <w:divBdr>
        <w:top w:val="none" w:sz="0" w:space="0" w:color="auto"/>
        <w:left w:val="none" w:sz="0" w:space="0" w:color="auto"/>
        <w:bottom w:val="none" w:sz="0" w:space="0" w:color="auto"/>
        <w:right w:val="none" w:sz="0" w:space="0" w:color="auto"/>
      </w:divBdr>
    </w:div>
    <w:div w:id="1024868101">
      <w:bodyDiv w:val="1"/>
      <w:marLeft w:val="0"/>
      <w:marRight w:val="0"/>
      <w:marTop w:val="0"/>
      <w:marBottom w:val="0"/>
      <w:divBdr>
        <w:top w:val="none" w:sz="0" w:space="0" w:color="auto"/>
        <w:left w:val="none" w:sz="0" w:space="0" w:color="auto"/>
        <w:bottom w:val="none" w:sz="0" w:space="0" w:color="auto"/>
        <w:right w:val="none" w:sz="0" w:space="0" w:color="auto"/>
      </w:divBdr>
    </w:div>
    <w:div w:id="1049186660">
      <w:bodyDiv w:val="1"/>
      <w:marLeft w:val="0"/>
      <w:marRight w:val="0"/>
      <w:marTop w:val="0"/>
      <w:marBottom w:val="0"/>
      <w:divBdr>
        <w:top w:val="none" w:sz="0" w:space="0" w:color="auto"/>
        <w:left w:val="none" w:sz="0" w:space="0" w:color="auto"/>
        <w:bottom w:val="none" w:sz="0" w:space="0" w:color="auto"/>
        <w:right w:val="none" w:sz="0" w:space="0" w:color="auto"/>
      </w:divBdr>
    </w:div>
    <w:div w:id="1054888520">
      <w:bodyDiv w:val="1"/>
      <w:marLeft w:val="0"/>
      <w:marRight w:val="0"/>
      <w:marTop w:val="0"/>
      <w:marBottom w:val="0"/>
      <w:divBdr>
        <w:top w:val="none" w:sz="0" w:space="0" w:color="auto"/>
        <w:left w:val="none" w:sz="0" w:space="0" w:color="auto"/>
        <w:bottom w:val="none" w:sz="0" w:space="0" w:color="auto"/>
        <w:right w:val="none" w:sz="0" w:space="0" w:color="auto"/>
      </w:divBdr>
    </w:div>
    <w:div w:id="1057246666">
      <w:bodyDiv w:val="1"/>
      <w:marLeft w:val="0"/>
      <w:marRight w:val="0"/>
      <w:marTop w:val="0"/>
      <w:marBottom w:val="0"/>
      <w:divBdr>
        <w:top w:val="none" w:sz="0" w:space="0" w:color="auto"/>
        <w:left w:val="none" w:sz="0" w:space="0" w:color="auto"/>
        <w:bottom w:val="none" w:sz="0" w:space="0" w:color="auto"/>
        <w:right w:val="none" w:sz="0" w:space="0" w:color="auto"/>
      </w:divBdr>
    </w:div>
    <w:div w:id="1074006385">
      <w:bodyDiv w:val="1"/>
      <w:marLeft w:val="0"/>
      <w:marRight w:val="0"/>
      <w:marTop w:val="0"/>
      <w:marBottom w:val="0"/>
      <w:divBdr>
        <w:top w:val="none" w:sz="0" w:space="0" w:color="auto"/>
        <w:left w:val="none" w:sz="0" w:space="0" w:color="auto"/>
        <w:bottom w:val="none" w:sz="0" w:space="0" w:color="auto"/>
        <w:right w:val="none" w:sz="0" w:space="0" w:color="auto"/>
      </w:divBdr>
    </w:div>
    <w:div w:id="1090809774">
      <w:bodyDiv w:val="1"/>
      <w:marLeft w:val="0"/>
      <w:marRight w:val="0"/>
      <w:marTop w:val="0"/>
      <w:marBottom w:val="0"/>
      <w:divBdr>
        <w:top w:val="none" w:sz="0" w:space="0" w:color="auto"/>
        <w:left w:val="none" w:sz="0" w:space="0" w:color="auto"/>
        <w:bottom w:val="none" w:sz="0" w:space="0" w:color="auto"/>
        <w:right w:val="none" w:sz="0" w:space="0" w:color="auto"/>
      </w:divBdr>
    </w:div>
    <w:div w:id="1115828755">
      <w:bodyDiv w:val="1"/>
      <w:marLeft w:val="0"/>
      <w:marRight w:val="0"/>
      <w:marTop w:val="0"/>
      <w:marBottom w:val="0"/>
      <w:divBdr>
        <w:top w:val="none" w:sz="0" w:space="0" w:color="auto"/>
        <w:left w:val="none" w:sz="0" w:space="0" w:color="auto"/>
        <w:bottom w:val="none" w:sz="0" w:space="0" w:color="auto"/>
        <w:right w:val="none" w:sz="0" w:space="0" w:color="auto"/>
      </w:divBdr>
    </w:div>
    <w:div w:id="1170831332">
      <w:bodyDiv w:val="1"/>
      <w:marLeft w:val="0"/>
      <w:marRight w:val="0"/>
      <w:marTop w:val="0"/>
      <w:marBottom w:val="0"/>
      <w:divBdr>
        <w:top w:val="none" w:sz="0" w:space="0" w:color="auto"/>
        <w:left w:val="none" w:sz="0" w:space="0" w:color="auto"/>
        <w:bottom w:val="none" w:sz="0" w:space="0" w:color="auto"/>
        <w:right w:val="none" w:sz="0" w:space="0" w:color="auto"/>
      </w:divBdr>
    </w:div>
    <w:div w:id="1173686740">
      <w:bodyDiv w:val="1"/>
      <w:marLeft w:val="0"/>
      <w:marRight w:val="0"/>
      <w:marTop w:val="0"/>
      <w:marBottom w:val="0"/>
      <w:divBdr>
        <w:top w:val="none" w:sz="0" w:space="0" w:color="auto"/>
        <w:left w:val="none" w:sz="0" w:space="0" w:color="auto"/>
        <w:bottom w:val="none" w:sz="0" w:space="0" w:color="auto"/>
        <w:right w:val="none" w:sz="0" w:space="0" w:color="auto"/>
      </w:divBdr>
    </w:div>
    <w:div w:id="1178540050">
      <w:bodyDiv w:val="1"/>
      <w:marLeft w:val="0"/>
      <w:marRight w:val="0"/>
      <w:marTop w:val="0"/>
      <w:marBottom w:val="0"/>
      <w:divBdr>
        <w:top w:val="none" w:sz="0" w:space="0" w:color="auto"/>
        <w:left w:val="none" w:sz="0" w:space="0" w:color="auto"/>
        <w:bottom w:val="none" w:sz="0" w:space="0" w:color="auto"/>
        <w:right w:val="none" w:sz="0" w:space="0" w:color="auto"/>
      </w:divBdr>
    </w:div>
    <w:div w:id="1179462263">
      <w:bodyDiv w:val="1"/>
      <w:marLeft w:val="0"/>
      <w:marRight w:val="0"/>
      <w:marTop w:val="0"/>
      <w:marBottom w:val="0"/>
      <w:divBdr>
        <w:top w:val="none" w:sz="0" w:space="0" w:color="auto"/>
        <w:left w:val="none" w:sz="0" w:space="0" w:color="auto"/>
        <w:bottom w:val="none" w:sz="0" w:space="0" w:color="auto"/>
        <w:right w:val="none" w:sz="0" w:space="0" w:color="auto"/>
      </w:divBdr>
    </w:div>
    <w:div w:id="1181117482">
      <w:bodyDiv w:val="1"/>
      <w:marLeft w:val="0"/>
      <w:marRight w:val="0"/>
      <w:marTop w:val="0"/>
      <w:marBottom w:val="0"/>
      <w:divBdr>
        <w:top w:val="none" w:sz="0" w:space="0" w:color="auto"/>
        <w:left w:val="none" w:sz="0" w:space="0" w:color="auto"/>
        <w:bottom w:val="none" w:sz="0" w:space="0" w:color="auto"/>
        <w:right w:val="none" w:sz="0" w:space="0" w:color="auto"/>
      </w:divBdr>
    </w:div>
    <w:div w:id="1205096592">
      <w:bodyDiv w:val="1"/>
      <w:marLeft w:val="0"/>
      <w:marRight w:val="0"/>
      <w:marTop w:val="0"/>
      <w:marBottom w:val="0"/>
      <w:divBdr>
        <w:top w:val="none" w:sz="0" w:space="0" w:color="auto"/>
        <w:left w:val="none" w:sz="0" w:space="0" w:color="auto"/>
        <w:bottom w:val="none" w:sz="0" w:space="0" w:color="auto"/>
        <w:right w:val="none" w:sz="0" w:space="0" w:color="auto"/>
      </w:divBdr>
    </w:div>
    <w:div w:id="1210994786">
      <w:bodyDiv w:val="1"/>
      <w:marLeft w:val="0"/>
      <w:marRight w:val="0"/>
      <w:marTop w:val="0"/>
      <w:marBottom w:val="0"/>
      <w:divBdr>
        <w:top w:val="none" w:sz="0" w:space="0" w:color="auto"/>
        <w:left w:val="none" w:sz="0" w:space="0" w:color="auto"/>
        <w:bottom w:val="none" w:sz="0" w:space="0" w:color="auto"/>
        <w:right w:val="none" w:sz="0" w:space="0" w:color="auto"/>
      </w:divBdr>
    </w:div>
    <w:div w:id="1222323966">
      <w:bodyDiv w:val="1"/>
      <w:marLeft w:val="0"/>
      <w:marRight w:val="0"/>
      <w:marTop w:val="0"/>
      <w:marBottom w:val="0"/>
      <w:divBdr>
        <w:top w:val="none" w:sz="0" w:space="0" w:color="auto"/>
        <w:left w:val="none" w:sz="0" w:space="0" w:color="auto"/>
        <w:bottom w:val="none" w:sz="0" w:space="0" w:color="auto"/>
        <w:right w:val="none" w:sz="0" w:space="0" w:color="auto"/>
      </w:divBdr>
    </w:div>
    <w:div w:id="1223911789">
      <w:bodyDiv w:val="1"/>
      <w:marLeft w:val="0"/>
      <w:marRight w:val="0"/>
      <w:marTop w:val="0"/>
      <w:marBottom w:val="0"/>
      <w:divBdr>
        <w:top w:val="none" w:sz="0" w:space="0" w:color="auto"/>
        <w:left w:val="none" w:sz="0" w:space="0" w:color="auto"/>
        <w:bottom w:val="none" w:sz="0" w:space="0" w:color="auto"/>
        <w:right w:val="none" w:sz="0" w:space="0" w:color="auto"/>
      </w:divBdr>
    </w:div>
    <w:div w:id="1225338054">
      <w:bodyDiv w:val="1"/>
      <w:marLeft w:val="0"/>
      <w:marRight w:val="0"/>
      <w:marTop w:val="0"/>
      <w:marBottom w:val="0"/>
      <w:divBdr>
        <w:top w:val="none" w:sz="0" w:space="0" w:color="auto"/>
        <w:left w:val="none" w:sz="0" w:space="0" w:color="auto"/>
        <w:bottom w:val="none" w:sz="0" w:space="0" w:color="auto"/>
        <w:right w:val="none" w:sz="0" w:space="0" w:color="auto"/>
      </w:divBdr>
    </w:div>
    <w:div w:id="1243494037">
      <w:bodyDiv w:val="1"/>
      <w:marLeft w:val="0"/>
      <w:marRight w:val="0"/>
      <w:marTop w:val="0"/>
      <w:marBottom w:val="0"/>
      <w:divBdr>
        <w:top w:val="none" w:sz="0" w:space="0" w:color="auto"/>
        <w:left w:val="none" w:sz="0" w:space="0" w:color="auto"/>
        <w:bottom w:val="none" w:sz="0" w:space="0" w:color="auto"/>
        <w:right w:val="none" w:sz="0" w:space="0" w:color="auto"/>
      </w:divBdr>
    </w:div>
    <w:div w:id="1263534452">
      <w:bodyDiv w:val="1"/>
      <w:marLeft w:val="0"/>
      <w:marRight w:val="0"/>
      <w:marTop w:val="0"/>
      <w:marBottom w:val="0"/>
      <w:divBdr>
        <w:top w:val="none" w:sz="0" w:space="0" w:color="auto"/>
        <w:left w:val="none" w:sz="0" w:space="0" w:color="auto"/>
        <w:bottom w:val="none" w:sz="0" w:space="0" w:color="auto"/>
        <w:right w:val="none" w:sz="0" w:space="0" w:color="auto"/>
      </w:divBdr>
    </w:div>
    <w:div w:id="1267957583">
      <w:bodyDiv w:val="1"/>
      <w:marLeft w:val="0"/>
      <w:marRight w:val="0"/>
      <w:marTop w:val="0"/>
      <w:marBottom w:val="0"/>
      <w:divBdr>
        <w:top w:val="none" w:sz="0" w:space="0" w:color="auto"/>
        <w:left w:val="none" w:sz="0" w:space="0" w:color="auto"/>
        <w:bottom w:val="none" w:sz="0" w:space="0" w:color="auto"/>
        <w:right w:val="none" w:sz="0" w:space="0" w:color="auto"/>
      </w:divBdr>
    </w:div>
    <w:div w:id="1271662586">
      <w:bodyDiv w:val="1"/>
      <w:marLeft w:val="0"/>
      <w:marRight w:val="0"/>
      <w:marTop w:val="0"/>
      <w:marBottom w:val="0"/>
      <w:divBdr>
        <w:top w:val="none" w:sz="0" w:space="0" w:color="auto"/>
        <w:left w:val="none" w:sz="0" w:space="0" w:color="auto"/>
        <w:bottom w:val="none" w:sz="0" w:space="0" w:color="auto"/>
        <w:right w:val="none" w:sz="0" w:space="0" w:color="auto"/>
      </w:divBdr>
    </w:div>
    <w:div w:id="1283877974">
      <w:bodyDiv w:val="1"/>
      <w:marLeft w:val="0"/>
      <w:marRight w:val="0"/>
      <w:marTop w:val="0"/>
      <w:marBottom w:val="0"/>
      <w:divBdr>
        <w:top w:val="none" w:sz="0" w:space="0" w:color="auto"/>
        <w:left w:val="none" w:sz="0" w:space="0" w:color="auto"/>
        <w:bottom w:val="none" w:sz="0" w:space="0" w:color="auto"/>
        <w:right w:val="none" w:sz="0" w:space="0" w:color="auto"/>
      </w:divBdr>
    </w:div>
    <w:div w:id="1315111895">
      <w:bodyDiv w:val="1"/>
      <w:marLeft w:val="0"/>
      <w:marRight w:val="0"/>
      <w:marTop w:val="0"/>
      <w:marBottom w:val="0"/>
      <w:divBdr>
        <w:top w:val="none" w:sz="0" w:space="0" w:color="auto"/>
        <w:left w:val="none" w:sz="0" w:space="0" w:color="auto"/>
        <w:bottom w:val="none" w:sz="0" w:space="0" w:color="auto"/>
        <w:right w:val="none" w:sz="0" w:space="0" w:color="auto"/>
      </w:divBdr>
    </w:div>
    <w:div w:id="1353455794">
      <w:bodyDiv w:val="1"/>
      <w:marLeft w:val="0"/>
      <w:marRight w:val="0"/>
      <w:marTop w:val="0"/>
      <w:marBottom w:val="0"/>
      <w:divBdr>
        <w:top w:val="none" w:sz="0" w:space="0" w:color="auto"/>
        <w:left w:val="none" w:sz="0" w:space="0" w:color="auto"/>
        <w:bottom w:val="none" w:sz="0" w:space="0" w:color="auto"/>
        <w:right w:val="none" w:sz="0" w:space="0" w:color="auto"/>
      </w:divBdr>
    </w:div>
    <w:div w:id="1385329148">
      <w:bodyDiv w:val="1"/>
      <w:marLeft w:val="0"/>
      <w:marRight w:val="0"/>
      <w:marTop w:val="0"/>
      <w:marBottom w:val="0"/>
      <w:divBdr>
        <w:top w:val="none" w:sz="0" w:space="0" w:color="auto"/>
        <w:left w:val="none" w:sz="0" w:space="0" w:color="auto"/>
        <w:bottom w:val="none" w:sz="0" w:space="0" w:color="auto"/>
        <w:right w:val="none" w:sz="0" w:space="0" w:color="auto"/>
      </w:divBdr>
    </w:div>
    <w:div w:id="1389108280">
      <w:bodyDiv w:val="1"/>
      <w:marLeft w:val="0"/>
      <w:marRight w:val="0"/>
      <w:marTop w:val="0"/>
      <w:marBottom w:val="0"/>
      <w:divBdr>
        <w:top w:val="none" w:sz="0" w:space="0" w:color="auto"/>
        <w:left w:val="none" w:sz="0" w:space="0" w:color="auto"/>
        <w:bottom w:val="none" w:sz="0" w:space="0" w:color="auto"/>
        <w:right w:val="none" w:sz="0" w:space="0" w:color="auto"/>
      </w:divBdr>
    </w:div>
    <w:div w:id="1406878690">
      <w:bodyDiv w:val="1"/>
      <w:marLeft w:val="0"/>
      <w:marRight w:val="0"/>
      <w:marTop w:val="0"/>
      <w:marBottom w:val="0"/>
      <w:divBdr>
        <w:top w:val="none" w:sz="0" w:space="0" w:color="auto"/>
        <w:left w:val="none" w:sz="0" w:space="0" w:color="auto"/>
        <w:bottom w:val="none" w:sz="0" w:space="0" w:color="auto"/>
        <w:right w:val="none" w:sz="0" w:space="0" w:color="auto"/>
      </w:divBdr>
    </w:div>
    <w:div w:id="1426001008">
      <w:bodyDiv w:val="1"/>
      <w:marLeft w:val="0"/>
      <w:marRight w:val="0"/>
      <w:marTop w:val="0"/>
      <w:marBottom w:val="0"/>
      <w:divBdr>
        <w:top w:val="none" w:sz="0" w:space="0" w:color="auto"/>
        <w:left w:val="none" w:sz="0" w:space="0" w:color="auto"/>
        <w:bottom w:val="none" w:sz="0" w:space="0" w:color="auto"/>
        <w:right w:val="none" w:sz="0" w:space="0" w:color="auto"/>
      </w:divBdr>
    </w:div>
    <w:div w:id="1475902726">
      <w:bodyDiv w:val="1"/>
      <w:marLeft w:val="0"/>
      <w:marRight w:val="0"/>
      <w:marTop w:val="0"/>
      <w:marBottom w:val="0"/>
      <w:divBdr>
        <w:top w:val="none" w:sz="0" w:space="0" w:color="auto"/>
        <w:left w:val="none" w:sz="0" w:space="0" w:color="auto"/>
        <w:bottom w:val="none" w:sz="0" w:space="0" w:color="auto"/>
        <w:right w:val="none" w:sz="0" w:space="0" w:color="auto"/>
      </w:divBdr>
    </w:div>
    <w:div w:id="1490361022">
      <w:bodyDiv w:val="1"/>
      <w:marLeft w:val="0"/>
      <w:marRight w:val="0"/>
      <w:marTop w:val="0"/>
      <w:marBottom w:val="0"/>
      <w:divBdr>
        <w:top w:val="none" w:sz="0" w:space="0" w:color="auto"/>
        <w:left w:val="none" w:sz="0" w:space="0" w:color="auto"/>
        <w:bottom w:val="none" w:sz="0" w:space="0" w:color="auto"/>
        <w:right w:val="none" w:sz="0" w:space="0" w:color="auto"/>
      </w:divBdr>
    </w:div>
    <w:div w:id="1517617235">
      <w:bodyDiv w:val="1"/>
      <w:marLeft w:val="0"/>
      <w:marRight w:val="0"/>
      <w:marTop w:val="0"/>
      <w:marBottom w:val="0"/>
      <w:divBdr>
        <w:top w:val="none" w:sz="0" w:space="0" w:color="auto"/>
        <w:left w:val="none" w:sz="0" w:space="0" w:color="auto"/>
        <w:bottom w:val="none" w:sz="0" w:space="0" w:color="auto"/>
        <w:right w:val="none" w:sz="0" w:space="0" w:color="auto"/>
      </w:divBdr>
    </w:div>
    <w:div w:id="1521968131">
      <w:bodyDiv w:val="1"/>
      <w:marLeft w:val="0"/>
      <w:marRight w:val="0"/>
      <w:marTop w:val="0"/>
      <w:marBottom w:val="0"/>
      <w:divBdr>
        <w:top w:val="none" w:sz="0" w:space="0" w:color="auto"/>
        <w:left w:val="none" w:sz="0" w:space="0" w:color="auto"/>
        <w:bottom w:val="none" w:sz="0" w:space="0" w:color="auto"/>
        <w:right w:val="none" w:sz="0" w:space="0" w:color="auto"/>
      </w:divBdr>
    </w:div>
    <w:div w:id="1528909473">
      <w:bodyDiv w:val="1"/>
      <w:marLeft w:val="0"/>
      <w:marRight w:val="0"/>
      <w:marTop w:val="0"/>
      <w:marBottom w:val="0"/>
      <w:divBdr>
        <w:top w:val="none" w:sz="0" w:space="0" w:color="auto"/>
        <w:left w:val="none" w:sz="0" w:space="0" w:color="auto"/>
        <w:bottom w:val="none" w:sz="0" w:space="0" w:color="auto"/>
        <w:right w:val="none" w:sz="0" w:space="0" w:color="auto"/>
      </w:divBdr>
    </w:div>
    <w:div w:id="1565874420">
      <w:bodyDiv w:val="1"/>
      <w:marLeft w:val="0"/>
      <w:marRight w:val="0"/>
      <w:marTop w:val="0"/>
      <w:marBottom w:val="0"/>
      <w:divBdr>
        <w:top w:val="none" w:sz="0" w:space="0" w:color="auto"/>
        <w:left w:val="none" w:sz="0" w:space="0" w:color="auto"/>
        <w:bottom w:val="none" w:sz="0" w:space="0" w:color="auto"/>
        <w:right w:val="none" w:sz="0" w:space="0" w:color="auto"/>
      </w:divBdr>
    </w:div>
    <w:div w:id="1565942609">
      <w:bodyDiv w:val="1"/>
      <w:marLeft w:val="0"/>
      <w:marRight w:val="0"/>
      <w:marTop w:val="0"/>
      <w:marBottom w:val="0"/>
      <w:divBdr>
        <w:top w:val="none" w:sz="0" w:space="0" w:color="auto"/>
        <w:left w:val="none" w:sz="0" w:space="0" w:color="auto"/>
        <w:bottom w:val="none" w:sz="0" w:space="0" w:color="auto"/>
        <w:right w:val="none" w:sz="0" w:space="0" w:color="auto"/>
      </w:divBdr>
    </w:div>
    <w:div w:id="1583103940">
      <w:bodyDiv w:val="1"/>
      <w:marLeft w:val="0"/>
      <w:marRight w:val="0"/>
      <w:marTop w:val="0"/>
      <w:marBottom w:val="0"/>
      <w:divBdr>
        <w:top w:val="none" w:sz="0" w:space="0" w:color="auto"/>
        <w:left w:val="none" w:sz="0" w:space="0" w:color="auto"/>
        <w:bottom w:val="none" w:sz="0" w:space="0" w:color="auto"/>
        <w:right w:val="none" w:sz="0" w:space="0" w:color="auto"/>
      </w:divBdr>
    </w:div>
    <w:div w:id="1607536590">
      <w:bodyDiv w:val="1"/>
      <w:marLeft w:val="0"/>
      <w:marRight w:val="0"/>
      <w:marTop w:val="0"/>
      <w:marBottom w:val="0"/>
      <w:divBdr>
        <w:top w:val="none" w:sz="0" w:space="0" w:color="auto"/>
        <w:left w:val="none" w:sz="0" w:space="0" w:color="auto"/>
        <w:bottom w:val="none" w:sz="0" w:space="0" w:color="auto"/>
        <w:right w:val="none" w:sz="0" w:space="0" w:color="auto"/>
      </w:divBdr>
    </w:div>
    <w:div w:id="1628775653">
      <w:bodyDiv w:val="1"/>
      <w:marLeft w:val="0"/>
      <w:marRight w:val="0"/>
      <w:marTop w:val="0"/>
      <w:marBottom w:val="0"/>
      <w:divBdr>
        <w:top w:val="none" w:sz="0" w:space="0" w:color="auto"/>
        <w:left w:val="none" w:sz="0" w:space="0" w:color="auto"/>
        <w:bottom w:val="none" w:sz="0" w:space="0" w:color="auto"/>
        <w:right w:val="none" w:sz="0" w:space="0" w:color="auto"/>
      </w:divBdr>
    </w:div>
    <w:div w:id="1649044120">
      <w:bodyDiv w:val="1"/>
      <w:marLeft w:val="0"/>
      <w:marRight w:val="0"/>
      <w:marTop w:val="0"/>
      <w:marBottom w:val="0"/>
      <w:divBdr>
        <w:top w:val="none" w:sz="0" w:space="0" w:color="auto"/>
        <w:left w:val="none" w:sz="0" w:space="0" w:color="auto"/>
        <w:bottom w:val="none" w:sz="0" w:space="0" w:color="auto"/>
        <w:right w:val="none" w:sz="0" w:space="0" w:color="auto"/>
      </w:divBdr>
    </w:div>
    <w:div w:id="1650094581">
      <w:bodyDiv w:val="1"/>
      <w:marLeft w:val="0"/>
      <w:marRight w:val="0"/>
      <w:marTop w:val="0"/>
      <w:marBottom w:val="0"/>
      <w:divBdr>
        <w:top w:val="none" w:sz="0" w:space="0" w:color="auto"/>
        <w:left w:val="none" w:sz="0" w:space="0" w:color="auto"/>
        <w:bottom w:val="none" w:sz="0" w:space="0" w:color="auto"/>
        <w:right w:val="none" w:sz="0" w:space="0" w:color="auto"/>
      </w:divBdr>
    </w:div>
    <w:div w:id="1659068800">
      <w:bodyDiv w:val="1"/>
      <w:marLeft w:val="0"/>
      <w:marRight w:val="0"/>
      <w:marTop w:val="0"/>
      <w:marBottom w:val="0"/>
      <w:divBdr>
        <w:top w:val="none" w:sz="0" w:space="0" w:color="auto"/>
        <w:left w:val="none" w:sz="0" w:space="0" w:color="auto"/>
        <w:bottom w:val="none" w:sz="0" w:space="0" w:color="auto"/>
        <w:right w:val="none" w:sz="0" w:space="0" w:color="auto"/>
      </w:divBdr>
    </w:div>
    <w:div w:id="1667707205">
      <w:bodyDiv w:val="1"/>
      <w:marLeft w:val="0"/>
      <w:marRight w:val="0"/>
      <w:marTop w:val="0"/>
      <w:marBottom w:val="0"/>
      <w:divBdr>
        <w:top w:val="none" w:sz="0" w:space="0" w:color="auto"/>
        <w:left w:val="none" w:sz="0" w:space="0" w:color="auto"/>
        <w:bottom w:val="none" w:sz="0" w:space="0" w:color="auto"/>
        <w:right w:val="none" w:sz="0" w:space="0" w:color="auto"/>
      </w:divBdr>
    </w:div>
    <w:div w:id="1674724307">
      <w:bodyDiv w:val="1"/>
      <w:marLeft w:val="0"/>
      <w:marRight w:val="0"/>
      <w:marTop w:val="0"/>
      <w:marBottom w:val="0"/>
      <w:divBdr>
        <w:top w:val="none" w:sz="0" w:space="0" w:color="auto"/>
        <w:left w:val="none" w:sz="0" w:space="0" w:color="auto"/>
        <w:bottom w:val="none" w:sz="0" w:space="0" w:color="auto"/>
        <w:right w:val="none" w:sz="0" w:space="0" w:color="auto"/>
      </w:divBdr>
    </w:div>
    <w:div w:id="1685323781">
      <w:bodyDiv w:val="1"/>
      <w:marLeft w:val="0"/>
      <w:marRight w:val="0"/>
      <w:marTop w:val="0"/>
      <w:marBottom w:val="0"/>
      <w:divBdr>
        <w:top w:val="none" w:sz="0" w:space="0" w:color="auto"/>
        <w:left w:val="none" w:sz="0" w:space="0" w:color="auto"/>
        <w:bottom w:val="none" w:sz="0" w:space="0" w:color="auto"/>
        <w:right w:val="none" w:sz="0" w:space="0" w:color="auto"/>
      </w:divBdr>
    </w:div>
    <w:div w:id="1691030312">
      <w:bodyDiv w:val="1"/>
      <w:marLeft w:val="0"/>
      <w:marRight w:val="0"/>
      <w:marTop w:val="0"/>
      <w:marBottom w:val="0"/>
      <w:divBdr>
        <w:top w:val="none" w:sz="0" w:space="0" w:color="auto"/>
        <w:left w:val="none" w:sz="0" w:space="0" w:color="auto"/>
        <w:bottom w:val="none" w:sz="0" w:space="0" w:color="auto"/>
        <w:right w:val="none" w:sz="0" w:space="0" w:color="auto"/>
      </w:divBdr>
    </w:div>
    <w:div w:id="1696346805">
      <w:bodyDiv w:val="1"/>
      <w:marLeft w:val="0"/>
      <w:marRight w:val="0"/>
      <w:marTop w:val="0"/>
      <w:marBottom w:val="0"/>
      <w:divBdr>
        <w:top w:val="none" w:sz="0" w:space="0" w:color="auto"/>
        <w:left w:val="none" w:sz="0" w:space="0" w:color="auto"/>
        <w:bottom w:val="none" w:sz="0" w:space="0" w:color="auto"/>
        <w:right w:val="none" w:sz="0" w:space="0" w:color="auto"/>
      </w:divBdr>
    </w:div>
    <w:div w:id="1699699305">
      <w:bodyDiv w:val="1"/>
      <w:marLeft w:val="0"/>
      <w:marRight w:val="0"/>
      <w:marTop w:val="0"/>
      <w:marBottom w:val="0"/>
      <w:divBdr>
        <w:top w:val="none" w:sz="0" w:space="0" w:color="auto"/>
        <w:left w:val="none" w:sz="0" w:space="0" w:color="auto"/>
        <w:bottom w:val="none" w:sz="0" w:space="0" w:color="auto"/>
        <w:right w:val="none" w:sz="0" w:space="0" w:color="auto"/>
      </w:divBdr>
    </w:div>
    <w:div w:id="1738284027">
      <w:bodyDiv w:val="1"/>
      <w:marLeft w:val="0"/>
      <w:marRight w:val="0"/>
      <w:marTop w:val="0"/>
      <w:marBottom w:val="0"/>
      <w:divBdr>
        <w:top w:val="none" w:sz="0" w:space="0" w:color="auto"/>
        <w:left w:val="none" w:sz="0" w:space="0" w:color="auto"/>
        <w:bottom w:val="none" w:sz="0" w:space="0" w:color="auto"/>
        <w:right w:val="none" w:sz="0" w:space="0" w:color="auto"/>
      </w:divBdr>
    </w:div>
    <w:div w:id="1741319900">
      <w:bodyDiv w:val="1"/>
      <w:marLeft w:val="0"/>
      <w:marRight w:val="0"/>
      <w:marTop w:val="0"/>
      <w:marBottom w:val="0"/>
      <w:divBdr>
        <w:top w:val="none" w:sz="0" w:space="0" w:color="auto"/>
        <w:left w:val="none" w:sz="0" w:space="0" w:color="auto"/>
        <w:bottom w:val="none" w:sz="0" w:space="0" w:color="auto"/>
        <w:right w:val="none" w:sz="0" w:space="0" w:color="auto"/>
      </w:divBdr>
    </w:div>
    <w:div w:id="1744791189">
      <w:bodyDiv w:val="1"/>
      <w:marLeft w:val="0"/>
      <w:marRight w:val="0"/>
      <w:marTop w:val="0"/>
      <w:marBottom w:val="0"/>
      <w:divBdr>
        <w:top w:val="none" w:sz="0" w:space="0" w:color="auto"/>
        <w:left w:val="none" w:sz="0" w:space="0" w:color="auto"/>
        <w:bottom w:val="none" w:sz="0" w:space="0" w:color="auto"/>
        <w:right w:val="none" w:sz="0" w:space="0" w:color="auto"/>
      </w:divBdr>
    </w:div>
    <w:div w:id="1746756146">
      <w:bodyDiv w:val="1"/>
      <w:marLeft w:val="0"/>
      <w:marRight w:val="0"/>
      <w:marTop w:val="0"/>
      <w:marBottom w:val="0"/>
      <w:divBdr>
        <w:top w:val="none" w:sz="0" w:space="0" w:color="auto"/>
        <w:left w:val="none" w:sz="0" w:space="0" w:color="auto"/>
        <w:bottom w:val="none" w:sz="0" w:space="0" w:color="auto"/>
        <w:right w:val="none" w:sz="0" w:space="0" w:color="auto"/>
      </w:divBdr>
    </w:div>
    <w:div w:id="1750225957">
      <w:bodyDiv w:val="1"/>
      <w:marLeft w:val="0"/>
      <w:marRight w:val="0"/>
      <w:marTop w:val="0"/>
      <w:marBottom w:val="0"/>
      <w:divBdr>
        <w:top w:val="none" w:sz="0" w:space="0" w:color="auto"/>
        <w:left w:val="none" w:sz="0" w:space="0" w:color="auto"/>
        <w:bottom w:val="none" w:sz="0" w:space="0" w:color="auto"/>
        <w:right w:val="none" w:sz="0" w:space="0" w:color="auto"/>
      </w:divBdr>
    </w:div>
    <w:div w:id="1755932193">
      <w:bodyDiv w:val="1"/>
      <w:marLeft w:val="0"/>
      <w:marRight w:val="0"/>
      <w:marTop w:val="0"/>
      <w:marBottom w:val="0"/>
      <w:divBdr>
        <w:top w:val="none" w:sz="0" w:space="0" w:color="auto"/>
        <w:left w:val="none" w:sz="0" w:space="0" w:color="auto"/>
        <w:bottom w:val="none" w:sz="0" w:space="0" w:color="auto"/>
        <w:right w:val="none" w:sz="0" w:space="0" w:color="auto"/>
      </w:divBdr>
    </w:div>
    <w:div w:id="1762292560">
      <w:bodyDiv w:val="1"/>
      <w:marLeft w:val="0"/>
      <w:marRight w:val="0"/>
      <w:marTop w:val="0"/>
      <w:marBottom w:val="0"/>
      <w:divBdr>
        <w:top w:val="none" w:sz="0" w:space="0" w:color="auto"/>
        <w:left w:val="none" w:sz="0" w:space="0" w:color="auto"/>
        <w:bottom w:val="none" w:sz="0" w:space="0" w:color="auto"/>
        <w:right w:val="none" w:sz="0" w:space="0" w:color="auto"/>
      </w:divBdr>
    </w:div>
    <w:div w:id="1764646789">
      <w:bodyDiv w:val="1"/>
      <w:marLeft w:val="0"/>
      <w:marRight w:val="0"/>
      <w:marTop w:val="0"/>
      <w:marBottom w:val="0"/>
      <w:divBdr>
        <w:top w:val="none" w:sz="0" w:space="0" w:color="auto"/>
        <w:left w:val="none" w:sz="0" w:space="0" w:color="auto"/>
        <w:bottom w:val="none" w:sz="0" w:space="0" w:color="auto"/>
        <w:right w:val="none" w:sz="0" w:space="0" w:color="auto"/>
      </w:divBdr>
    </w:div>
    <w:div w:id="1773086173">
      <w:bodyDiv w:val="1"/>
      <w:marLeft w:val="0"/>
      <w:marRight w:val="0"/>
      <w:marTop w:val="0"/>
      <w:marBottom w:val="0"/>
      <w:divBdr>
        <w:top w:val="none" w:sz="0" w:space="0" w:color="auto"/>
        <w:left w:val="none" w:sz="0" w:space="0" w:color="auto"/>
        <w:bottom w:val="none" w:sz="0" w:space="0" w:color="auto"/>
        <w:right w:val="none" w:sz="0" w:space="0" w:color="auto"/>
      </w:divBdr>
    </w:div>
    <w:div w:id="1779593218">
      <w:bodyDiv w:val="1"/>
      <w:marLeft w:val="0"/>
      <w:marRight w:val="0"/>
      <w:marTop w:val="0"/>
      <w:marBottom w:val="0"/>
      <w:divBdr>
        <w:top w:val="none" w:sz="0" w:space="0" w:color="auto"/>
        <w:left w:val="none" w:sz="0" w:space="0" w:color="auto"/>
        <w:bottom w:val="none" w:sz="0" w:space="0" w:color="auto"/>
        <w:right w:val="none" w:sz="0" w:space="0" w:color="auto"/>
      </w:divBdr>
    </w:div>
    <w:div w:id="1786004766">
      <w:bodyDiv w:val="1"/>
      <w:marLeft w:val="0"/>
      <w:marRight w:val="0"/>
      <w:marTop w:val="0"/>
      <w:marBottom w:val="0"/>
      <w:divBdr>
        <w:top w:val="none" w:sz="0" w:space="0" w:color="auto"/>
        <w:left w:val="none" w:sz="0" w:space="0" w:color="auto"/>
        <w:bottom w:val="none" w:sz="0" w:space="0" w:color="auto"/>
        <w:right w:val="none" w:sz="0" w:space="0" w:color="auto"/>
      </w:divBdr>
    </w:div>
    <w:div w:id="1792478656">
      <w:bodyDiv w:val="1"/>
      <w:marLeft w:val="0"/>
      <w:marRight w:val="0"/>
      <w:marTop w:val="0"/>
      <w:marBottom w:val="0"/>
      <w:divBdr>
        <w:top w:val="none" w:sz="0" w:space="0" w:color="auto"/>
        <w:left w:val="none" w:sz="0" w:space="0" w:color="auto"/>
        <w:bottom w:val="none" w:sz="0" w:space="0" w:color="auto"/>
        <w:right w:val="none" w:sz="0" w:space="0" w:color="auto"/>
      </w:divBdr>
    </w:div>
    <w:div w:id="1807817262">
      <w:bodyDiv w:val="1"/>
      <w:marLeft w:val="0"/>
      <w:marRight w:val="0"/>
      <w:marTop w:val="0"/>
      <w:marBottom w:val="0"/>
      <w:divBdr>
        <w:top w:val="none" w:sz="0" w:space="0" w:color="auto"/>
        <w:left w:val="none" w:sz="0" w:space="0" w:color="auto"/>
        <w:bottom w:val="none" w:sz="0" w:space="0" w:color="auto"/>
        <w:right w:val="none" w:sz="0" w:space="0" w:color="auto"/>
      </w:divBdr>
    </w:div>
    <w:div w:id="1822194041">
      <w:bodyDiv w:val="1"/>
      <w:marLeft w:val="0"/>
      <w:marRight w:val="0"/>
      <w:marTop w:val="0"/>
      <w:marBottom w:val="0"/>
      <w:divBdr>
        <w:top w:val="none" w:sz="0" w:space="0" w:color="auto"/>
        <w:left w:val="none" w:sz="0" w:space="0" w:color="auto"/>
        <w:bottom w:val="none" w:sz="0" w:space="0" w:color="auto"/>
        <w:right w:val="none" w:sz="0" w:space="0" w:color="auto"/>
      </w:divBdr>
    </w:div>
    <w:div w:id="1827669556">
      <w:bodyDiv w:val="1"/>
      <w:marLeft w:val="0"/>
      <w:marRight w:val="0"/>
      <w:marTop w:val="0"/>
      <w:marBottom w:val="0"/>
      <w:divBdr>
        <w:top w:val="none" w:sz="0" w:space="0" w:color="auto"/>
        <w:left w:val="none" w:sz="0" w:space="0" w:color="auto"/>
        <w:bottom w:val="none" w:sz="0" w:space="0" w:color="auto"/>
        <w:right w:val="none" w:sz="0" w:space="0" w:color="auto"/>
      </w:divBdr>
    </w:div>
    <w:div w:id="1834881292">
      <w:bodyDiv w:val="1"/>
      <w:marLeft w:val="0"/>
      <w:marRight w:val="0"/>
      <w:marTop w:val="0"/>
      <w:marBottom w:val="0"/>
      <w:divBdr>
        <w:top w:val="none" w:sz="0" w:space="0" w:color="auto"/>
        <w:left w:val="none" w:sz="0" w:space="0" w:color="auto"/>
        <w:bottom w:val="none" w:sz="0" w:space="0" w:color="auto"/>
        <w:right w:val="none" w:sz="0" w:space="0" w:color="auto"/>
      </w:divBdr>
    </w:div>
    <w:div w:id="1842430744">
      <w:bodyDiv w:val="1"/>
      <w:marLeft w:val="0"/>
      <w:marRight w:val="0"/>
      <w:marTop w:val="0"/>
      <w:marBottom w:val="0"/>
      <w:divBdr>
        <w:top w:val="none" w:sz="0" w:space="0" w:color="auto"/>
        <w:left w:val="none" w:sz="0" w:space="0" w:color="auto"/>
        <w:bottom w:val="none" w:sz="0" w:space="0" w:color="auto"/>
        <w:right w:val="none" w:sz="0" w:space="0" w:color="auto"/>
      </w:divBdr>
    </w:div>
    <w:div w:id="1844591692">
      <w:bodyDiv w:val="1"/>
      <w:marLeft w:val="0"/>
      <w:marRight w:val="0"/>
      <w:marTop w:val="0"/>
      <w:marBottom w:val="0"/>
      <w:divBdr>
        <w:top w:val="none" w:sz="0" w:space="0" w:color="auto"/>
        <w:left w:val="none" w:sz="0" w:space="0" w:color="auto"/>
        <w:bottom w:val="none" w:sz="0" w:space="0" w:color="auto"/>
        <w:right w:val="none" w:sz="0" w:space="0" w:color="auto"/>
      </w:divBdr>
    </w:div>
    <w:div w:id="1850292647">
      <w:bodyDiv w:val="1"/>
      <w:marLeft w:val="0"/>
      <w:marRight w:val="0"/>
      <w:marTop w:val="0"/>
      <w:marBottom w:val="0"/>
      <w:divBdr>
        <w:top w:val="none" w:sz="0" w:space="0" w:color="auto"/>
        <w:left w:val="none" w:sz="0" w:space="0" w:color="auto"/>
        <w:bottom w:val="none" w:sz="0" w:space="0" w:color="auto"/>
        <w:right w:val="none" w:sz="0" w:space="0" w:color="auto"/>
      </w:divBdr>
    </w:div>
    <w:div w:id="1858039609">
      <w:bodyDiv w:val="1"/>
      <w:marLeft w:val="0"/>
      <w:marRight w:val="0"/>
      <w:marTop w:val="0"/>
      <w:marBottom w:val="0"/>
      <w:divBdr>
        <w:top w:val="none" w:sz="0" w:space="0" w:color="auto"/>
        <w:left w:val="none" w:sz="0" w:space="0" w:color="auto"/>
        <w:bottom w:val="none" w:sz="0" w:space="0" w:color="auto"/>
        <w:right w:val="none" w:sz="0" w:space="0" w:color="auto"/>
      </w:divBdr>
    </w:div>
    <w:div w:id="1862816330">
      <w:bodyDiv w:val="1"/>
      <w:marLeft w:val="0"/>
      <w:marRight w:val="0"/>
      <w:marTop w:val="0"/>
      <w:marBottom w:val="0"/>
      <w:divBdr>
        <w:top w:val="none" w:sz="0" w:space="0" w:color="auto"/>
        <w:left w:val="none" w:sz="0" w:space="0" w:color="auto"/>
        <w:bottom w:val="none" w:sz="0" w:space="0" w:color="auto"/>
        <w:right w:val="none" w:sz="0" w:space="0" w:color="auto"/>
      </w:divBdr>
    </w:div>
    <w:div w:id="1873297249">
      <w:bodyDiv w:val="1"/>
      <w:marLeft w:val="0"/>
      <w:marRight w:val="0"/>
      <w:marTop w:val="0"/>
      <w:marBottom w:val="0"/>
      <w:divBdr>
        <w:top w:val="none" w:sz="0" w:space="0" w:color="auto"/>
        <w:left w:val="none" w:sz="0" w:space="0" w:color="auto"/>
        <w:bottom w:val="none" w:sz="0" w:space="0" w:color="auto"/>
        <w:right w:val="none" w:sz="0" w:space="0" w:color="auto"/>
      </w:divBdr>
    </w:div>
    <w:div w:id="1890679674">
      <w:bodyDiv w:val="1"/>
      <w:marLeft w:val="0"/>
      <w:marRight w:val="0"/>
      <w:marTop w:val="0"/>
      <w:marBottom w:val="0"/>
      <w:divBdr>
        <w:top w:val="none" w:sz="0" w:space="0" w:color="auto"/>
        <w:left w:val="none" w:sz="0" w:space="0" w:color="auto"/>
        <w:bottom w:val="none" w:sz="0" w:space="0" w:color="auto"/>
        <w:right w:val="none" w:sz="0" w:space="0" w:color="auto"/>
      </w:divBdr>
    </w:div>
    <w:div w:id="1904876547">
      <w:bodyDiv w:val="1"/>
      <w:marLeft w:val="0"/>
      <w:marRight w:val="0"/>
      <w:marTop w:val="0"/>
      <w:marBottom w:val="0"/>
      <w:divBdr>
        <w:top w:val="none" w:sz="0" w:space="0" w:color="auto"/>
        <w:left w:val="none" w:sz="0" w:space="0" w:color="auto"/>
        <w:bottom w:val="none" w:sz="0" w:space="0" w:color="auto"/>
        <w:right w:val="none" w:sz="0" w:space="0" w:color="auto"/>
      </w:divBdr>
    </w:div>
    <w:div w:id="1917669903">
      <w:bodyDiv w:val="1"/>
      <w:marLeft w:val="0"/>
      <w:marRight w:val="0"/>
      <w:marTop w:val="0"/>
      <w:marBottom w:val="0"/>
      <w:divBdr>
        <w:top w:val="none" w:sz="0" w:space="0" w:color="auto"/>
        <w:left w:val="none" w:sz="0" w:space="0" w:color="auto"/>
        <w:bottom w:val="none" w:sz="0" w:space="0" w:color="auto"/>
        <w:right w:val="none" w:sz="0" w:space="0" w:color="auto"/>
      </w:divBdr>
    </w:div>
    <w:div w:id="1927573855">
      <w:bodyDiv w:val="1"/>
      <w:marLeft w:val="0"/>
      <w:marRight w:val="0"/>
      <w:marTop w:val="0"/>
      <w:marBottom w:val="0"/>
      <w:divBdr>
        <w:top w:val="none" w:sz="0" w:space="0" w:color="auto"/>
        <w:left w:val="none" w:sz="0" w:space="0" w:color="auto"/>
        <w:bottom w:val="none" w:sz="0" w:space="0" w:color="auto"/>
        <w:right w:val="none" w:sz="0" w:space="0" w:color="auto"/>
      </w:divBdr>
    </w:div>
    <w:div w:id="1933705505">
      <w:bodyDiv w:val="1"/>
      <w:marLeft w:val="0"/>
      <w:marRight w:val="0"/>
      <w:marTop w:val="0"/>
      <w:marBottom w:val="0"/>
      <w:divBdr>
        <w:top w:val="none" w:sz="0" w:space="0" w:color="auto"/>
        <w:left w:val="none" w:sz="0" w:space="0" w:color="auto"/>
        <w:bottom w:val="none" w:sz="0" w:space="0" w:color="auto"/>
        <w:right w:val="none" w:sz="0" w:space="0" w:color="auto"/>
      </w:divBdr>
    </w:div>
    <w:div w:id="1989356428">
      <w:bodyDiv w:val="1"/>
      <w:marLeft w:val="0"/>
      <w:marRight w:val="0"/>
      <w:marTop w:val="0"/>
      <w:marBottom w:val="0"/>
      <w:divBdr>
        <w:top w:val="none" w:sz="0" w:space="0" w:color="auto"/>
        <w:left w:val="none" w:sz="0" w:space="0" w:color="auto"/>
        <w:bottom w:val="none" w:sz="0" w:space="0" w:color="auto"/>
        <w:right w:val="none" w:sz="0" w:space="0" w:color="auto"/>
      </w:divBdr>
    </w:div>
    <w:div w:id="1990789488">
      <w:bodyDiv w:val="1"/>
      <w:marLeft w:val="0"/>
      <w:marRight w:val="0"/>
      <w:marTop w:val="0"/>
      <w:marBottom w:val="0"/>
      <w:divBdr>
        <w:top w:val="none" w:sz="0" w:space="0" w:color="auto"/>
        <w:left w:val="none" w:sz="0" w:space="0" w:color="auto"/>
        <w:bottom w:val="none" w:sz="0" w:space="0" w:color="auto"/>
        <w:right w:val="none" w:sz="0" w:space="0" w:color="auto"/>
      </w:divBdr>
    </w:div>
    <w:div w:id="1995403748">
      <w:bodyDiv w:val="1"/>
      <w:marLeft w:val="0"/>
      <w:marRight w:val="0"/>
      <w:marTop w:val="0"/>
      <w:marBottom w:val="0"/>
      <w:divBdr>
        <w:top w:val="none" w:sz="0" w:space="0" w:color="auto"/>
        <w:left w:val="none" w:sz="0" w:space="0" w:color="auto"/>
        <w:bottom w:val="none" w:sz="0" w:space="0" w:color="auto"/>
        <w:right w:val="none" w:sz="0" w:space="0" w:color="auto"/>
      </w:divBdr>
    </w:div>
    <w:div w:id="1996840371">
      <w:bodyDiv w:val="1"/>
      <w:marLeft w:val="0"/>
      <w:marRight w:val="0"/>
      <w:marTop w:val="0"/>
      <w:marBottom w:val="0"/>
      <w:divBdr>
        <w:top w:val="none" w:sz="0" w:space="0" w:color="auto"/>
        <w:left w:val="none" w:sz="0" w:space="0" w:color="auto"/>
        <w:bottom w:val="none" w:sz="0" w:space="0" w:color="auto"/>
        <w:right w:val="none" w:sz="0" w:space="0" w:color="auto"/>
      </w:divBdr>
    </w:div>
    <w:div w:id="1997806535">
      <w:bodyDiv w:val="1"/>
      <w:marLeft w:val="0"/>
      <w:marRight w:val="0"/>
      <w:marTop w:val="0"/>
      <w:marBottom w:val="0"/>
      <w:divBdr>
        <w:top w:val="none" w:sz="0" w:space="0" w:color="auto"/>
        <w:left w:val="none" w:sz="0" w:space="0" w:color="auto"/>
        <w:bottom w:val="none" w:sz="0" w:space="0" w:color="auto"/>
        <w:right w:val="none" w:sz="0" w:space="0" w:color="auto"/>
      </w:divBdr>
    </w:div>
    <w:div w:id="2000689673">
      <w:bodyDiv w:val="1"/>
      <w:marLeft w:val="0"/>
      <w:marRight w:val="0"/>
      <w:marTop w:val="0"/>
      <w:marBottom w:val="0"/>
      <w:divBdr>
        <w:top w:val="none" w:sz="0" w:space="0" w:color="auto"/>
        <w:left w:val="none" w:sz="0" w:space="0" w:color="auto"/>
        <w:bottom w:val="none" w:sz="0" w:space="0" w:color="auto"/>
        <w:right w:val="none" w:sz="0" w:space="0" w:color="auto"/>
      </w:divBdr>
    </w:div>
    <w:div w:id="2003310039">
      <w:bodyDiv w:val="1"/>
      <w:marLeft w:val="0"/>
      <w:marRight w:val="0"/>
      <w:marTop w:val="0"/>
      <w:marBottom w:val="0"/>
      <w:divBdr>
        <w:top w:val="none" w:sz="0" w:space="0" w:color="auto"/>
        <w:left w:val="none" w:sz="0" w:space="0" w:color="auto"/>
        <w:bottom w:val="none" w:sz="0" w:space="0" w:color="auto"/>
        <w:right w:val="none" w:sz="0" w:space="0" w:color="auto"/>
      </w:divBdr>
    </w:div>
    <w:div w:id="2004505204">
      <w:bodyDiv w:val="1"/>
      <w:marLeft w:val="0"/>
      <w:marRight w:val="0"/>
      <w:marTop w:val="0"/>
      <w:marBottom w:val="0"/>
      <w:divBdr>
        <w:top w:val="none" w:sz="0" w:space="0" w:color="auto"/>
        <w:left w:val="none" w:sz="0" w:space="0" w:color="auto"/>
        <w:bottom w:val="none" w:sz="0" w:space="0" w:color="auto"/>
        <w:right w:val="none" w:sz="0" w:space="0" w:color="auto"/>
      </w:divBdr>
    </w:div>
    <w:div w:id="2048791423">
      <w:bodyDiv w:val="1"/>
      <w:marLeft w:val="0"/>
      <w:marRight w:val="0"/>
      <w:marTop w:val="0"/>
      <w:marBottom w:val="0"/>
      <w:divBdr>
        <w:top w:val="none" w:sz="0" w:space="0" w:color="auto"/>
        <w:left w:val="none" w:sz="0" w:space="0" w:color="auto"/>
        <w:bottom w:val="none" w:sz="0" w:space="0" w:color="auto"/>
        <w:right w:val="none" w:sz="0" w:space="0" w:color="auto"/>
      </w:divBdr>
    </w:div>
    <w:div w:id="2049530480">
      <w:bodyDiv w:val="1"/>
      <w:marLeft w:val="0"/>
      <w:marRight w:val="0"/>
      <w:marTop w:val="0"/>
      <w:marBottom w:val="0"/>
      <w:divBdr>
        <w:top w:val="none" w:sz="0" w:space="0" w:color="auto"/>
        <w:left w:val="none" w:sz="0" w:space="0" w:color="auto"/>
        <w:bottom w:val="none" w:sz="0" w:space="0" w:color="auto"/>
        <w:right w:val="none" w:sz="0" w:space="0" w:color="auto"/>
      </w:divBdr>
    </w:div>
    <w:div w:id="2059088115">
      <w:bodyDiv w:val="1"/>
      <w:marLeft w:val="0"/>
      <w:marRight w:val="0"/>
      <w:marTop w:val="0"/>
      <w:marBottom w:val="0"/>
      <w:divBdr>
        <w:top w:val="none" w:sz="0" w:space="0" w:color="auto"/>
        <w:left w:val="none" w:sz="0" w:space="0" w:color="auto"/>
        <w:bottom w:val="none" w:sz="0" w:space="0" w:color="auto"/>
        <w:right w:val="none" w:sz="0" w:space="0" w:color="auto"/>
      </w:divBdr>
    </w:div>
    <w:div w:id="2060930560">
      <w:bodyDiv w:val="1"/>
      <w:marLeft w:val="0"/>
      <w:marRight w:val="0"/>
      <w:marTop w:val="0"/>
      <w:marBottom w:val="0"/>
      <w:divBdr>
        <w:top w:val="none" w:sz="0" w:space="0" w:color="auto"/>
        <w:left w:val="none" w:sz="0" w:space="0" w:color="auto"/>
        <w:bottom w:val="none" w:sz="0" w:space="0" w:color="auto"/>
        <w:right w:val="none" w:sz="0" w:space="0" w:color="auto"/>
      </w:divBdr>
    </w:div>
    <w:div w:id="2065256463">
      <w:bodyDiv w:val="1"/>
      <w:marLeft w:val="0"/>
      <w:marRight w:val="0"/>
      <w:marTop w:val="0"/>
      <w:marBottom w:val="0"/>
      <w:divBdr>
        <w:top w:val="none" w:sz="0" w:space="0" w:color="auto"/>
        <w:left w:val="none" w:sz="0" w:space="0" w:color="auto"/>
        <w:bottom w:val="none" w:sz="0" w:space="0" w:color="auto"/>
        <w:right w:val="none" w:sz="0" w:space="0" w:color="auto"/>
      </w:divBdr>
    </w:div>
    <w:div w:id="2077429315">
      <w:bodyDiv w:val="1"/>
      <w:marLeft w:val="0"/>
      <w:marRight w:val="0"/>
      <w:marTop w:val="0"/>
      <w:marBottom w:val="0"/>
      <w:divBdr>
        <w:top w:val="none" w:sz="0" w:space="0" w:color="auto"/>
        <w:left w:val="none" w:sz="0" w:space="0" w:color="auto"/>
        <w:bottom w:val="none" w:sz="0" w:space="0" w:color="auto"/>
        <w:right w:val="none" w:sz="0" w:space="0" w:color="auto"/>
      </w:divBdr>
    </w:div>
    <w:div w:id="2085226758">
      <w:bodyDiv w:val="1"/>
      <w:marLeft w:val="0"/>
      <w:marRight w:val="0"/>
      <w:marTop w:val="0"/>
      <w:marBottom w:val="0"/>
      <w:divBdr>
        <w:top w:val="none" w:sz="0" w:space="0" w:color="auto"/>
        <w:left w:val="none" w:sz="0" w:space="0" w:color="auto"/>
        <w:bottom w:val="none" w:sz="0" w:space="0" w:color="auto"/>
        <w:right w:val="none" w:sz="0" w:space="0" w:color="auto"/>
      </w:divBdr>
    </w:div>
    <w:div w:id="2096510314">
      <w:bodyDiv w:val="1"/>
      <w:marLeft w:val="0"/>
      <w:marRight w:val="0"/>
      <w:marTop w:val="0"/>
      <w:marBottom w:val="0"/>
      <w:divBdr>
        <w:top w:val="none" w:sz="0" w:space="0" w:color="auto"/>
        <w:left w:val="none" w:sz="0" w:space="0" w:color="auto"/>
        <w:bottom w:val="none" w:sz="0" w:space="0" w:color="auto"/>
        <w:right w:val="none" w:sz="0" w:space="0" w:color="auto"/>
      </w:divBdr>
    </w:div>
    <w:div w:id="2105762761">
      <w:bodyDiv w:val="1"/>
      <w:marLeft w:val="0"/>
      <w:marRight w:val="0"/>
      <w:marTop w:val="0"/>
      <w:marBottom w:val="0"/>
      <w:divBdr>
        <w:top w:val="none" w:sz="0" w:space="0" w:color="auto"/>
        <w:left w:val="none" w:sz="0" w:space="0" w:color="auto"/>
        <w:bottom w:val="none" w:sz="0" w:space="0" w:color="auto"/>
        <w:right w:val="none" w:sz="0" w:space="0" w:color="auto"/>
      </w:divBdr>
    </w:div>
    <w:div w:id="21337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WBa11</b:Tag>
    <b:SourceType>ArticleInAPeriodical</b:SourceType>
    <b:Guid>{4159FDAB-024B-413F-BE79-D93995814423}</b:Guid>
    <b:Author>
      <b:Author>
        <b:NameList>
          <b:Person>
            <b:Last>W.</b:Last>
            <b:First>Bartkiewicz</b:First>
          </b:Person>
        </b:NameList>
      </b:Author>
    </b:Author>
    <b:Title>Metody określania niepewności prognoz krótkoterminowych obciążenia sieci dla modeli neuronowych I neuronowo-rozmytych.</b:Title>
    <b:Year>2011</b:Year>
    <b:Pages>41-46</b:Pages>
    <b:ChapterNumber>1(92)</b:ChapterNumber>
    <b:PeriodicalTitle>Rynek Energii</b:PeriodicalTitle>
    <b:Issue>1(92)</b:Issue>
    <b:RefOrder>3</b:RefOrder>
  </b:Source>
  <b:Source>
    <b:Tag>Łyp11</b:Tag>
    <b:SourceType>ArticleInAPeriodical</b:SourceType>
    <b:Guid>{942CC743-1984-4CD5-844D-C38FFFAFDE6A}</b:Guid>
    <b:Author>
      <b:Author>
        <b:NameList>
          <b:Person>
            <b:Last>Łyp J.</b:Last>
            <b:First>Kurach</b:First>
            <b:Middle>M.</b:Middle>
          </b:Person>
        </b:NameList>
      </b:Author>
    </b:Author>
    <b:Title>Problematyka prognozowania sezonowej zmienności obciążeń szczytowych krajowego system elektroenergetycznego.</b:Title>
    <b:PeriodicalTitle> Rynek Energii</b:PeriodicalTitle>
    <b:Year>2011</b:Year>
    <b:Pages>47-53</b:Pages>
    <b:Issue>1(92)</b:Issue>
    <b:RefOrder>1</b:RefOrder>
  </b:Source>
  <b:Source>
    <b:Tag>Osz14</b:Tag>
    <b:SourceType>Misc</b:SourceType>
    <b:Guid>{89AA4482-034D-48F4-9BA5-230653D2A1AD}</b:Guid>
    <b:Title>Analiza ryzyka w prognozowaniu zapotrzebowania na gaz ziemny.</b:Title>
    <b:Year>2014</b:Year>
    <b:City>Szczecin</b:City>
    <b:Publisher>Zachodniopomorski Uniwersytet Technologiczny w Szczecinie</b:Publisher>
    <b:Author>
      <b:Author>
        <b:NameList>
          <b:Person>
            <b:Last>M.</b:Last>
            <b:First>Oszczyk</b:First>
          </b:Person>
        </b:NameList>
      </b:Author>
    </b:Author>
    <b:RefOrder>7</b:RefOrder>
  </b:Source>
  <b:Source>
    <b:Tag>Pot07</b:Tag>
    <b:SourceType>BookSection</b:SourceType>
    <b:Guid>{C6DE0092-6F49-4FA0-9C47-F5590F6A56C4}</b:Guid>
    <b:Title>Forecasting risks of natural gas consumption in Slovenia.</b:Title>
    <b:Year>2007</b:Year>
    <b:Publisher>Energy Policy</b:Publisher>
    <b:Author>
      <b:Author>
        <b:NameList>
          <b:Person>
            <b:Last>Potočnik P.</b:Last>
            <b:First>Thaler</b:First>
            <b:Middle>M., Govekar E., Grabec I., Poredoš A.</b:Middle>
          </b:Person>
        </b:NameList>
      </b:Author>
    </b:Author>
    <b:Pages>4271-4282</b:Pages>
    <b:ChapterNumber>35</b:ChapterNumber>
    <b:RefOrder>4</b:RefOrder>
  </b:Source>
  <b:Source>
    <b:Tag>JSz10</b:Tag>
    <b:SourceType>BookSection</b:SourceType>
    <b:Guid>{9AB17DC9-C3F1-41B2-84F3-0228EA324F25}</b:Guid>
    <b:Author>
      <b:Author>
        <b:NameList>
          <b:Person>
            <b:Last>J.</b:Last>
            <b:First>Szoplik</b:First>
          </b:Person>
        </b:NameList>
      </b:Author>
    </b:Author>
    <b:Title>The steady-state simulations for gas flow in a pipeline network</b:Title>
    <b:BookTitle>Chemical Engineering Transaction</b:BookTitle>
    <b:Year>2010</b:Year>
    <b:Pages>1459-1464</b:Pages>
    <b:ChapterNumber>21</b:ChapterNumber>
    <b:RefOrder>6</b:RefOrder>
  </b:Source>
  <b:Source>
    <b:Tag>JSz</b:Tag>
    <b:SourceType>Book</b:SourceType>
    <b:Guid>{C51B4C64-9085-4495-B502-5039A13A78CE}</b:Guid>
    <b:Author>
      <b:Author>
        <b:NameList>
          <b:Person>
            <b:Last>J.</b:Last>
            <b:First>Szoplik</b:First>
          </b:Person>
        </b:NameList>
      </b:Author>
      <b:Editor>
        <b:NameList>
          <b:Person>
            <b:Last>(Ed.)</b:Last>
            <b:First>Dr.</b:First>
            <b:Middle>Hamid Al-Megren</b:Middle>
          </b:Person>
        </b:NameList>
      </b:Editor>
    </b:Author>
    <b:Title>The Gas Transportation in a Pipeline Network, Advances in Natural Gas Technology</b:Title>
    <b:Publisher>InTech</b:Publisher>
    <b:StandardNumber>ISBN: 978-953-51-0507-7</b:StandardNumber>
    <b:URL>http://www.intechopen.com/books/advances-in-naturalgas-technology/the-gas-transportation-in-a-pipeline-network </b:URL>
    <b:DOI>10.5772/36902</b:DOI>
    <b:Year>2012</b:Year>
    <b:RefOrder>5</b:RefOrder>
  </b:Source>
  <b:Source>
    <b:Tag>Tha05</b:Tag>
    <b:SourceType>ArticleInAPeriodical</b:SourceType>
    <b:Guid>{4C72A4CC-5B36-4385-865D-07BE121A5EA5}</b:Guid>
    <b:Author>
      <b:Author>
        <b:NameList>
          <b:Person>
            <b:Last>Thaler M.</b:Last>
            <b:First>Grabec</b:First>
            <b:Middle>I., Poredoš A.</b:Middle>
          </b:Person>
        </b:NameList>
      </b:Author>
    </b:Author>
    <b:Title>Prediction of energy consumption and risk of excess demand in a distribution system</b:Title>
    <b:JournalName>Physica A</b:JournalName>
    <b:Year>2005</b:Year>
    <b:Pages>46-53</b:Pages>
    <b:PeriodicalTitle>Physica A</b:PeriodicalTitle>
    <b:Issue>355</b:Issue>
    <b:RefOrder>8</b:RefOrder>
  </b:Source>
  <b:Source>
    <b:Tag>JSz13</b:Tag>
    <b:SourceType>ArticleInAPeriodical</b:SourceType>
    <b:Guid>{EBB79D67-E7C7-45EF-9797-9E32FD89A2F4}</b:Guid>
    <b:Title>Zastosowanie metody sztucznych sieci neuronowych do prognozowania obciążenia sieci rurociągów do transportu gazu ziemnego</b:Title>
    <b:Year>2013</b:Year>
    <b:Author>
      <b:Author>
        <b:NameList>
          <b:Person>
            <b:Last>Szoplik</b:Last>
            <b:First>J.</b:First>
          </b:Person>
        </b:NameList>
      </b:Author>
    </b:Author>
    <b:Pages>572-574</b:Pages>
    <b:JournalName>Inżynieria i Aparatura Chemiczna</b:JournalName>
    <b:Issue>6</b:Issue>
    <b:PeriodicalTitle>Inżynieria i Aparatura Chemiczna</b:PeriodicalTitle>
    <b:RefOrder>2</b:RefOrder>
  </b:Source>
</b:Sources>
</file>

<file path=customXml/itemProps1.xml><?xml version="1.0" encoding="utf-8"?>
<ds:datastoreItem xmlns:ds="http://schemas.openxmlformats.org/officeDocument/2006/customXml" ds:itemID="{77064069-F5BD-47E2-91C0-BB7EEAF1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3344</Words>
  <Characters>20068</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Student 245365</cp:lastModifiedBy>
  <cp:revision>16</cp:revision>
  <dcterms:created xsi:type="dcterms:W3CDTF">2017-10-29T17:07:00Z</dcterms:created>
  <dcterms:modified xsi:type="dcterms:W3CDTF">2017-11-04T10:03:00Z</dcterms:modified>
</cp:coreProperties>
</file>