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659" w:type="dxa"/>
        <w:tblInd w:w="-147" w:type="dxa"/>
        <w:tblLook w:val="04A0" w:firstRow="1" w:lastRow="0" w:firstColumn="1" w:lastColumn="0" w:noHBand="0" w:noVBand="1"/>
      </w:tblPr>
      <w:tblGrid>
        <w:gridCol w:w="2625"/>
        <w:gridCol w:w="590"/>
        <w:gridCol w:w="1866"/>
        <w:gridCol w:w="4578"/>
      </w:tblGrid>
      <w:tr w:rsidR="00AC67A7" w14:paraId="7A5FA770" w14:textId="77777777" w:rsidTr="00AC67A7">
        <w:trPr>
          <w:trHeight w:val="544"/>
        </w:trPr>
        <w:tc>
          <w:tcPr>
            <w:tcW w:w="9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39F64" w14:textId="77777777" w:rsidR="00AC67A7" w:rsidRDefault="00AC67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Katedra </w:t>
            </w:r>
            <w:r w:rsidR="00844267">
              <w:rPr>
                <w:rFonts w:ascii="Tahoma" w:hAnsi="Tahoma" w:cs="Tahoma"/>
              </w:rPr>
              <w:t>Maszyn, Napędów i Pomiarów Elektrycznych</w:t>
            </w:r>
          </w:p>
          <w:p w14:paraId="5C566B4F" w14:textId="77777777" w:rsidR="00AC67A7" w:rsidRDefault="00AC67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Laboratorium </w:t>
            </w:r>
            <w:r w:rsidR="00844267">
              <w:rPr>
                <w:rFonts w:ascii="Tahoma" w:hAnsi="Tahoma" w:cs="Tahoma"/>
              </w:rPr>
              <w:t>Miernictwa Elektrycznego</w:t>
            </w:r>
          </w:p>
        </w:tc>
      </w:tr>
      <w:tr w:rsidR="00896A0E" w14:paraId="4507A9D9" w14:textId="77777777" w:rsidTr="0069797F">
        <w:trPr>
          <w:trHeight w:val="1120"/>
        </w:trPr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2A7698D" w14:textId="77777777" w:rsidR="00896A0E" w:rsidRDefault="00896A0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object w:dxaOrig="2145" w:dyaOrig="3045" w14:anchorId="64F0EC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152.25pt" o:ole="">
                  <v:imagedata r:id="rId7" o:title=""/>
                </v:shape>
                <o:OLEObject Type="Embed" ProgID="PBrush" ShapeID="_x0000_i1025" DrawAspect="Content" ObjectID="_1585773785" r:id="rId8"/>
              </w:object>
            </w:r>
          </w:p>
        </w:tc>
        <w:tc>
          <w:tcPr>
            <w:tcW w:w="70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89156C" w14:textId="77777777" w:rsidR="00896A0E" w:rsidRDefault="00896A0E" w:rsidP="008442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Grupa nr </w:t>
            </w:r>
            <w:r w:rsidR="00AA1071">
              <w:rPr>
                <w:rFonts w:ascii="Tahoma" w:hAnsi="Tahoma" w:cs="Tahoma"/>
              </w:rPr>
              <w:t>3</w:t>
            </w:r>
          </w:p>
        </w:tc>
      </w:tr>
      <w:tr w:rsidR="00896A0E" w14:paraId="1101471B" w14:textId="77777777" w:rsidTr="0016427A">
        <w:trPr>
          <w:trHeight w:val="62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0BCCF6" w14:textId="77777777" w:rsidR="00896A0E" w:rsidRDefault="00896A0E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2DF1F" w14:textId="77777777" w:rsidR="00896A0E" w:rsidRDefault="00896A0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6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755D" w14:textId="77777777" w:rsidR="00896A0E" w:rsidRDefault="00896A0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KAROLINA GROSIAK</w:t>
            </w:r>
          </w:p>
        </w:tc>
      </w:tr>
      <w:tr w:rsidR="00896A0E" w14:paraId="73E6D0B8" w14:textId="77777777" w:rsidTr="0016427A">
        <w:trPr>
          <w:trHeight w:val="62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1193DF" w14:textId="77777777" w:rsidR="00896A0E" w:rsidRDefault="00896A0E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2D3A4" w14:textId="77777777" w:rsidR="00896A0E" w:rsidRDefault="00896A0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6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DF759" w14:textId="77777777" w:rsidR="00896A0E" w:rsidRDefault="00896A0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ELŻBIETA WIŚNIEWSKA</w:t>
            </w:r>
          </w:p>
        </w:tc>
      </w:tr>
      <w:tr w:rsidR="00896A0E" w14:paraId="0E795221" w14:textId="77777777" w:rsidTr="0016427A">
        <w:trPr>
          <w:trHeight w:val="62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164E" w14:textId="77777777" w:rsidR="00896A0E" w:rsidRDefault="00896A0E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AB18" w14:textId="77777777" w:rsidR="00896A0E" w:rsidRDefault="00896A0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6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7BD4" w14:textId="77777777" w:rsidR="00896A0E" w:rsidRDefault="00896A0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KACPER BORUCKI</w:t>
            </w:r>
          </w:p>
        </w:tc>
      </w:tr>
      <w:tr w:rsidR="00844267" w14:paraId="0EDDB470" w14:textId="77777777" w:rsidTr="00844267">
        <w:trPr>
          <w:trHeight w:val="264"/>
        </w:trPr>
        <w:tc>
          <w:tcPr>
            <w:tcW w:w="5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74DB" w14:textId="77777777" w:rsidR="00844267" w:rsidRDefault="00844267" w:rsidP="008442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ćwiczenia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FF098" w14:textId="551B40B1" w:rsidR="00844267" w:rsidRDefault="00A94640" w:rsidP="008442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  <w:r w:rsidR="00844267">
              <w:rPr>
                <w:rFonts w:ascii="Tahoma" w:hAnsi="Tahoma" w:cs="Tahoma"/>
              </w:rPr>
              <w:t>.0</w:t>
            </w:r>
            <w:r>
              <w:rPr>
                <w:rFonts w:ascii="Tahoma" w:hAnsi="Tahoma" w:cs="Tahoma"/>
              </w:rPr>
              <w:t>4</w:t>
            </w:r>
            <w:r w:rsidR="00844267">
              <w:rPr>
                <w:rFonts w:ascii="Tahoma" w:hAnsi="Tahoma" w:cs="Tahoma"/>
              </w:rPr>
              <w:t>.2018</w:t>
            </w:r>
          </w:p>
        </w:tc>
      </w:tr>
      <w:tr w:rsidR="00844267" w14:paraId="03535B71" w14:textId="77777777" w:rsidTr="00844267">
        <w:trPr>
          <w:trHeight w:val="544"/>
        </w:trPr>
        <w:tc>
          <w:tcPr>
            <w:tcW w:w="5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FEF85" w14:textId="77777777" w:rsidR="00844267" w:rsidRDefault="00844267" w:rsidP="008442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Temat ćwiczenia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4C26A" w14:textId="77777777" w:rsidR="00844267" w:rsidRDefault="00844267" w:rsidP="008442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Przyrządy analogowe i cyfrowe </w:t>
            </w:r>
          </w:p>
        </w:tc>
      </w:tr>
      <w:tr w:rsidR="00844267" w14:paraId="1DB9D27F" w14:textId="77777777" w:rsidTr="00844267">
        <w:trPr>
          <w:trHeight w:val="849"/>
        </w:trPr>
        <w:tc>
          <w:tcPr>
            <w:tcW w:w="5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A624" w14:textId="77777777" w:rsidR="00844267" w:rsidRDefault="00844267" w:rsidP="008442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Ocena i podpis prowadzącego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6D5F" w14:textId="77777777" w:rsidR="00844267" w:rsidRDefault="00844267" w:rsidP="00844267">
            <w:pPr>
              <w:rPr>
                <w:rFonts w:ascii="Tahoma" w:hAnsi="Tahoma" w:cs="Tahoma"/>
              </w:rPr>
            </w:pPr>
          </w:p>
        </w:tc>
      </w:tr>
    </w:tbl>
    <w:p w14:paraId="7CCD04B6" w14:textId="77777777" w:rsidR="00AC67A7" w:rsidRDefault="00AC67A7" w:rsidP="00AC67A7">
      <w:pPr>
        <w:rPr>
          <w:rFonts w:ascii="Tahoma" w:hAnsi="Tahoma" w:cs="Tahoma"/>
        </w:rPr>
      </w:pPr>
    </w:p>
    <w:p w14:paraId="603AAB42" w14:textId="77777777" w:rsidR="00F907DF" w:rsidRDefault="00AC67A7" w:rsidP="00AC67A7">
      <w:pPr>
        <w:pStyle w:val="Nagwek1"/>
        <w:numPr>
          <w:ilvl w:val="0"/>
          <w:numId w:val="3"/>
        </w:numPr>
      </w:pPr>
      <w:r>
        <w:t>Cel i zakres ćwiczenia</w:t>
      </w:r>
    </w:p>
    <w:p w14:paraId="45C8E79B" w14:textId="77777777" w:rsidR="00724CAD" w:rsidRDefault="00724CAD" w:rsidP="00724CAD"/>
    <w:p w14:paraId="4769FCF9" w14:textId="674CDD1D" w:rsidR="005F1048" w:rsidRDefault="00301B45" w:rsidP="00724CAD">
      <w:pPr>
        <w:ind w:firstLine="708"/>
        <w:rPr>
          <w:rStyle w:val="Nagwek2Znak"/>
        </w:rPr>
      </w:pPr>
      <w:r w:rsidRPr="003C3720">
        <w:rPr>
          <w:rStyle w:val="Nagwek2Znak"/>
        </w:rPr>
        <w:t>Ce</w:t>
      </w:r>
      <w:r w:rsidR="003C3720">
        <w:rPr>
          <w:rStyle w:val="Nagwek2Znak"/>
        </w:rPr>
        <w:t xml:space="preserve">l: </w:t>
      </w:r>
    </w:p>
    <w:p w14:paraId="0ACB8B56" w14:textId="3848997E" w:rsidR="00A94640" w:rsidRPr="00A94640" w:rsidRDefault="00A94640" w:rsidP="00A94640">
      <w:pPr>
        <w:ind w:firstLine="708"/>
      </w:pPr>
      <w:r w:rsidRPr="00A94640">
        <w:t>Poznanie obsługi oscyloskopu; nauka wykonywania pomiarów oscyloskopem</w:t>
      </w:r>
    </w:p>
    <w:p w14:paraId="481ACA3A" w14:textId="543559FA" w:rsidR="00724CAD" w:rsidRDefault="008D5956" w:rsidP="008D5956">
      <w:pPr>
        <w:pStyle w:val="Nagwek2"/>
        <w:ind w:left="708"/>
      </w:pPr>
      <w:r>
        <w:t>Zakres:</w:t>
      </w:r>
    </w:p>
    <w:p w14:paraId="1DC9B88B" w14:textId="6093E71E" w:rsidR="00A94640" w:rsidRDefault="00A94640" w:rsidP="00A94640">
      <w:pPr>
        <w:pStyle w:val="Akapitzlist"/>
        <w:numPr>
          <w:ilvl w:val="0"/>
          <w:numId w:val="9"/>
        </w:numPr>
      </w:pPr>
      <w:r>
        <w:t>Podłączenie i przygotowanie urządzenia do pomiaru;</w:t>
      </w:r>
    </w:p>
    <w:p w14:paraId="25165220" w14:textId="71339052" w:rsidR="00A94640" w:rsidRDefault="0049160A" w:rsidP="00A94640">
      <w:pPr>
        <w:pStyle w:val="Akapitzlist"/>
        <w:numPr>
          <w:ilvl w:val="0"/>
          <w:numId w:val="9"/>
        </w:numPr>
      </w:pPr>
      <w:r>
        <w:t>Pomiary oscyloskopem napięcia, okresu i częstotliwości</w:t>
      </w:r>
    </w:p>
    <w:p w14:paraId="6234A035" w14:textId="2AB8115A" w:rsidR="0049160A" w:rsidRDefault="0049160A" w:rsidP="00A94640">
      <w:pPr>
        <w:pStyle w:val="Akapitzlist"/>
        <w:numPr>
          <w:ilvl w:val="0"/>
          <w:numId w:val="9"/>
        </w:numPr>
      </w:pPr>
      <w:r>
        <w:t>Wyznaczenie współczynnika szczytu i współczynnika kształtu</w:t>
      </w:r>
    </w:p>
    <w:p w14:paraId="727E7FB6" w14:textId="1A2475B5" w:rsidR="0054086B" w:rsidRPr="00A94640" w:rsidRDefault="0054086B" w:rsidP="00A94640">
      <w:pPr>
        <w:pStyle w:val="Akapitzlist"/>
        <w:numPr>
          <w:ilvl w:val="0"/>
          <w:numId w:val="9"/>
        </w:numPr>
      </w:pPr>
      <w:r>
        <w:t>Wyznaczenie nie</w:t>
      </w:r>
      <w:r w:rsidR="006716C9">
        <w:t>pewności standardowej, rozszerzonej i rozszerzonej bezwzględnej oscyloskopu</w:t>
      </w:r>
    </w:p>
    <w:p w14:paraId="46CCF0E1" w14:textId="1937C18D" w:rsidR="00F21BF6" w:rsidRDefault="009413B8" w:rsidP="009413B8">
      <w:pPr>
        <w:pStyle w:val="Nagwek1"/>
        <w:numPr>
          <w:ilvl w:val="0"/>
          <w:numId w:val="3"/>
        </w:numPr>
      </w:pPr>
      <w:r>
        <w:t>Spis przyrządów</w:t>
      </w:r>
    </w:p>
    <w:p w14:paraId="0B090449" w14:textId="73F611A0" w:rsidR="00A94640" w:rsidRDefault="00A94640" w:rsidP="00A94640">
      <w:pPr>
        <w:ind w:left="360"/>
      </w:pPr>
    </w:p>
    <w:p w14:paraId="420F0E4D" w14:textId="7A9832BE" w:rsidR="00A94640" w:rsidRDefault="00A94640" w:rsidP="00A94640">
      <w:pPr>
        <w:pStyle w:val="Nagwek2"/>
        <w:numPr>
          <w:ilvl w:val="0"/>
          <w:numId w:val="11"/>
        </w:numPr>
      </w:pPr>
      <w:r>
        <w:t>Generator napięcia</w:t>
      </w:r>
    </w:p>
    <w:p w14:paraId="3BDFAADE" w14:textId="550663E8" w:rsidR="0049160A" w:rsidRPr="0049160A" w:rsidRDefault="0049160A" w:rsidP="0049160A">
      <w:pPr>
        <w:pStyle w:val="Akapitzlist"/>
        <w:numPr>
          <w:ilvl w:val="0"/>
          <w:numId w:val="12"/>
        </w:numPr>
        <w:rPr>
          <w:b/>
        </w:rPr>
      </w:pPr>
      <w:r w:rsidRPr="0049160A">
        <w:rPr>
          <w:b/>
        </w:rPr>
        <w:t xml:space="preserve">Model: </w:t>
      </w:r>
      <w:proofErr w:type="spellStart"/>
      <w:r>
        <w:t>Siglent</w:t>
      </w:r>
      <w:proofErr w:type="spellEnd"/>
      <w:r>
        <w:t xml:space="preserve"> SDG1020</w:t>
      </w:r>
    </w:p>
    <w:p w14:paraId="28A4315D" w14:textId="0886D621" w:rsidR="00A94640" w:rsidRDefault="00A94640" w:rsidP="00A94640">
      <w:pPr>
        <w:pStyle w:val="Nagwek2"/>
        <w:numPr>
          <w:ilvl w:val="0"/>
          <w:numId w:val="11"/>
        </w:numPr>
      </w:pPr>
      <w:r>
        <w:t>Oscyloskop</w:t>
      </w:r>
    </w:p>
    <w:p w14:paraId="37D16543" w14:textId="4A66CDA8" w:rsidR="0049160A" w:rsidRDefault="0049160A" w:rsidP="0049160A">
      <w:pPr>
        <w:pStyle w:val="Akapitzlist"/>
        <w:numPr>
          <w:ilvl w:val="0"/>
          <w:numId w:val="12"/>
        </w:numPr>
        <w:rPr>
          <w:lang w:val="en-GB"/>
        </w:rPr>
      </w:pPr>
      <w:r w:rsidRPr="0049160A">
        <w:rPr>
          <w:b/>
          <w:lang w:val="en-GB"/>
        </w:rPr>
        <w:t xml:space="preserve">Model: </w:t>
      </w:r>
      <w:proofErr w:type="spellStart"/>
      <w:r w:rsidRPr="0049160A">
        <w:rPr>
          <w:lang w:val="en-GB"/>
        </w:rPr>
        <w:t>Siglent</w:t>
      </w:r>
      <w:proofErr w:type="spellEnd"/>
      <w:r w:rsidRPr="0049160A">
        <w:rPr>
          <w:lang w:val="en-GB"/>
        </w:rPr>
        <w:t xml:space="preserve"> SDS 1072CML Digital</w:t>
      </w:r>
      <w:r>
        <w:rPr>
          <w:lang w:val="en-GB"/>
        </w:rPr>
        <w:t xml:space="preserve"> Storage Oscilloscope</w:t>
      </w:r>
    </w:p>
    <w:p w14:paraId="64EC789A" w14:textId="359D5730" w:rsidR="0049160A" w:rsidRDefault="0049160A" w:rsidP="0049160A">
      <w:pPr>
        <w:pStyle w:val="Akapitzlist"/>
        <w:numPr>
          <w:ilvl w:val="0"/>
          <w:numId w:val="12"/>
        </w:numPr>
      </w:pPr>
      <w:r w:rsidRPr="00E16BD1">
        <w:rPr>
          <w:b/>
        </w:rPr>
        <w:t xml:space="preserve">Wymiary ekranu: </w:t>
      </w:r>
      <w:r w:rsidR="00E16BD1" w:rsidRPr="00E16BD1">
        <w:t>8 cm x 16 c</w:t>
      </w:r>
      <w:r w:rsidR="00E16BD1">
        <w:t>m</w:t>
      </w:r>
    </w:p>
    <w:p w14:paraId="7026A23A" w14:textId="55C3B6DB" w:rsidR="00E16BD1" w:rsidRDefault="00E16BD1" w:rsidP="0049160A">
      <w:pPr>
        <w:pStyle w:val="Akapitzlist"/>
        <w:numPr>
          <w:ilvl w:val="0"/>
          <w:numId w:val="12"/>
        </w:numPr>
      </w:pPr>
      <w:r>
        <w:rPr>
          <w:b/>
        </w:rPr>
        <w:t xml:space="preserve">Zakres nastaw współczynnika wzmocnienia: </w:t>
      </w:r>
      <w:r>
        <w:t>2,00mV – 10,00V</w:t>
      </w:r>
    </w:p>
    <w:p w14:paraId="504AC74D" w14:textId="0E1AC624" w:rsidR="00E16BD1" w:rsidRDefault="00E16BD1" w:rsidP="0049160A">
      <w:pPr>
        <w:pStyle w:val="Akapitzlist"/>
        <w:numPr>
          <w:ilvl w:val="0"/>
          <w:numId w:val="12"/>
        </w:numPr>
      </w:pPr>
      <w:r>
        <w:rPr>
          <w:b/>
        </w:rPr>
        <w:t>Zakres nastaw współczynnika czasu:</w:t>
      </w:r>
      <w:r>
        <w:t xml:space="preserve"> 5,00 </w:t>
      </w:r>
      <w:proofErr w:type="spellStart"/>
      <w:r>
        <w:t>ns</w:t>
      </w:r>
      <w:proofErr w:type="spellEnd"/>
      <w:r>
        <w:t xml:space="preserve"> – 30 s</w:t>
      </w:r>
    </w:p>
    <w:p w14:paraId="34300415" w14:textId="2B6AB39F" w:rsidR="00E16BD1" w:rsidRDefault="00E16BD1" w:rsidP="0049160A">
      <w:pPr>
        <w:pStyle w:val="Akapitzlist"/>
        <w:numPr>
          <w:ilvl w:val="0"/>
          <w:numId w:val="12"/>
        </w:numPr>
      </w:pPr>
      <w:r>
        <w:rPr>
          <w:b/>
        </w:rPr>
        <w:t>Dokładność oscyloskopu:</w:t>
      </w:r>
      <w:r>
        <w:t xml:space="preserve"> 3%</w:t>
      </w:r>
    </w:p>
    <w:p w14:paraId="3779B0A1" w14:textId="3A9C320A" w:rsidR="00E16BD1" w:rsidRPr="00E16BD1" w:rsidRDefault="00E16BD1" w:rsidP="0049160A">
      <w:pPr>
        <w:pStyle w:val="Akapitzlist"/>
        <w:numPr>
          <w:ilvl w:val="0"/>
          <w:numId w:val="12"/>
        </w:numPr>
      </w:pPr>
      <w:r>
        <w:rPr>
          <w:b/>
        </w:rPr>
        <w:t>Rezystancja wejściowa:</w:t>
      </w:r>
      <w:r>
        <w:t xml:space="preserve"> 1M</w:t>
      </w:r>
      <w:r>
        <w:rPr>
          <w:rFonts w:cstheme="minorHAnsi"/>
        </w:rPr>
        <w:t>Ω</w:t>
      </w:r>
    </w:p>
    <w:p w14:paraId="15386FB2" w14:textId="04C00D3C" w:rsidR="00E16BD1" w:rsidRDefault="00E16BD1" w:rsidP="0049160A">
      <w:pPr>
        <w:pStyle w:val="Akapitzlist"/>
        <w:numPr>
          <w:ilvl w:val="0"/>
          <w:numId w:val="12"/>
        </w:numPr>
      </w:pPr>
      <w:r>
        <w:rPr>
          <w:b/>
        </w:rPr>
        <w:lastRenderedPageBreak/>
        <w:t xml:space="preserve">Pasmo przenoszenia (częstotliwość graniczna): </w:t>
      </w:r>
      <w:r>
        <w:t>70MHz</w:t>
      </w:r>
    </w:p>
    <w:p w14:paraId="56C86ED8" w14:textId="0754F29F" w:rsidR="00E16BD1" w:rsidRDefault="00E16BD1" w:rsidP="00E16BD1">
      <w:pPr>
        <w:pStyle w:val="Nagwek2"/>
        <w:numPr>
          <w:ilvl w:val="0"/>
          <w:numId w:val="11"/>
        </w:numPr>
      </w:pPr>
      <w:r>
        <w:t>Miernik cyfrowy</w:t>
      </w:r>
    </w:p>
    <w:p w14:paraId="60EC68D8" w14:textId="46AC3B44" w:rsidR="00E16BD1" w:rsidRPr="00E16BD1" w:rsidRDefault="00E16BD1" w:rsidP="00E16BD1">
      <w:pPr>
        <w:pStyle w:val="Akapitzlist"/>
        <w:numPr>
          <w:ilvl w:val="0"/>
          <w:numId w:val="13"/>
        </w:numPr>
      </w:pPr>
      <w:r>
        <w:rPr>
          <w:b/>
        </w:rPr>
        <w:t xml:space="preserve">Model: </w:t>
      </w:r>
      <w:proofErr w:type="spellStart"/>
      <w:r>
        <w:t>PeakTech</w:t>
      </w:r>
      <w:proofErr w:type="spellEnd"/>
      <w:r>
        <w:t xml:space="preserve"> Digital </w:t>
      </w:r>
      <w:proofErr w:type="spellStart"/>
      <w:r>
        <w:t>Multimeter</w:t>
      </w:r>
      <w:proofErr w:type="spellEnd"/>
      <w:r>
        <w:t xml:space="preserve"> 4000</w:t>
      </w:r>
    </w:p>
    <w:p w14:paraId="3F41D176" w14:textId="77777777" w:rsidR="009413B8" w:rsidRPr="00E16BD1" w:rsidRDefault="009413B8" w:rsidP="00A9779C"/>
    <w:p w14:paraId="6864E61E" w14:textId="77777777" w:rsidR="00A9779C" w:rsidRPr="00E16BD1" w:rsidRDefault="00A9779C" w:rsidP="00A9779C"/>
    <w:p w14:paraId="01DCF521" w14:textId="77777777" w:rsidR="005903FE" w:rsidRDefault="002B4AD2" w:rsidP="00A9779C">
      <w:pPr>
        <w:pStyle w:val="Nagwek1"/>
        <w:numPr>
          <w:ilvl w:val="0"/>
          <w:numId w:val="3"/>
        </w:numPr>
      </w:pPr>
      <w:r>
        <w:t>Schematy układów pomiarowych</w:t>
      </w:r>
    </w:p>
    <w:p w14:paraId="14B49981" w14:textId="77777777" w:rsidR="000C7D3C" w:rsidRDefault="000C7D3C" w:rsidP="002C6D81"/>
    <w:p w14:paraId="0386382A" w14:textId="03D7AB24" w:rsidR="00FA6049" w:rsidRDefault="00705DB8" w:rsidP="002C6D81">
      <w:r>
        <w:rPr>
          <w:noProof/>
          <w:lang w:eastAsia="zh-CN"/>
        </w:rPr>
        <w:drawing>
          <wp:inline distT="0" distB="0" distL="0" distR="0" wp14:anchorId="03CD36CF" wp14:editId="12B341D0">
            <wp:extent cx="5760720" cy="2482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9557" w14:textId="77777777" w:rsidR="00FA6049" w:rsidRDefault="00FA6049" w:rsidP="002C6D81"/>
    <w:p w14:paraId="512EDBE8" w14:textId="77777777" w:rsidR="00FA6049" w:rsidRDefault="00FA6049" w:rsidP="002C6D81"/>
    <w:p w14:paraId="0DB7410E" w14:textId="77777777" w:rsidR="00FA6049" w:rsidRDefault="00FA6049" w:rsidP="002C6D81"/>
    <w:p w14:paraId="4A4778FF" w14:textId="77777777" w:rsidR="00FA6049" w:rsidRDefault="00FA6049" w:rsidP="002C6D81"/>
    <w:p w14:paraId="32F9B058" w14:textId="77777777" w:rsidR="00FA6049" w:rsidRDefault="00FA6049" w:rsidP="002C6D81"/>
    <w:p w14:paraId="2FEEF46A" w14:textId="77777777" w:rsidR="00FA6049" w:rsidRDefault="00FA6049" w:rsidP="002C6D81"/>
    <w:p w14:paraId="2722E28B" w14:textId="77777777" w:rsidR="00FA6049" w:rsidRDefault="00FA6049" w:rsidP="002C6D81"/>
    <w:p w14:paraId="6F71AB47" w14:textId="77777777" w:rsidR="008B7C0E" w:rsidRDefault="00844267" w:rsidP="435F146F">
      <w:pPr>
        <w:pStyle w:val="Nagwek1"/>
        <w:numPr>
          <w:ilvl w:val="0"/>
          <w:numId w:val="3"/>
        </w:numPr>
      </w:pPr>
      <w:r>
        <w:t>Tabele pomiarowo-obliczeniowe</w:t>
      </w:r>
    </w:p>
    <w:p w14:paraId="296C1A3A" w14:textId="6220BFC4" w:rsidR="005E305E" w:rsidRPr="005E305E" w:rsidRDefault="005E305E" w:rsidP="005E305E"/>
    <w:p w14:paraId="1E713952" w14:textId="000783D2" w:rsidR="00A41ACC" w:rsidRDefault="00A41ACC" w:rsidP="00A41ACC">
      <w:pPr>
        <w:ind w:left="360"/>
      </w:pPr>
    </w:p>
    <w:p w14:paraId="1C956ABC" w14:textId="48F102FF" w:rsidR="00FC0B05" w:rsidRDefault="00FC0B05" w:rsidP="00A41ACC">
      <w:pPr>
        <w:ind w:left="360"/>
      </w:pPr>
    </w:p>
    <w:p w14:paraId="66BE4E3B" w14:textId="5390DBDC" w:rsidR="00FA6049" w:rsidRDefault="0097720D" w:rsidP="00867189">
      <w:pPr>
        <w:ind w:left="360"/>
      </w:pPr>
      <w:r w:rsidRPr="0097720D">
        <w:lastRenderedPageBreak/>
        <w:drawing>
          <wp:inline distT="0" distB="0" distL="0" distR="0" wp14:anchorId="7709C996" wp14:editId="5AAA0D61">
            <wp:extent cx="8866511" cy="5100763"/>
            <wp:effectExtent l="0" t="2857" r="7937" b="7938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80265" cy="51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1762" w14:textId="77777777" w:rsidR="00FA6049" w:rsidRDefault="00FA6049" w:rsidP="00A41ACC">
      <w:pPr>
        <w:ind w:left="360"/>
      </w:pPr>
    </w:p>
    <w:p w14:paraId="3D965D42" w14:textId="2070A262" w:rsidR="00A41ACC" w:rsidRDefault="00FC0B05" w:rsidP="00A41ACC">
      <w:pPr>
        <w:ind w:left="360"/>
      </w:pPr>
      <w:r w:rsidRPr="00FC0B05">
        <w:rPr>
          <w:noProof/>
          <w:lang w:eastAsia="zh-CN"/>
        </w:rPr>
        <w:drawing>
          <wp:inline distT="0" distB="0" distL="0" distR="0" wp14:anchorId="49F3AA4A" wp14:editId="34CBD116">
            <wp:extent cx="5760720" cy="1289822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1D4A" w14:textId="77777777" w:rsidR="00867189" w:rsidRDefault="00867189" w:rsidP="00A41ACC">
      <w:pPr>
        <w:ind w:left="360"/>
      </w:pPr>
    </w:p>
    <w:p w14:paraId="06DFDB0A" w14:textId="2B428273" w:rsidR="00256860" w:rsidRDefault="00256860" w:rsidP="00A41ACC">
      <w:pPr>
        <w:ind w:left="360"/>
      </w:pPr>
      <w:r w:rsidRPr="00256860">
        <w:rPr>
          <w:noProof/>
          <w:lang w:eastAsia="zh-CN"/>
        </w:rPr>
        <w:drawing>
          <wp:inline distT="0" distB="0" distL="0" distR="0" wp14:anchorId="521BD62F" wp14:editId="3F5E77D1">
            <wp:extent cx="5760720" cy="143614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663E" w14:textId="77777777" w:rsidR="00867189" w:rsidRDefault="00867189" w:rsidP="00A41ACC">
      <w:pPr>
        <w:ind w:left="360"/>
      </w:pPr>
    </w:p>
    <w:p w14:paraId="1EA96351" w14:textId="3CEB55AC" w:rsidR="00256860" w:rsidRDefault="00F36D98" w:rsidP="00A41ACC">
      <w:pPr>
        <w:ind w:left="360"/>
      </w:pPr>
      <w:r w:rsidRPr="00F36D98">
        <w:rPr>
          <w:noProof/>
          <w:lang w:eastAsia="zh-CN"/>
        </w:rPr>
        <w:drawing>
          <wp:inline distT="0" distB="0" distL="0" distR="0" wp14:anchorId="4E24DAC6" wp14:editId="6859179A">
            <wp:extent cx="5248275" cy="9715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4D1C" w14:textId="77777777" w:rsidR="00867189" w:rsidRDefault="00867189" w:rsidP="00A41ACC">
      <w:pPr>
        <w:ind w:left="360"/>
      </w:pPr>
    </w:p>
    <w:p w14:paraId="571AD6C8" w14:textId="4BFB1EA4" w:rsidR="00256860" w:rsidRDefault="00F36D98" w:rsidP="00A41ACC">
      <w:pPr>
        <w:ind w:left="360"/>
      </w:pPr>
      <w:r w:rsidRPr="00F36D98">
        <w:rPr>
          <w:noProof/>
          <w:lang w:eastAsia="zh-CN"/>
        </w:rPr>
        <w:drawing>
          <wp:inline distT="0" distB="0" distL="0" distR="0" wp14:anchorId="63F36E92" wp14:editId="0523DDA8">
            <wp:extent cx="3810000" cy="11715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53A9" w14:textId="77777777" w:rsidR="00256860" w:rsidRDefault="00256860" w:rsidP="00A41ACC">
      <w:pPr>
        <w:ind w:left="360"/>
      </w:pPr>
    </w:p>
    <w:p w14:paraId="0C1E1A02" w14:textId="77777777" w:rsidR="00256860" w:rsidRDefault="00256860" w:rsidP="00A41ACC">
      <w:pPr>
        <w:ind w:left="360"/>
      </w:pPr>
    </w:p>
    <w:p w14:paraId="082B86B1" w14:textId="4D547EEE" w:rsidR="00A41ACC" w:rsidRPr="00411440" w:rsidRDefault="00A41ACC" w:rsidP="00A41ACC">
      <w:pPr>
        <w:ind w:left="360"/>
      </w:pPr>
      <w:proofErr w:type="spellStart"/>
      <w:r w:rsidRPr="00411440">
        <w:t>l</w:t>
      </w:r>
      <w:r w:rsidRPr="00A41ACC">
        <w:rPr>
          <w:vertAlign w:val="subscript"/>
        </w:rPr>
        <w:t>u</w:t>
      </w:r>
      <w:proofErr w:type="spellEnd"/>
      <w:r w:rsidRPr="00411440">
        <w:t xml:space="preserve"> – amplituda sygnału;</w:t>
      </w:r>
    </w:p>
    <w:p w14:paraId="08DAEF20" w14:textId="77777777" w:rsidR="00A41ACC" w:rsidRPr="00411440" w:rsidRDefault="00A41ACC" w:rsidP="00A41ACC">
      <w:pPr>
        <w:ind w:left="360"/>
      </w:pPr>
      <w:proofErr w:type="spellStart"/>
      <w:r w:rsidRPr="00411440">
        <w:t>c</w:t>
      </w:r>
      <w:r w:rsidRPr="00A41ACC">
        <w:rPr>
          <w:vertAlign w:val="subscript"/>
        </w:rPr>
        <w:t>u</w:t>
      </w:r>
      <w:proofErr w:type="spellEnd"/>
      <w:r w:rsidRPr="00A41ACC">
        <w:rPr>
          <w:vertAlign w:val="subscript"/>
        </w:rPr>
        <w:t xml:space="preserve"> </w:t>
      </w:r>
      <w:r w:rsidRPr="00411440">
        <w:t>- zakres nastaw współczynnika wzmocnienia;</w:t>
      </w:r>
    </w:p>
    <w:p w14:paraId="5214424A" w14:textId="77777777" w:rsidR="00A41ACC" w:rsidRPr="00411440" w:rsidRDefault="00A41ACC" w:rsidP="00A41ACC">
      <w:pPr>
        <w:ind w:left="360"/>
      </w:pPr>
      <w:proofErr w:type="spellStart"/>
      <w:r w:rsidRPr="00411440">
        <w:t>U</w:t>
      </w:r>
      <w:r w:rsidRPr="00A41ACC">
        <w:rPr>
          <w:vertAlign w:val="subscript"/>
        </w:rPr>
        <w:t>p</w:t>
      </w:r>
      <w:proofErr w:type="spellEnd"/>
      <w:r w:rsidRPr="00A41ACC">
        <w:rPr>
          <w:vertAlign w:val="subscript"/>
        </w:rPr>
        <w:t xml:space="preserve">-p </w:t>
      </w:r>
      <w:r w:rsidRPr="00411440">
        <w:t>- wartość mierzonego napięcia;</w:t>
      </w:r>
    </w:p>
    <w:p w14:paraId="6E3FFC67" w14:textId="77777777" w:rsidR="00A41ACC" w:rsidRPr="00A41ACC" w:rsidRDefault="00A41ACC" w:rsidP="00A41ACC">
      <w:pPr>
        <w:ind w:left="360"/>
        <w:rPr>
          <w:vertAlign w:val="subscript"/>
        </w:rPr>
      </w:pPr>
      <w:proofErr w:type="spellStart"/>
      <w:r w:rsidRPr="00A41ACC">
        <w:rPr>
          <w:rFonts w:ascii="Arial" w:hAnsi="Arial" w:cs="Arial"/>
          <w:shd w:val="clear" w:color="auto" w:fill="FFFFFF"/>
        </w:rPr>
        <w:t>Δ</w:t>
      </w:r>
      <w:r w:rsidRPr="00A41ACC">
        <w:rPr>
          <w:vertAlign w:val="subscript"/>
        </w:rPr>
        <w:t>lu</w:t>
      </w:r>
      <w:proofErr w:type="spellEnd"/>
      <w:r w:rsidRPr="00A41ACC">
        <w:rPr>
          <w:vertAlign w:val="subscript"/>
        </w:rPr>
        <w:t xml:space="preserve"> – </w:t>
      </w:r>
      <w:r w:rsidRPr="00411440">
        <w:t>błąd odczytu;</w:t>
      </w:r>
    </w:p>
    <w:p w14:paraId="27C2EE5C" w14:textId="77777777" w:rsidR="00A41ACC" w:rsidRPr="00411440" w:rsidRDefault="00A41ACC" w:rsidP="00A41ACC">
      <w:pPr>
        <w:ind w:left="360"/>
      </w:pPr>
      <w:proofErr w:type="spellStart"/>
      <w:r w:rsidRPr="00411440">
        <w:t>u</w:t>
      </w:r>
      <w:r w:rsidRPr="00A41ACC">
        <w:rPr>
          <w:vertAlign w:val="subscript"/>
        </w:rPr>
        <w:t>r</w:t>
      </w:r>
      <w:proofErr w:type="spellEnd"/>
      <w:r w:rsidRPr="00A41ACC">
        <w:rPr>
          <w:vertAlign w:val="subscript"/>
        </w:rPr>
        <w:t>(</w:t>
      </w:r>
      <w:proofErr w:type="spellStart"/>
      <w:r w:rsidRPr="00A41ACC">
        <w:rPr>
          <w:vertAlign w:val="subscript"/>
        </w:rPr>
        <w:t>Up</w:t>
      </w:r>
      <w:proofErr w:type="spellEnd"/>
      <w:r w:rsidRPr="00A41ACC">
        <w:rPr>
          <w:vertAlign w:val="subscript"/>
        </w:rPr>
        <w:t xml:space="preserve">-p) </w:t>
      </w:r>
      <w:r w:rsidRPr="00411440">
        <w:t>- niepewność standardowa;</w:t>
      </w:r>
    </w:p>
    <w:p w14:paraId="7C3F0B79" w14:textId="77777777" w:rsidR="00A41ACC" w:rsidRPr="00411440" w:rsidRDefault="00A41ACC" w:rsidP="00A41ACC">
      <w:pPr>
        <w:ind w:left="360"/>
      </w:pPr>
      <w:proofErr w:type="spellStart"/>
      <w:r w:rsidRPr="00411440">
        <w:t>U</w:t>
      </w:r>
      <w:r w:rsidRPr="00A41ACC">
        <w:rPr>
          <w:vertAlign w:val="subscript"/>
        </w:rPr>
        <w:t>r</w:t>
      </w:r>
      <w:proofErr w:type="spellEnd"/>
      <w:r w:rsidRPr="00A41ACC">
        <w:rPr>
          <w:vertAlign w:val="subscript"/>
        </w:rPr>
        <w:t>(</w:t>
      </w:r>
      <w:proofErr w:type="spellStart"/>
      <w:r w:rsidRPr="00A41ACC">
        <w:rPr>
          <w:vertAlign w:val="subscript"/>
        </w:rPr>
        <w:t>Up</w:t>
      </w:r>
      <w:proofErr w:type="spellEnd"/>
      <w:r w:rsidRPr="00A41ACC">
        <w:rPr>
          <w:vertAlign w:val="subscript"/>
        </w:rPr>
        <w:t xml:space="preserve">-p) </w:t>
      </w:r>
      <w:r w:rsidRPr="00411440">
        <w:t>- niepewność rozszerzona;</w:t>
      </w:r>
    </w:p>
    <w:p w14:paraId="19A808CF" w14:textId="77777777" w:rsidR="00A41ACC" w:rsidRPr="00411440" w:rsidRDefault="00A41ACC" w:rsidP="00A41ACC">
      <w:pPr>
        <w:ind w:left="360"/>
      </w:pPr>
      <w:proofErr w:type="spellStart"/>
      <w:r w:rsidRPr="00411440">
        <w:t>l</w:t>
      </w:r>
      <w:r w:rsidRPr="00A41ACC">
        <w:rPr>
          <w:vertAlign w:val="subscript"/>
        </w:rPr>
        <w:t>t</w:t>
      </w:r>
      <w:proofErr w:type="spellEnd"/>
      <w:r w:rsidRPr="00A41ACC">
        <w:rPr>
          <w:vertAlign w:val="subscript"/>
        </w:rPr>
        <w:t xml:space="preserve"> </w:t>
      </w:r>
      <w:r w:rsidRPr="00411440">
        <w:t>- długość odcinka odpowiadająca długości okresu;</w:t>
      </w:r>
    </w:p>
    <w:p w14:paraId="5E66BDBF" w14:textId="77777777" w:rsidR="00A41ACC" w:rsidRPr="00411440" w:rsidRDefault="00A41ACC" w:rsidP="00A41ACC">
      <w:pPr>
        <w:ind w:left="360"/>
      </w:pPr>
      <w:proofErr w:type="spellStart"/>
      <w:r w:rsidRPr="00411440">
        <w:t>c</w:t>
      </w:r>
      <w:r w:rsidRPr="00A41ACC">
        <w:rPr>
          <w:vertAlign w:val="subscript"/>
        </w:rPr>
        <w:t>t</w:t>
      </w:r>
      <w:proofErr w:type="spellEnd"/>
      <w:r w:rsidRPr="00A41ACC">
        <w:rPr>
          <w:vertAlign w:val="subscript"/>
        </w:rPr>
        <w:t xml:space="preserve"> </w:t>
      </w:r>
      <w:r w:rsidRPr="00411440">
        <w:t>- nastaw współczynnika czasu;</w:t>
      </w:r>
    </w:p>
    <w:p w14:paraId="268A2C58" w14:textId="77777777" w:rsidR="00A41ACC" w:rsidRPr="00411440" w:rsidRDefault="00A41ACC" w:rsidP="00A41ACC">
      <w:pPr>
        <w:ind w:left="360"/>
      </w:pPr>
      <w:r w:rsidRPr="00411440">
        <w:lastRenderedPageBreak/>
        <w:t>T – okres przebiegu;</w:t>
      </w:r>
    </w:p>
    <w:p w14:paraId="1DD3EB49" w14:textId="77777777" w:rsidR="00A41ACC" w:rsidRPr="00A41ACC" w:rsidRDefault="00A41ACC" w:rsidP="00A41ACC">
      <w:pPr>
        <w:ind w:left="360"/>
        <w:rPr>
          <w:rFonts w:cstheme="minorHAnsi"/>
          <w:shd w:val="clear" w:color="auto" w:fill="FFFFFF"/>
        </w:rPr>
      </w:pPr>
      <w:proofErr w:type="spellStart"/>
      <w:r w:rsidRPr="00A41ACC">
        <w:rPr>
          <w:rFonts w:cstheme="minorHAnsi"/>
          <w:shd w:val="clear" w:color="auto" w:fill="FFFFFF"/>
        </w:rPr>
        <w:t>Δ</w:t>
      </w:r>
      <w:r w:rsidRPr="00A41ACC">
        <w:rPr>
          <w:rFonts w:cstheme="minorHAnsi"/>
          <w:shd w:val="clear" w:color="auto" w:fill="FFFFFF"/>
          <w:vertAlign w:val="subscript"/>
        </w:rPr>
        <w:t>lt</w:t>
      </w:r>
      <w:proofErr w:type="spellEnd"/>
      <w:r w:rsidRPr="00A41ACC">
        <w:rPr>
          <w:rFonts w:cstheme="minorHAnsi"/>
          <w:shd w:val="clear" w:color="auto" w:fill="FFFFFF"/>
          <w:vertAlign w:val="subscript"/>
        </w:rPr>
        <w:t xml:space="preserve"> </w:t>
      </w:r>
      <w:r w:rsidRPr="00A41ACC">
        <w:rPr>
          <w:rFonts w:cstheme="minorHAnsi"/>
          <w:shd w:val="clear" w:color="auto" w:fill="FFFFFF"/>
        </w:rPr>
        <w:t>- błąd odczytu;</w:t>
      </w:r>
    </w:p>
    <w:p w14:paraId="65F615A7" w14:textId="77777777" w:rsidR="00A41ACC" w:rsidRPr="00411440" w:rsidRDefault="00A41ACC" w:rsidP="00A41ACC">
      <w:pPr>
        <w:ind w:left="360"/>
      </w:pPr>
      <w:proofErr w:type="spellStart"/>
      <w:r w:rsidRPr="00411440">
        <w:t>U</w:t>
      </w:r>
      <w:r w:rsidRPr="00A41ACC">
        <w:rPr>
          <w:vertAlign w:val="subscript"/>
        </w:rPr>
        <w:t>r</w:t>
      </w:r>
      <w:proofErr w:type="spellEnd"/>
      <w:r w:rsidRPr="00411440">
        <w:t>(T) - niepewność rozszerzona;</w:t>
      </w:r>
    </w:p>
    <w:p w14:paraId="2CA9821C" w14:textId="77777777" w:rsidR="00A41ACC" w:rsidRPr="00411440" w:rsidRDefault="00A41ACC" w:rsidP="00A41ACC">
      <w:pPr>
        <w:ind w:left="360"/>
      </w:pPr>
      <w:r w:rsidRPr="00411440">
        <w:t>U(T) - niepewność rozszerzona bezwzględna do okres;</w:t>
      </w:r>
    </w:p>
    <w:p w14:paraId="7DF128DC" w14:textId="11B962AC" w:rsidR="00A41ACC" w:rsidRPr="00411440" w:rsidRDefault="00A41ACC" w:rsidP="00A41ACC">
      <w:pPr>
        <w:ind w:left="360"/>
      </w:pPr>
      <w:r>
        <w:t>f</w:t>
      </w:r>
      <w:r w:rsidRPr="00411440">
        <w:t xml:space="preserve"> - częstotliwość przebiegu;</w:t>
      </w:r>
    </w:p>
    <w:p w14:paraId="27B98512" w14:textId="100B1A68" w:rsidR="00A41ACC" w:rsidRPr="00411440" w:rsidRDefault="00A41ACC" w:rsidP="00A41ACC">
      <w:pPr>
        <w:ind w:left="360"/>
      </w:pPr>
      <w:r w:rsidRPr="00411440">
        <w:t>U(f) - niepewność rozszerzona bezw</w:t>
      </w:r>
      <w:r>
        <w:t>z</w:t>
      </w:r>
      <w:r w:rsidRPr="00411440">
        <w:t>ględna względem okresu;</w:t>
      </w:r>
    </w:p>
    <w:p w14:paraId="1332D4D7" w14:textId="77777777" w:rsidR="00A41ACC" w:rsidRPr="00411440" w:rsidRDefault="00A41ACC" w:rsidP="00A41ACC">
      <w:pPr>
        <w:ind w:left="360"/>
      </w:pPr>
      <w:proofErr w:type="spellStart"/>
      <w:r w:rsidRPr="00411440">
        <w:t>U</w:t>
      </w:r>
      <w:r w:rsidRPr="00A41ACC">
        <w:rPr>
          <w:vertAlign w:val="subscript"/>
        </w:rPr>
        <w:t>r</w:t>
      </w:r>
      <w:proofErr w:type="spellEnd"/>
      <w:r w:rsidRPr="00411440">
        <w:t>(f) - niepewność rozszerzona;</w:t>
      </w:r>
    </w:p>
    <w:p w14:paraId="201BF2A8" w14:textId="77777777" w:rsidR="00A41ACC" w:rsidRPr="00411440" w:rsidRDefault="00A41ACC" w:rsidP="00A41ACC">
      <w:pPr>
        <w:ind w:left="360"/>
      </w:pPr>
      <w:r w:rsidRPr="00A41ACC">
        <w:rPr>
          <w:rFonts w:cstheme="minorHAnsi"/>
          <w:lang w:val="en-US"/>
        </w:rPr>
        <w:t>δ</w:t>
      </w:r>
      <w:proofErr w:type="spellStart"/>
      <w:r w:rsidRPr="00A41ACC">
        <w:rPr>
          <w:vertAlign w:val="subscript"/>
        </w:rPr>
        <w:t>cu</w:t>
      </w:r>
      <w:proofErr w:type="spellEnd"/>
      <w:r w:rsidRPr="00A41ACC">
        <w:rPr>
          <w:vertAlign w:val="subscript"/>
        </w:rPr>
        <w:t xml:space="preserve"> -</w:t>
      </w:r>
      <w:r w:rsidRPr="00411440">
        <w:t xml:space="preserve"> błąd</w:t>
      </w:r>
      <w:r w:rsidRPr="00A41ACC">
        <w:rPr>
          <w:vertAlign w:val="subscript"/>
        </w:rPr>
        <w:t xml:space="preserve"> </w:t>
      </w:r>
      <w:r w:rsidRPr="00411440">
        <w:t>aparatury;</w:t>
      </w:r>
    </w:p>
    <w:p w14:paraId="6B38D37F" w14:textId="77777777" w:rsidR="00A41ACC" w:rsidRPr="00411440" w:rsidRDefault="00A41ACC" w:rsidP="00A41ACC">
      <w:pPr>
        <w:ind w:left="360"/>
      </w:pPr>
      <w:r w:rsidRPr="00A41ACC">
        <w:rPr>
          <w:rFonts w:cstheme="minorHAnsi"/>
          <w:lang w:val="en-US"/>
        </w:rPr>
        <w:t>δ</w:t>
      </w:r>
      <w:proofErr w:type="spellStart"/>
      <w:r w:rsidRPr="00A41ACC">
        <w:rPr>
          <w:rFonts w:cstheme="minorHAnsi"/>
          <w:vertAlign w:val="subscript"/>
        </w:rPr>
        <w:t>lu</w:t>
      </w:r>
      <w:proofErr w:type="spellEnd"/>
      <w:r w:rsidRPr="00A41ACC">
        <w:rPr>
          <w:rFonts w:cstheme="minorHAnsi"/>
          <w:vertAlign w:val="subscript"/>
        </w:rPr>
        <w:t xml:space="preserve"> </w:t>
      </w:r>
      <w:r w:rsidRPr="00A41ACC">
        <w:rPr>
          <w:rFonts w:cstheme="minorHAnsi"/>
        </w:rPr>
        <w:t>- błąd odczytu.</w:t>
      </w:r>
    </w:p>
    <w:p w14:paraId="046DB673" w14:textId="77777777" w:rsidR="0B552A12" w:rsidRDefault="0B552A12" w:rsidP="009661B4"/>
    <w:p w14:paraId="7FFCFF63" w14:textId="77777777" w:rsidR="00EB16FF" w:rsidRDefault="00EB16FF" w:rsidP="00EB16FF">
      <w:pPr>
        <w:pStyle w:val="Nagwek1"/>
        <w:numPr>
          <w:ilvl w:val="0"/>
          <w:numId w:val="3"/>
        </w:numPr>
      </w:pPr>
      <w:r>
        <w:t>Przykładowe obliczenia</w:t>
      </w:r>
    </w:p>
    <w:bookmarkStart w:id="0" w:name="_Hlk511836496"/>
    <w:p w14:paraId="678B0784" w14:textId="77777777" w:rsidR="0094538E" w:rsidRDefault="00B417FA" w:rsidP="0094538E"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ⅆ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4ⅆ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V</m:t>
          </m:r>
        </m:oMath>
      </m:oMathPara>
    </w:p>
    <w:p w14:paraId="5BAC4D62" w14:textId="77777777" w:rsidR="0094538E" w:rsidRDefault="0094538E" w:rsidP="0094538E"/>
    <w:p w14:paraId="7C21A128" w14:textId="77777777" w:rsidR="0094538E" w:rsidRDefault="00B417FA" w:rsidP="0094538E"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lu</m:t>
              </m:r>
            </m:num>
            <m:den>
              <m:r>
                <w:rPr>
                  <w:rFonts w:ascii="Cambria Math" w:hAnsi="Cambria Math"/>
                </w:rPr>
                <m:t>lu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100%=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0,1 </m:t>
              </m:r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 xml:space="preserve">4 </m:t>
              </m:r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100%=2,5%</m:t>
          </m:r>
        </m:oMath>
      </m:oMathPara>
    </w:p>
    <w:p w14:paraId="313085B3" w14:textId="30CC8F01" w:rsidR="0094538E" w:rsidRDefault="00B417FA" w:rsidP="0094538E">
      <w:pPr>
        <w:spacing w:after="200"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(2,5)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9+6,25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3,91=2,25%</m:t>
          </m:r>
        </m:oMath>
      </m:oMathPara>
    </w:p>
    <w:p w14:paraId="2D85FBC5" w14:textId="77777777" w:rsidR="0094538E" w:rsidRDefault="00B417FA" w:rsidP="0094538E">
      <w:pPr>
        <w:spacing w:after="200" w:line="276" w:lineRule="auto"/>
        <w:jc w:val="both"/>
        <w:rPr>
          <w:rFonts w:eastAsia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0,95*2,25%=3,70 %</m:t>
          </m:r>
        </m:oMath>
      </m:oMathPara>
    </w:p>
    <w:p w14:paraId="081882F2" w14:textId="77777777" w:rsidR="0094538E" w:rsidRDefault="0094538E" w:rsidP="0094538E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p-p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p-p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p-p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3,70%*4V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=0,15 V</m:t>
          </m:r>
        </m:oMath>
      </m:oMathPara>
    </w:p>
    <w:p w14:paraId="2F64313E" w14:textId="77777777" w:rsidR="0094538E" w:rsidRDefault="0094538E" w:rsidP="0094538E">
      <w:pPr>
        <w:rPr>
          <w:rFonts w:eastAsiaTheme="minorHAnsi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=2,5*8,0=20,00 s</m:t>
          </m:r>
        </m:oMath>
      </m:oMathPara>
    </w:p>
    <w:p w14:paraId="688BB225" w14:textId="77777777" w:rsidR="0094538E" w:rsidRDefault="0094538E" w:rsidP="0094538E"/>
    <w:p w14:paraId="523E2EC0" w14:textId="77777777" w:rsidR="0094538E" w:rsidRDefault="0094538E" w:rsidP="0094538E"/>
    <w:p w14:paraId="36945883" w14:textId="77777777" w:rsidR="0094538E" w:rsidRDefault="00B417FA" w:rsidP="0094538E"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lt</m:t>
              </m:r>
            </m:num>
            <m:den>
              <m:r>
                <w:rPr>
                  <w:rFonts w:ascii="Cambria Math" w:hAnsi="Cambria Math"/>
                </w:rPr>
                <m:t>lt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100%=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0,1 </m:t>
              </m:r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 xml:space="preserve">8 </m:t>
              </m:r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100%=1,25%</m:t>
          </m:r>
        </m:oMath>
      </m:oMathPara>
    </w:p>
    <w:p w14:paraId="74146E7B" w14:textId="77777777" w:rsidR="0094538E" w:rsidRDefault="00B417FA" w:rsidP="0094538E">
      <w:pPr>
        <w:spacing w:after="200"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≈1,88 %</m:t>
          </m:r>
        </m:oMath>
      </m:oMathPara>
    </w:p>
    <w:p w14:paraId="4EDF5D2B" w14:textId="4FFEE5FD" w:rsidR="0094538E" w:rsidRDefault="0094538E" w:rsidP="0094538E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*T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3,09 %*20,00ms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≈0,62 ms</m:t>
          </m:r>
        </m:oMath>
      </m:oMathPara>
    </w:p>
    <w:p w14:paraId="6A061774" w14:textId="77777777" w:rsidR="0094538E" w:rsidRDefault="00B417FA" w:rsidP="0094538E"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0,95*1,88 %≈3,09 %</m:t>
          </m:r>
        </m:oMath>
      </m:oMathPara>
    </w:p>
    <w:p w14:paraId="06BEBF5F" w14:textId="5CCFC219" w:rsidR="0094538E" w:rsidRDefault="0094538E" w:rsidP="0094538E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0,02s</m:t>
              </m:r>
            </m:den>
          </m:f>
          <m:r>
            <w:rPr>
              <w:rFonts w:ascii="Cambria Math" w:hAnsi="Cambria Math"/>
            </w:rPr>
            <m:t>=50Hz</m:t>
          </m:r>
        </m:oMath>
      </m:oMathPara>
    </w:p>
    <w:p w14:paraId="5EC04726" w14:textId="1E3B6851" w:rsidR="0094538E" w:rsidRDefault="0094538E" w:rsidP="0094538E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3,09%*50,00Hz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≈1,5 Hz</m:t>
          </m:r>
        </m:oMath>
      </m:oMathPara>
    </w:p>
    <w:p w14:paraId="11765A05" w14:textId="77777777" w:rsidR="0094538E" w:rsidRDefault="00B417FA" w:rsidP="0094538E"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0,95*1,88%≈3,09 %</m:t>
          </m:r>
        </m:oMath>
      </m:oMathPara>
      <w:bookmarkEnd w:id="0"/>
    </w:p>
    <w:p w14:paraId="046823CC" w14:textId="19B3136E" w:rsidR="0094538E" w:rsidRDefault="0094538E" w:rsidP="0094538E"/>
    <w:p w14:paraId="05FD2FEB" w14:textId="7ADFC362" w:rsidR="003275FF" w:rsidRPr="003275FF" w:rsidRDefault="00B417FA" w:rsidP="003275F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ś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dla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funkcji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sinusoidalnej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≈1,27</m:t>
          </m:r>
        </m:oMath>
      </m:oMathPara>
    </w:p>
    <w:p w14:paraId="4A0C4C7D" w14:textId="78B258C9" w:rsidR="003275FF" w:rsidRDefault="00B417FA" w:rsidP="003275F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ś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1,27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1,4236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≈1,1181</m:t>
          </m:r>
        </m:oMath>
      </m:oMathPara>
    </w:p>
    <w:p w14:paraId="1DE96C37" w14:textId="1AEF6141" w:rsidR="00CD669D" w:rsidRPr="00242DAD" w:rsidRDefault="00B417FA" w:rsidP="00F36D98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1,4236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≈1,4049</m:t>
          </m:r>
        </m:oMath>
      </m:oMathPara>
    </w:p>
    <w:p w14:paraId="0F86C735" w14:textId="2AEEDF6E" w:rsidR="00705DB8" w:rsidRDefault="00705DB8" w:rsidP="00705DB8">
      <w:pPr>
        <w:pStyle w:val="Nagwek1"/>
        <w:numPr>
          <w:ilvl w:val="0"/>
          <w:numId w:val="3"/>
        </w:numPr>
      </w:pPr>
      <w:r>
        <w:t>Wykresy</w:t>
      </w:r>
    </w:p>
    <w:p w14:paraId="5F6FCDBE" w14:textId="77777777" w:rsidR="00242DAD" w:rsidRDefault="00242DAD" w:rsidP="00F36D98">
      <w:pPr>
        <w:ind w:left="360"/>
      </w:pPr>
    </w:p>
    <w:p w14:paraId="28FE3D4E" w14:textId="13FF44CA" w:rsidR="00705DB8" w:rsidRDefault="0097720D" w:rsidP="00705DB8">
      <w:pPr>
        <w:tabs>
          <w:tab w:val="left" w:pos="3960"/>
        </w:tabs>
      </w:pPr>
      <w:r>
        <w:rPr>
          <w:noProof/>
          <w:lang w:eastAsia="zh-CN"/>
        </w:rPr>
        <w:drawing>
          <wp:inline distT="0" distB="0" distL="0" distR="0" wp14:anchorId="0492A08C" wp14:editId="35C65031">
            <wp:extent cx="5810250" cy="339598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05DB8">
        <w:tab/>
      </w:r>
    </w:p>
    <w:p w14:paraId="72EC0E63" w14:textId="77777777" w:rsidR="00844267" w:rsidRDefault="00844267" w:rsidP="00844267">
      <w:pPr>
        <w:pStyle w:val="Nagwek1"/>
        <w:numPr>
          <w:ilvl w:val="0"/>
          <w:numId w:val="3"/>
        </w:numPr>
      </w:pPr>
      <w:r>
        <w:t>Wnioski</w:t>
      </w:r>
    </w:p>
    <w:p w14:paraId="29AB7DB0" w14:textId="77777777" w:rsidR="00242DAD" w:rsidRDefault="00242DAD" w:rsidP="00242DAD"/>
    <w:p w14:paraId="330199A3" w14:textId="65E66086" w:rsidR="00242DAD" w:rsidRDefault="00242DAD" w:rsidP="00242DAD">
      <w:r>
        <w:t>Przy częstotliwości 1MHz ekran oscyloskopu zaczął się trząść, co uniemożliwiło jego prawidłowe odczytanie. Częstotliwość 1MHz była także poza zakresem odczytu woltomierza.</w:t>
      </w:r>
    </w:p>
    <w:p w14:paraId="2BB4F30F" w14:textId="72144578" w:rsidR="00C14D10" w:rsidRDefault="00242DAD" w:rsidP="00242DAD">
      <w:r>
        <w:t xml:space="preserve">Odczyt </w:t>
      </w:r>
      <w:proofErr w:type="spellStart"/>
      <w:r>
        <w:t>Up</w:t>
      </w:r>
      <w:proofErr w:type="spellEnd"/>
      <w:r>
        <w:t>-p</w:t>
      </w:r>
      <w:r w:rsidR="003162FB">
        <w:t xml:space="preserve"> z oscylosko</w:t>
      </w:r>
      <w:r>
        <w:t>pu jest obarczony</w:t>
      </w:r>
      <w:r w:rsidR="003162FB">
        <w:t xml:space="preserve"> dość dużą</w:t>
      </w:r>
      <w:r>
        <w:t xml:space="preserve"> </w:t>
      </w:r>
      <w:r w:rsidR="003A2646">
        <w:t>niepewnością względną</w:t>
      </w:r>
      <w:r w:rsidR="00FA6049">
        <w:t xml:space="preserve"> 3,7%. Dla określenia napięcia skutecznego lepszy jest znaczni</w:t>
      </w:r>
      <w:r w:rsidR="003A2646">
        <w:t>e woltomierz cyfrowy, które niepewności</w:t>
      </w:r>
      <w:r w:rsidR="0097720D">
        <w:t xml:space="preserve"> wynosi od 0,74% do 2,70</w:t>
      </w:r>
      <w:r w:rsidR="00FA6049">
        <w:t xml:space="preserve">% w zależności od częstotliwości. </w:t>
      </w:r>
    </w:p>
    <w:p w14:paraId="68816BEF" w14:textId="286D08E0" w:rsidR="00867189" w:rsidRDefault="00867189" w:rsidP="00242DAD">
      <w:r>
        <w:t xml:space="preserve">Wyniki pomiarów częstotliwości i czasu są trochę dokładniejsze niż </w:t>
      </w:r>
      <w:r w:rsidR="003A2646">
        <w:t xml:space="preserve">wyniki pomiaru napięcia, 0,7% dla częstotliwości 50Hz i 1kHz. Dla częstotliwości 10kHz pomiar jest najmniej dokładny. Wynika stąd, że dla pomiarów&gt; 10kHz niepewności rosną. </w:t>
      </w:r>
    </w:p>
    <w:p w14:paraId="43EC3BE0" w14:textId="0745DDEE" w:rsidR="003162FB" w:rsidRDefault="003162FB" w:rsidP="00242DAD">
      <w:r>
        <w:lastRenderedPageBreak/>
        <w:t xml:space="preserve">Potwierdziło, się że oscyloskop bardziej zatem nadaje się do </w:t>
      </w:r>
      <w:r w:rsidRPr="003162FB">
        <w:t>obserwacji i mierzenia przebiegów</w:t>
      </w:r>
      <w:r w:rsidRPr="003162FB">
        <w:t xml:space="preserve"> napięć okr</w:t>
      </w:r>
      <w:r w:rsidRPr="003162FB">
        <w:t>e</w:t>
      </w:r>
      <w:r w:rsidRPr="003162FB">
        <w:t>sowych</w:t>
      </w:r>
      <w:r w:rsidRPr="003162FB">
        <w:t xml:space="preserve"> o określonych częstotliwościach, ale są obarczone dość dużymi błędami (2-5%).</w:t>
      </w:r>
    </w:p>
    <w:p w14:paraId="2B124528" w14:textId="42FEBCD2" w:rsidR="0097720D" w:rsidRPr="003162FB" w:rsidRDefault="0097720D" w:rsidP="00242DAD">
      <w:r>
        <w:t>Przy woltomierzu niepewność wzrasta wraz ze wzrostem częstotliwości.</w:t>
      </w:r>
    </w:p>
    <w:p w14:paraId="7C1D624E" w14:textId="63F248E9" w:rsidR="003A2646" w:rsidRPr="00242DAD" w:rsidRDefault="00FA6049" w:rsidP="00242DAD">
      <w:r>
        <w:t xml:space="preserve"> </w:t>
      </w:r>
      <w:r w:rsidR="003A2646">
        <w:t>Współczynniki szczytu i kształtu wyszły jak opisane w podręc</w:t>
      </w:r>
      <w:bookmarkStart w:id="1" w:name="_GoBack"/>
      <w:bookmarkEnd w:id="1"/>
      <w:r w:rsidR="003A2646">
        <w:t>znikach dla podanych rodzajów funkcji.</w:t>
      </w:r>
      <w:r w:rsidR="003162FB">
        <w:t xml:space="preserve"> </w:t>
      </w:r>
    </w:p>
    <w:sectPr w:rsidR="003A2646" w:rsidRPr="00242DAD" w:rsidSect="007B0A8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57FB5" w14:textId="77777777" w:rsidR="00B417FA" w:rsidRDefault="00B417FA" w:rsidP="00705DB8">
      <w:pPr>
        <w:spacing w:after="0" w:line="240" w:lineRule="auto"/>
      </w:pPr>
      <w:r>
        <w:separator/>
      </w:r>
    </w:p>
  </w:endnote>
  <w:endnote w:type="continuationSeparator" w:id="0">
    <w:p w14:paraId="56BDA6E3" w14:textId="77777777" w:rsidR="00B417FA" w:rsidRDefault="00B417FA" w:rsidP="0070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5826849"/>
      <w:docPartObj>
        <w:docPartGallery w:val="Page Numbers (Bottom of Page)"/>
        <w:docPartUnique/>
      </w:docPartObj>
    </w:sdtPr>
    <w:sdtContent>
      <w:p w14:paraId="64FB3548" w14:textId="4491802C" w:rsidR="00705DB8" w:rsidRDefault="00705DB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20D">
          <w:rPr>
            <w:noProof/>
          </w:rPr>
          <w:t>2</w:t>
        </w:r>
        <w:r>
          <w:fldChar w:fldCharType="end"/>
        </w:r>
      </w:p>
    </w:sdtContent>
  </w:sdt>
  <w:p w14:paraId="00FC7113" w14:textId="77777777" w:rsidR="00705DB8" w:rsidRDefault="00705DB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37048" w14:textId="77777777" w:rsidR="00B417FA" w:rsidRDefault="00B417FA" w:rsidP="00705DB8">
      <w:pPr>
        <w:spacing w:after="0" w:line="240" w:lineRule="auto"/>
      </w:pPr>
      <w:r>
        <w:separator/>
      </w:r>
    </w:p>
  </w:footnote>
  <w:footnote w:type="continuationSeparator" w:id="0">
    <w:p w14:paraId="498FFC6A" w14:textId="77777777" w:rsidR="00B417FA" w:rsidRDefault="00B417FA" w:rsidP="0070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9F3"/>
    <w:multiLevelType w:val="hybridMultilevel"/>
    <w:tmpl w:val="F71C9A7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7001C8B"/>
    <w:multiLevelType w:val="hybridMultilevel"/>
    <w:tmpl w:val="7D4EB166"/>
    <w:lvl w:ilvl="0" w:tplc="75D87CAE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02844"/>
    <w:multiLevelType w:val="hybridMultilevel"/>
    <w:tmpl w:val="F5986002"/>
    <w:lvl w:ilvl="0" w:tplc="9040602E">
      <w:start w:val="1"/>
      <w:numFmt w:val="decimal"/>
      <w:lvlText w:val="%1."/>
      <w:lvlJc w:val="left"/>
      <w:pPr>
        <w:ind w:left="720" w:hanging="360"/>
      </w:pPr>
    </w:lvl>
    <w:lvl w:ilvl="1" w:tplc="54C6B698">
      <w:start w:val="1"/>
      <w:numFmt w:val="lowerLetter"/>
      <w:lvlText w:val="%2."/>
      <w:lvlJc w:val="left"/>
      <w:pPr>
        <w:ind w:left="1440" w:hanging="360"/>
      </w:pPr>
    </w:lvl>
    <w:lvl w:ilvl="2" w:tplc="52202EC8">
      <w:start w:val="1"/>
      <w:numFmt w:val="lowerRoman"/>
      <w:lvlText w:val="%3."/>
      <w:lvlJc w:val="right"/>
      <w:pPr>
        <w:ind w:left="2160" w:hanging="180"/>
      </w:pPr>
    </w:lvl>
    <w:lvl w:ilvl="3" w:tplc="3392F03E">
      <w:start w:val="1"/>
      <w:numFmt w:val="decimal"/>
      <w:lvlText w:val="%4."/>
      <w:lvlJc w:val="left"/>
      <w:pPr>
        <w:ind w:left="2880" w:hanging="360"/>
      </w:pPr>
    </w:lvl>
    <w:lvl w:ilvl="4" w:tplc="0AC6CED4">
      <w:start w:val="1"/>
      <w:numFmt w:val="lowerLetter"/>
      <w:lvlText w:val="%5."/>
      <w:lvlJc w:val="left"/>
      <w:pPr>
        <w:ind w:left="3600" w:hanging="360"/>
      </w:pPr>
    </w:lvl>
    <w:lvl w:ilvl="5" w:tplc="51464AC8">
      <w:start w:val="1"/>
      <w:numFmt w:val="lowerRoman"/>
      <w:lvlText w:val="%6."/>
      <w:lvlJc w:val="right"/>
      <w:pPr>
        <w:ind w:left="4320" w:hanging="180"/>
      </w:pPr>
    </w:lvl>
    <w:lvl w:ilvl="6" w:tplc="3BBC0820">
      <w:start w:val="1"/>
      <w:numFmt w:val="decimal"/>
      <w:lvlText w:val="%7."/>
      <w:lvlJc w:val="left"/>
      <w:pPr>
        <w:ind w:left="5040" w:hanging="360"/>
      </w:pPr>
    </w:lvl>
    <w:lvl w:ilvl="7" w:tplc="146AAD90">
      <w:start w:val="1"/>
      <w:numFmt w:val="lowerLetter"/>
      <w:lvlText w:val="%8."/>
      <w:lvlJc w:val="left"/>
      <w:pPr>
        <w:ind w:left="5760" w:hanging="360"/>
      </w:pPr>
    </w:lvl>
    <w:lvl w:ilvl="8" w:tplc="1C7E87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4380"/>
    <w:multiLevelType w:val="hybridMultilevel"/>
    <w:tmpl w:val="5AA046F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A8009C"/>
    <w:multiLevelType w:val="hybridMultilevel"/>
    <w:tmpl w:val="42AE9A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3B661B9"/>
    <w:multiLevelType w:val="hybridMultilevel"/>
    <w:tmpl w:val="8C68FE7C"/>
    <w:lvl w:ilvl="0" w:tplc="B67C3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E5AA5"/>
    <w:multiLevelType w:val="hybridMultilevel"/>
    <w:tmpl w:val="70E46F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946F82"/>
    <w:multiLevelType w:val="hybridMultilevel"/>
    <w:tmpl w:val="E8D4C5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B32B4"/>
    <w:multiLevelType w:val="hybridMultilevel"/>
    <w:tmpl w:val="EE4A3E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D3F2A"/>
    <w:multiLevelType w:val="hybridMultilevel"/>
    <w:tmpl w:val="D44E3A1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8A341B"/>
    <w:multiLevelType w:val="hybridMultilevel"/>
    <w:tmpl w:val="5AD62A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7E6DC7"/>
    <w:multiLevelType w:val="hybridMultilevel"/>
    <w:tmpl w:val="664CF5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9E364C"/>
    <w:multiLevelType w:val="hybridMultilevel"/>
    <w:tmpl w:val="0082CB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A7"/>
    <w:rsid w:val="000342C8"/>
    <w:rsid w:val="000C7D3C"/>
    <w:rsid w:val="000D3868"/>
    <w:rsid w:val="001B6766"/>
    <w:rsid w:val="001C43C7"/>
    <w:rsid w:val="001F29B9"/>
    <w:rsid w:val="00215362"/>
    <w:rsid w:val="00242DAD"/>
    <w:rsid w:val="00252DDA"/>
    <w:rsid w:val="00256860"/>
    <w:rsid w:val="002B4AD2"/>
    <w:rsid w:val="002C5E72"/>
    <w:rsid w:val="002C6D81"/>
    <w:rsid w:val="00301B45"/>
    <w:rsid w:val="00304DDF"/>
    <w:rsid w:val="003162FB"/>
    <w:rsid w:val="003275FF"/>
    <w:rsid w:val="003A2646"/>
    <w:rsid w:val="003C3720"/>
    <w:rsid w:val="00404306"/>
    <w:rsid w:val="00470711"/>
    <w:rsid w:val="0049160A"/>
    <w:rsid w:val="0054086B"/>
    <w:rsid w:val="005508B2"/>
    <w:rsid w:val="005903FE"/>
    <w:rsid w:val="005E305E"/>
    <w:rsid w:val="005F1048"/>
    <w:rsid w:val="0060722F"/>
    <w:rsid w:val="006716C9"/>
    <w:rsid w:val="006F1065"/>
    <w:rsid w:val="00705DB8"/>
    <w:rsid w:val="00724CAD"/>
    <w:rsid w:val="0074541B"/>
    <w:rsid w:val="00770DAE"/>
    <w:rsid w:val="007B0A80"/>
    <w:rsid w:val="00844267"/>
    <w:rsid w:val="00867189"/>
    <w:rsid w:val="00896A0E"/>
    <w:rsid w:val="008B7C0E"/>
    <w:rsid w:val="008D5956"/>
    <w:rsid w:val="00903EFE"/>
    <w:rsid w:val="009413B8"/>
    <w:rsid w:val="0094538E"/>
    <w:rsid w:val="009661B4"/>
    <w:rsid w:val="0097720D"/>
    <w:rsid w:val="00A41ACC"/>
    <w:rsid w:val="00A43156"/>
    <w:rsid w:val="00A94640"/>
    <w:rsid w:val="00A9779C"/>
    <w:rsid w:val="00AA1071"/>
    <w:rsid w:val="00AC67A7"/>
    <w:rsid w:val="00B417FA"/>
    <w:rsid w:val="00B44437"/>
    <w:rsid w:val="00B85464"/>
    <w:rsid w:val="00B90F33"/>
    <w:rsid w:val="00C14D10"/>
    <w:rsid w:val="00C57359"/>
    <w:rsid w:val="00C74880"/>
    <w:rsid w:val="00CA6B09"/>
    <w:rsid w:val="00CD669D"/>
    <w:rsid w:val="00D16745"/>
    <w:rsid w:val="00DF736F"/>
    <w:rsid w:val="00E16BD1"/>
    <w:rsid w:val="00EB16FF"/>
    <w:rsid w:val="00F1409B"/>
    <w:rsid w:val="00F21BF6"/>
    <w:rsid w:val="00F36D98"/>
    <w:rsid w:val="00F375F1"/>
    <w:rsid w:val="00F65D3D"/>
    <w:rsid w:val="00F907DF"/>
    <w:rsid w:val="00FA6049"/>
    <w:rsid w:val="00FC0B05"/>
    <w:rsid w:val="0B552A12"/>
    <w:rsid w:val="435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75A4"/>
  <w15:chartTrackingRefBased/>
  <w15:docId w15:val="{6050EEB6-36B8-4D8A-94BA-B85802EB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C67A7"/>
  </w:style>
  <w:style w:type="paragraph" w:styleId="Nagwek1">
    <w:name w:val="heading 1"/>
    <w:basedOn w:val="Normalny"/>
    <w:next w:val="Normalny"/>
    <w:link w:val="Nagwek1Znak"/>
    <w:uiPriority w:val="9"/>
    <w:qFormat/>
    <w:rsid w:val="00AC67A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67A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67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67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67A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67A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67A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67A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67A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C67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C67A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C67A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AC67A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67A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67A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67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67A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67A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67A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67A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C67A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AC6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AC67A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67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C67A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AC67A7"/>
    <w:rPr>
      <w:b/>
      <w:bCs/>
    </w:rPr>
  </w:style>
  <w:style w:type="character" w:styleId="Uwydatnienie">
    <w:name w:val="Emphasis"/>
    <w:basedOn w:val="Domylnaczcionkaakapitu"/>
    <w:uiPriority w:val="20"/>
    <w:qFormat/>
    <w:rsid w:val="00AC67A7"/>
    <w:rPr>
      <w:i/>
      <w:iCs/>
    </w:rPr>
  </w:style>
  <w:style w:type="paragraph" w:styleId="Bezodstpw">
    <w:name w:val="No Spacing"/>
    <w:uiPriority w:val="1"/>
    <w:qFormat/>
    <w:rsid w:val="00AC67A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C67A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C67A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67A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67A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AC67A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C67A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AC67A7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AC67A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AC67A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C67A7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B4443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5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D3D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05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5DB8"/>
  </w:style>
  <w:style w:type="paragraph" w:styleId="Stopka">
    <w:name w:val="footer"/>
    <w:basedOn w:val="Normalny"/>
    <w:link w:val="StopkaZnak"/>
    <w:uiPriority w:val="99"/>
    <w:unhideWhenUsed/>
    <w:rsid w:val="00705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548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Karolina Grosiak</cp:lastModifiedBy>
  <cp:revision>6</cp:revision>
  <cp:lastPrinted>2018-04-20T20:51:00Z</cp:lastPrinted>
  <dcterms:created xsi:type="dcterms:W3CDTF">2018-04-20T20:10:00Z</dcterms:created>
  <dcterms:modified xsi:type="dcterms:W3CDTF">2018-04-20T21:57:00Z</dcterms:modified>
</cp:coreProperties>
</file>