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14" w:type="dxa"/>
        <w:tblCellMar>
          <w:left w:w="70" w:type="dxa"/>
          <w:right w:w="70" w:type="dxa"/>
        </w:tblCellMar>
        <w:tblLook w:val="04A0" w:firstRow="1" w:lastRow="0" w:firstColumn="1" w:lastColumn="0" w:noHBand="0" w:noVBand="1"/>
      </w:tblPr>
      <w:tblGrid>
        <w:gridCol w:w="1666"/>
        <w:gridCol w:w="1594"/>
        <w:gridCol w:w="1527"/>
        <w:gridCol w:w="528"/>
        <w:gridCol w:w="2619"/>
        <w:gridCol w:w="1363"/>
        <w:gridCol w:w="17"/>
      </w:tblGrid>
      <w:tr w:rsidR="00F0058A" w:rsidRPr="009C7565" w14:paraId="6C1F503A" w14:textId="77777777" w:rsidTr="00103C41">
        <w:trPr>
          <w:trHeight w:val="708"/>
        </w:trPr>
        <w:tc>
          <w:tcPr>
            <w:tcW w:w="1666" w:type="dxa"/>
            <w:vMerge w:val="restart"/>
            <w:tcBorders>
              <w:top w:val="single" w:sz="4" w:space="0" w:color="auto"/>
              <w:left w:val="single" w:sz="4" w:space="0" w:color="auto"/>
              <w:bottom w:val="single" w:sz="4" w:space="0" w:color="auto"/>
              <w:right w:val="single" w:sz="4" w:space="0" w:color="auto"/>
            </w:tcBorders>
            <w:noWrap/>
            <w:vAlign w:val="center"/>
            <w:hideMark/>
          </w:tcPr>
          <w:p w14:paraId="72498D0F" w14:textId="77777777" w:rsidR="00F0058A" w:rsidRPr="009C7565" w:rsidRDefault="00F0058A" w:rsidP="00173EB8">
            <w:pPr>
              <w:spacing w:before="0" w:line="256" w:lineRule="auto"/>
              <w:jc w:val="center"/>
              <w:rPr>
                <w:b/>
                <w:bCs/>
                <w:color w:val="000000"/>
                <w:lang w:eastAsia="en-US"/>
              </w:rPr>
            </w:pPr>
            <w:r w:rsidRPr="009C7565">
              <w:rPr>
                <w:b/>
                <w:noProof/>
              </w:rPr>
              <w:drawing>
                <wp:inline distT="0" distB="0" distL="0" distR="0" wp14:anchorId="1D434E16" wp14:editId="3A1775EA">
                  <wp:extent cx="771525" cy="8096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1525" cy="809625"/>
                          </a:xfrm>
                          <a:prstGeom prst="rect">
                            <a:avLst/>
                          </a:prstGeom>
                          <a:noFill/>
                          <a:ln>
                            <a:noFill/>
                          </a:ln>
                        </pic:spPr>
                      </pic:pic>
                    </a:graphicData>
                  </a:graphic>
                </wp:inline>
              </w:drawing>
            </w:r>
          </w:p>
        </w:tc>
        <w:tc>
          <w:tcPr>
            <w:tcW w:w="7648" w:type="dxa"/>
            <w:gridSpan w:val="6"/>
            <w:tcBorders>
              <w:top w:val="single" w:sz="4" w:space="0" w:color="auto"/>
              <w:left w:val="nil"/>
              <w:bottom w:val="single" w:sz="4" w:space="0" w:color="auto"/>
              <w:right w:val="single" w:sz="4" w:space="0" w:color="auto"/>
            </w:tcBorders>
            <w:noWrap/>
            <w:vAlign w:val="center"/>
            <w:hideMark/>
          </w:tcPr>
          <w:p w14:paraId="0AB56639" w14:textId="77777777" w:rsidR="00F0058A" w:rsidRPr="009C7565" w:rsidRDefault="00F0058A" w:rsidP="00173EB8">
            <w:pPr>
              <w:spacing w:before="0" w:line="256" w:lineRule="auto"/>
              <w:jc w:val="center"/>
              <w:rPr>
                <w:b/>
                <w:color w:val="000000"/>
                <w:lang w:eastAsia="en-US"/>
              </w:rPr>
            </w:pPr>
            <w:r w:rsidRPr="009C7565">
              <w:rPr>
                <w:b/>
                <w:color w:val="000000"/>
                <w:lang w:eastAsia="en-US"/>
              </w:rPr>
              <w:t>Ćwiczenia laboratoryjne</w:t>
            </w:r>
          </w:p>
        </w:tc>
      </w:tr>
      <w:tr w:rsidR="00F0058A" w:rsidRPr="009C7565" w14:paraId="6ECC1D76" w14:textId="77777777" w:rsidTr="00103C41">
        <w:trPr>
          <w:gridAfter w:val="1"/>
          <w:wAfter w:w="17" w:type="dxa"/>
          <w:trHeight w:val="61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55B1C4" w14:textId="77777777" w:rsidR="00F0058A" w:rsidRPr="009C7565" w:rsidRDefault="00F0058A" w:rsidP="00173EB8">
            <w:pPr>
              <w:spacing w:before="0"/>
              <w:jc w:val="center"/>
              <w:rPr>
                <w:b/>
                <w:bCs/>
                <w:color w:val="000000"/>
                <w:lang w:eastAsia="en-US"/>
              </w:rPr>
            </w:pPr>
          </w:p>
        </w:tc>
        <w:tc>
          <w:tcPr>
            <w:tcW w:w="3121" w:type="dxa"/>
            <w:gridSpan w:val="2"/>
            <w:tcBorders>
              <w:top w:val="nil"/>
              <w:left w:val="nil"/>
              <w:bottom w:val="single" w:sz="4" w:space="0" w:color="auto"/>
              <w:right w:val="single" w:sz="4" w:space="0" w:color="auto"/>
            </w:tcBorders>
            <w:noWrap/>
            <w:vAlign w:val="center"/>
            <w:hideMark/>
          </w:tcPr>
          <w:p w14:paraId="5A9166DF" w14:textId="77777777" w:rsidR="00F0058A" w:rsidRPr="009C7565" w:rsidRDefault="00F0058A" w:rsidP="00173EB8">
            <w:pPr>
              <w:spacing w:before="0" w:line="256" w:lineRule="auto"/>
              <w:jc w:val="center"/>
              <w:rPr>
                <w:b/>
                <w:color w:val="000000"/>
                <w:lang w:eastAsia="en-US"/>
              </w:rPr>
            </w:pPr>
            <w:r w:rsidRPr="009C7565">
              <w:rPr>
                <w:b/>
                <w:color w:val="000000"/>
                <w:lang w:eastAsia="en-US"/>
              </w:rPr>
              <w:t>Data wykonania pomiarów</w:t>
            </w:r>
          </w:p>
        </w:tc>
        <w:tc>
          <w:tcPr>
            <w:tcW w:w="3147" w:type="dxa"/>
            <w:gridSpan w:val="2"/>
            <w:tcBorders>
              <w:top w:val="nil"/>
              <w:left w:val="nil"/>
              <w:bottom w:val="single" w:sz="4" w:space="0" w:color="auto"/>
              <w:right w:val="single" w:sz="4" w:space="0" w:color="auto"/>
            </w:tcBorders>
            <w:noWrap/>
            <w:vAlign w:val="center"/>
            <w:hideMark/>
          </w:tcPr>
          <w:p w14:paraId="17245B78" w14:textId="77777777" w:rsidR="00F0058A" w:rsidRPr="009C7565" w:rsidRDefault="00F0058A" w:rsidP="00173EB8">
            <w:pPr>
              <w:spacing w:before="0" w:line="256" w:lineRule="auto"/>
              <w:jc w:val="center"/>
              <w:rPr>
                <w:b/>
                <w:color w:val="000000"/>
                <w:lang w:eastAsia="en-US"/>
              </w:rPr>
            </w:pPr>
            <w:r w:rsidRPr="009C7565">
              <w:rPr>
                <w:b/>
                <w:color w:val="000000"/>
                <w:lang w:eastAsia="en-US"/>
              </w:rPr>
              <w:t>Data oddania sprawozdania</w:t>
            </w:r>
          </w:p>
        </w:tc>
        <w:tc>
          <w:tcPr>
            <w:tcW w:w="1363" w:type="dxa"/>
            <w:tcBorders>
              <w:top w:val="nil"/>
              <w:left w:val="nil"/>
              <w:bottom w:val="single" w:sz="4" w:space="0" w:color="auto"/>
              <w:right w:val="single" w:sz="4" w:space="0" w:color="auto"/>
            </w:tcBorders>
            <w:noWrap/>
            <w:vAlign w:val="center"/>
            <w:hideMark/>
          </w:tcPr>
          <w:p w14:paraId="68D5D7FE" w14:textId="77777777" w:rsidR="00F0058A" w:rsidRPr="009C7565" w:rsidRDefault="00F0058A" w:rsidP="00173EB8">
            <w:pPr>
              <w:spacing w:before="0" w:line="256" w:lineRule="auto"/>
              <w:jc w:val="center"/>
              <w:rPr>
                <w:b/>
                <w:color w:val="000000"/>
                <w:lang w:eastAsia="en-US"/>
              </w:rPr>
            </w:pPr>
            <w:r w:rsidRPr="009C7565">
              <w:rPr>
                <w:b/>
                <w:color w:val="000000"/>
                <w:lang w:eastAsia="en-US"/>
              </w:rPr>
              <w:t>Poprawa</w:t>
            </w:r>
          </w:p>
        </w:tc>
      </w:tr>
      <w:tr w:rsidR="00F0058A" w:rsidRPr="009C7565" w14:paraId="07D33DA7" w14:textId="77777777" w:rsidTr="00103C41">
        <w:trPr>
          <w:gridAfter w:val="1"/>
          <w:wAfter w:w="17" w:type="dxa"/>
          <w:trHeight w:val="4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93312E" w14:textId="77777777" w:rsidR="00F0058A" w:rsidRPr="009C7565" w:rsidRDefault="00F0058A" w:rsidP="00173EB8">
            <w:pPr>
              <w:spacing w:before="0"/>
              <w:jc w:val="center"/>
              <w:rPr>
                <w:b/>
                <w:bCs/>
                <w:color w:val="000000"/>
                <w:lang w:eastAsia="en-US"/>
              </w:rPr>
            </w:pPr>
          </w:p>
        </w:tc>
        <w:tc>
          <w:tcPr>
            <w:tcW w:w="3121" w:type="dxa"/>
            <w:gridSpan w:val="2"/>
            <w:tcBorders>
              <w:top w:val="nil"/>
              <w:left w:val="nil"/>
              <w:bottom w:val="single" w:sz="4" w:space="0" w:color="auto"/>
              <w:right w:val="single" w:sz="4" w:space="0" w:color="auto"/>
            </w:tcBorders>
            <w:noWrap/>
            <w:vAlign w:val="center"/>
            <w:hideMark/>
          </w:tcPr>
          <w:p w14:paraId="54D2682F" w14:textId="7C0FCFD0" w:rsidR="00F0058A" w:rsidRPr="009C7565" w:rsidRDefault="00F0058A" w:rsidP="00173EB8">
            <w:pPr>
              <w:spacing w:before="0" w:line="256" w:lineRule="auto"/>
              <w:jc w:val="center"/>
              <w:rPr>
                <w:b/>
                <w:color w:val="000000"/>
                <w:lang w:eastAsia="en-US"/>
              </w:rPr>
            </w:pPr>
            <w:r>
              <w:rPr>
                <w:b/>
                <w:color w:val="000000"/>
                <w:lang w:eastAsia="en-US"/>
              </w:rPr>
              <w:t>0</w:t>
            </w:r>
            <w:r w:rsidR="00E926D9">
              <w:rPr>
                <w:b/>
                <w:color w:val="000000"/>
                <w:lang w:eastAsia="en-US"/>
              </w:rPr>
              <w:t>3</w:t>
            </w:r>
            <w:r w:rsidRPr="009C7565">
              <w:rPr>
                <w:b/>
                <w:color w:val="000000"/>
                <w:lang w:eastAsia="en-US"/>
              </w:rPr>
              <w:t>.</w:t>
            </w:r>
            <w:r>
              <w:rPr>
                <w:b/>
                <w:color w:val="000000"/>
                <w:lang w:eastAsia="en-US"/>
              </w:rPr>
              <w:t>1</w:t>
            </w:r>
            <w:r w:rsidR="00E926D9">
              <w:rPr>
                <w:b/>
                <w:color w:val="000000"/>
                <w:lang w:eastAsia="en-US"/>
              </w:rPr>
              <w:t>2</w:t>
            </w:r>
            <w:r w:rsidRPr="009C7565">
              <w:rPr>
                <w:b/>
                <w:color w:val="000000"/>
                <w:lang w:eastAsia="en-US"/>
              </w:rPr>
              <w:t>.2018</w:t>
            </w:r>
          </w:p>
        </w:tc>
        <w:tc>
          <w:tcPr>
            <w:tcW w:w="3147" w:type="dxa"/>
            <w:gridSpan w:val="2"/>
            <w:tcBorders>
              <w:top w:val="nil"/>
              <w:left w:val="nil"/>
              <w:bottom w:val="single" w:sz="4" w:space="0" w:color="auto"/>
              <w:right w:val="single" w:sz="4" w:space="0" w:color="auto"/>
            </w:tcBorders>
            <w:noWrap/>
            <w:vAlign w:val="center"/>
            <w:hideMark/>
          </w:tcPr>
          <w:p w14:paraId="26F3AEF0" w14:textId="74426E10" w:rsidR="00F0058A" w:rsidRPr="009C7565" w:rsidRDefault="0072166B" w:rsidP="00173EB8">
            <w:pPr>
              <w:spacing w:before="0" w:line="256" w:lineRule="auto"/>
              <w:jc w:val="center"/>
              <w:rPr>
                <w:b/>
                <w:color w:val="000000"/>
                <w:lang w:eastAsia="en-US"/>
              </w:rPr>
            </w:pPr>
            <w:r>
              <w:rPr>
                <w:b/>
                <w:color w:val="000000"/>
                <w:lang w:eastAsia="en-US"/>
              </w:rPr>
              <w:t>21</w:t>
            </w:r>
            <w:r w:rsidR="00F0058A" w:rsidRPr="009C7565">
              <w:rPr>
                <w:b/>
                <w:color w:val="000000"/>
                <w:lang w:eastAsia="en-US"/>
              </w:rPr>
              <w:t>.</w:t>
            </w:r>
            <w:r w:rsidR="00E926D9">
              <w:rPr>
                <w:b/>
                <w:color w:val="000000"/>
                <w:lang w:eastAsia="en-US"/>
              </w:rPr>
              <w:t>12</w:t>
            </w:r>
            <w:r w:rsidR="00F0058A" w:rsidRPr="009C7565">
              <w:rPr>
                <w:b/>
                <w:color w:val="000000"/>
                <w:lang w:eastAsia="en-US"/>
              </w:rPr>
              <w:t>.2018</w:t>
            </w:r>
          </w:p>
        </w:tc>
        <w:tc>
          <w:tcPr>
            <w:tcW w:w="1363" w:type="dxa"/>
            <w:tcBorders>
              <w:top w:val="nil"/>
              <w:left w:val="nil"/>
              <w:bottom w:val="single" w:sz="4" w:space="0" w:color="auto"/>
              <w:right w:val="single" w:sz="4" w:space="0" w:color="auto"/>
            </w:tcBorders>
            <w:noWrap/>
            <w:vAlign w:val="center"/>
            <w:hideMark/>
          </w:tcPr>
          <w:p w14:paraId="6D8AFB2F" w14:textId="390C1331" w:rsidR="00F0058A" w:rsidRPr="009C7565" w:rsidRDefault="0072166B" w:rsidP="00173EB8">
            <w:pPr>
              <w:spacing w:before="0" w:line="256" w:lineRule="auto"/>
              <w:jc w:val="center"/>
              <w:rPr>
                <w:b/>
                <w:color w:val="000000"/>
                <w:lang w:eastAsia="en-US"/>
              </w:rPr>
            </w:pPr>
            <w:r>
              <w:rPr>
                <w:b/>
                <w:color w:val="000000"/>
                <w:lang w:eastAsia="en-US"/>
              </w:rPr>
              <w:t>T</w:t>
            </w:r>
          </w:p>
        </w:tc>
      </w:tr>
      <w:tr w:rsidR="00F0058A" w:rsidRPr="009C7565" w14:paraId="3EDF4F45" w14:textId="77777777" w:rsidTr="00103C41">
        <w:trPr>
          <w:gridAfter w:val="1"/>
          <w:wAfter w:w="17" w:type="dxa"/>
          <w:trHeight w:val="5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F0E1A5" w14:textId="77777777" w:rsidR="00F0058A" w:rsidRPr="009C7565" w:rsidRDefault="00F0058A" w:rsidP="00173EB8">
            <w:pPr>
              <w:spacing w:before="0"/>
              <w:jc w:val="center"/>
              <w:rPr>
                <w:b/>
                <w:bCs/>
                <w:color w:val="000000"/>
                <w:lang w:eastAsia="en-US"/>
              </w:rPr>
            </w:pPr>
          </w:p>
        </w:tc>
        <w:tc>
          <w:tcPr>
            <w:tcW w:w="6268" w:type="dxa"/>
            <w:gridSpan w:val="4"/>
            <w:tcBorders>
              <w:top w:val="single" w:sz="4" w:space="0" w:color="auto"/>
              <w:left w:val="nil"/>
              <w:bottom w:val="single" w:sz="4" w:space="0" w:color="auto"/>
              <w:right w:val="single" w:sz="4" w:space="0" w:color="auto"/>
            </w:tcBorders>
            <w:noWrap/>
            <w:vAlign w:val="center"/>
            <w:hideMark/>
          </w:tcPr>
          <w:p w14:paraId="2D0D56B4" w14:textId="77777777" w:rsidR="00F0058A" w:rsidRPr="009C7565" w:rsidRDefault="00F0058A" w:rsidP="00173EB8">
            <w:pPr>
              <w:spacing w:before="0" w:line="256" w:lineRule="auto"/>
              <w:jc w:val="center"/>
              <w:rPr>
                <w:b/>
                <w:color w:val="000000"/>
                <w:lang w:eastAsia="en-US"/>
              </w:rPr>
            </w:pPr>
            <w:r w:rsidRPr="009C7565">
              <w:rPr>
                <w:b/>
                <w:color w:val="000000"/>
                <w:lang w:eastAsia="en-US"/>
              </w:rPr>
              <w:t>Temat wykonanego ćwiczenia</w:t>
            </w:r>
          </w:p>
        </w:tc>
        <w:tc>
          <w:tcPr>
            <w:tcW w:w="1363" w:type="dxa"/>
            <w:tcBorders>
              <w:top w:val="nil"/>
              <w:left w:val="nil"/>
              <w:bottom w:val="single" w:sz="4" w:space="0" w:color="auto"/>
              <w:right w:val="single" w:sz="4" w:space="0" w:color="auto"/>
            </w:tcBorders>
            <w:noWrap/>
            <w:vAlign w:val="center"/>
            <w:hideMark/>
          </w:tcPr>
          <w:p w14:paraId="73C3F01C" w14:textId="77777777" w:rsidR="00F0058A" w:rsidRPr="009C7565" w:rsidRDefault="00F0058A" w:rsidP="00173EB8">
            <w:pPr>
              <w:spacing w:before="0" w:line="256" w:lineRule="auto"/>
              <w:jc w:val="center"/>
              <w:rPr>
                <w:b/>
                <w:color w:val="000000"/>
                <w:lang w:eastAsia="en-US"/>
              </w:rPr>
            </w:pPr>
            <w:r w:rsidRPr="009C7565">
              <w:rPr>
                <w:b/>
                <w:color w:val="000000"/>
                <w:lang w:eastAsia="en-US"/>
              </w:rPr>
              <w:t>Ocena</w:t>
            </w:r>
          </w:p>
        </w:tc>
      </w:tr>
      <w:tr w:rsidR="00F0058A" w:rsidRPr="009C7565" w14:paraId="025FBC5B" w14:textId="77777777" w:rsidTr="00173EB8">
        <w:trPr>
          <w:gridAfter w:val="1"/>
          <w:wAfter w:w="17" w:type="dxa"/>
          <w:trHeight w:val="458"/>
        </w:trPr>
        <w:tc>
          <w:tcPr>
            <w:tcW w:w="1666" w:type="dxa"/>
            <w:vMerge w:val="restart"/>
            <w:tcBorders>
              <w:top w:val="nil"/>
              <w:left w:val="single" w:sz="4" w:space="0" w:color="auto"/>
              <w:bottom w:val="single" w:sz="4" w:space="0" w:color="auto"/>
              <w:right w:val="single" w:sz="4" w:space="0" w:color="auto"/>
            </w:tcBorders>
            <w:hideMark/>
          </w:tcPr>
          <w:p w14:paraId="17F0CF87" w14:textId="77777777" w:rsidR="00F0058A" w:rsidRPr="009C7565" w:rsidRDefault="00F0058A" w:rsidP="00173EB8">
            <w:pPr>
              <w:pStyle w:val="Bezodstpw"/>
              <w:spacing w:before="0"/>
              <w:rPr>
                <w:sz w:val="24"/>
                <w:szCs w:val="24"/>
              </w:rPr>
            </w:pPr>
            <w:r w:rsidRPr="009C7565">
              <w:rPr>
                <w:b/>
                <w:color w:val="000000"/>
                <w:sz w:val="24"/>
                <w:szCs w:val="24"/>
              </w:rPr>
              <w:t>Termin:</w:t>
            </w:r>
          </w:p>
          <w:p w14:paraId="0C563022" w14:textId="77777777" w:rsidR="00F0058A" w:rsidRPr="009C7565" w:rsidRDefault="00F0058A" w:rsidP="00173EB8">
            <w:pPr>
              <w:pStyle w:val="Bezodstpw"/>
              <w:spacing w:before="0"/>
              <w:rPr>
                <w:sz w:val="24"/>
                <w:szCs w:val="24"/>
              </w:rPr>
            </w:pPr>
            <w:r w:rsidRPr="009C7565">
              <w:rPr>
                <w:sz w:val="24"/>
                <w:szCs w:val="24"/>
              </w:rPr>
              <w:t>Poniedziałek 9:15</w:t>
            </w:r>
          </w:p>
          <w:p w14:paraId="618143C5" w14:textId="77777777" w:rsidR="00F0058A" w:rsidRPr="009C7565" w:rsidRDefault="00F0058A" w:rsidP="00173EB8">
            <w:pPr>
              <w:pStyle w:val="Bezodstpw"/>
              <w:spacing w:before="0"/>
              <w:rPr>
                <w:sz w:val="24"/>
                <w:szCs w:val="24"/>
              </w:rPr>
            </w:pPr>
            <w:r w:rsidRPr="009C7565">
              <w:rPr>
                <w:sz w:val="24"/>
                <w:szCs w:val="24"/>
              </w:rPr>
              <w:t>Nr grupy</w:t>
            </w:r>
          </w:p>
          <w:p w14:paraId="3711B7FB" w14:textId="77777777" w:rsidR="00F0058A" w:rsidRPr="009C7565" w:rsidRDefault="00F0058A" w:rsidP="00173EB8">
            <w:pPr>
              <w:spacing w:before="0" w:line="256" w:lineRule="auto"/>
              <w:jc w:val="center"/>
              <w:rPr>
                <w:b/>
                <w:color w:val="000000"/>
                <w:lang w:eastAsia="en-US"/>
              </w:rPr>
            </w:pPr>
            <w:r w:rsidRPr="009C7565">
              <w:t>2</w:t>
            </w:r>
          </w:p>
        </w:tc>
        <w:tc>
          <w:tcPr>
            <w:tcW w:w="6268" w:type="dxa"/>
            <w:gridSpan w:val="4"/>
            <w:tcBorders>
              <w:top w:val="single" w:sz="4" w:space="0" w:color="auto"/>
              <w:left w:val="nil"/>
              <w:bottom w:val="single" w:sz="4" w:space="0" w:color="auto"/>
              <w:right w:val="single" w:sz="4" w:space="0" w:color="auto"/>
            </w:tcBorders>
            <w:noWrap/>
            <w:vAlign w:val="center"/>
            <w:hideMark/>
          </w:tcPr>
          <w:p w14:paraId="3DCBE2BD" w14:textId="2ACD2377" w:rsidR="00F0058A" w:rsidRPr="009C7565" w:rsidRDefault="00F0058A" w:rsidP="00173EB8">
            <w:pPr>
              <w:pStyle w:val="Bezodstpw"/>
              <w:spacing w:before="0"/>
              <w:rPr>
                <w:b/>
                <w:sz w:val="24"/>
                <w:szCs w:val="24"/>
              </w:rPr>
            </w:pPr>
            <w:r>
              <w:rPr>
                <w:b/>
                <w:sz w:val="24"/>
                <w:szCs w:val="24"/>
              </w:rPr>
              <w:t xml:space="preserve">Pomiary </w:t>
            </w:r>
            <w:r w:rsidR="00D45E65">
              <w:rPr>
                <w:b/>
                <w:sz w:val="24"/>
                <w:szCs w:val="24"/>
              </w:rPr>
              <w:t xml:space="preserve">mocy biernej </w:t>
            </w:r>
            <w:r w:rsidR="002436D4">
              <w:rPr>
                <w:b/>
                <w:sz w:val="24"/>
                <w:szCs w:val="24"/>
              </w:rPr>
              <w:t>w sieci 3-fazowej</w:t>
            </w:r>
          </w:p>
          <w:p w14:paraId="51C63C3C" w14:textId="77777777" w:rsidR="00F0058A" w:rsidRPr="009C7565" w:rsidRDefault="00F0058A" w:rsidP="00173EB8">
            <w:pPr>
              <w:pStyle w:val="Tytu"/>
              <w:spacing w:before="0" w:line="240" w:lineRule="auto"/>
              <w:rPr>
                <w:color w:val="000000"/>
                <w:szCs w:val="24"/>
                <w:lang w:eastAsia="pl-PL"/>
              </w:rPr>
            </w:pPr>
          </w:p>
        </w:tc>
        <w:tc>
          <w:tcPr>
            <w:tcW w:w="1363" w:type="dxa"/>
            <w:tcBorders>
              <w:top w:val="nil"/>
              <w:left w:val="nil"/>
              <w:bottom w:val="single" w:sz="4" w:space="0" w:color="auto"/>
              <w:right w:val="single" w:sz="4" w:space="0" w:color="auto"/>
            </w:tcBorders>
            <w:noWrap/>
            <w:vAlign w:val="center"/>
            <w:hideMark/>
          </w:tcPr>
          <w:p w14:paraId="3D019FE4" w14:textId="77777777" w:rsidR="00F0058A" w:rsidRPr="009C7565" w:rsidRDefault="00F0058A" w:rsidP="00173EB8">
            <w:pPr>
              <w:spacing w:before="0" w:line="256" w:lineRule="auto"/>
              <w:jc w:val="center"/>
              <w:rPr>
                <w:b/>
                <w:color w:val="000000"/>
                <w:lang w:eastAsia="en-US"/>
              </w:rPr>
            </w:pPr>
          </w:p>
        </w:tc>
      </w:tr>
      <w:tr w:rsidR="00F0058A" w:rsidRPr="009C7565" w14:paraId="50094FC6" w14:textId="77777777" w:rsidTr="00103C41">
        <w:trPr>
          <w:gridAfter w:val="1"/>
          <w:wAfter w:w="17" w:type="dxa"/>
          <w:trHeight w:val="615"/>
        </w:trPr>
        <w:tc>
          <w:tcPr>
            <w:tcW w:w="0" w:type="auto"/>
            <w:vMerge/>
            <w:tcBorders>
              <w:top w:val="nil"/>
              <w:left w:val="single" w:sz="4" w:space="0" w:color="auto"/>
              <w:bottom w:val="single" w:sz="4" w:space="0" w:color="auto"/>
              <w:right w:val="single" w:sz="4" w:space="0" w:color="auto"/>
            </w:tcBorders>
            <w:vAlign w:val="center"/>
            <w:hideMark/>
          </w:tcPr>
          <w:p w14:paraId="2DC9B053" w14:textId="77777777" w:rsidR="00F0058A" w:rsidRPr="009C7565" w:rsidRDefault="00F0058A" w:rsidP="00173EB8">
            <w:pPr>
              <w:spacing w:before="0"/>
              <w:jc w:val="center"/>
              <w:rPr>
                <w:b/>
                <w:color w:val="000000"/>
                <w:lang w:eastAsia="en-US"/>
              </w:rPr>
            </w:pPr>
          </w:p>
        </w:tc>
        <w:tc>
          <w:tcPr>
            <w:tcW w:w="1594" w:type="dxa"/>
            <w:tcBorders>
              <w:top w:val="nil"/>
              <w:left w:val="nil"/>
              <w:bottom w:val="single" w:sz="4" w:space="0" w:color="auto"/>
              <w:right w:val="single" w:sz="4" w:space="0" w:color="auto"/>
            </w:tcBorders>
            <w:noWrap/>
            <w:vAlign w:val="center"/>
            <w:hideMark/>
          </w:tcPr>
          <w:p w14:paraId="2D7E1BA6" w14:textId="77777777" w:rsidR="00F0058A" w:rsidRPr="009C7565" w:rsidRDefault="00F0058A" w:rsidP="00173EB8">
            <w:pPr>
              <w:spacing w:before="0" w:line="256" w:lineRule="auto"/>
              <w:jc w:val="center"/>
              <w:rPr>
                <w:b/>
                <w:color w:val="000000"/>
                <w:lang w:eastAsia="en-US"/>
              </w:rPr>
            </w:pPr>
            <w:r w:rsidRPr="009C7565">
              <w:rPr>
                <w:b/>
                <w:color w:val="000000"/>
                <w:lang w:eastAsia="en-US"/>
              </w:rPr>
              <w:t>Skład Grupy</w:t>
            </w:r>
          </w:p>
        </w:tc>
        <w:tc>
          <w:tcPr>
            <w:tcW w:w="2055" w:type="dxa"/>
            <w:gridSpan w:val="2"/>
            <w:tcBorders>
              <w:top w:val="nil"/>
              <w:left w:val="nil"/>
              <w:bottom w:val="single" w:sz="4" w:space="0" w:color="auto"/>
              <w:right w:val="single" w:sz="4" w:space="0" w:color="auto"/>
            </w:tcBorders>
            <w:vAlign w:val="center"/>
            <w:hideMark/>
          </w:tcPr>
          <w:p w14:paraId="59F78253" w14:textId="77777777" w:rsidR="00F0058A" w:rsidRPr="009C7565" w:rsidRDefault="00F0058A" w:rsidP="00173EB8">
            <w:pPr>
              <w:spacing w:before="0" w:line="256" w:lineRule="auto"/>
              <w:jc w:val="center"/>
              <w:rPr>
                <w:b/>
                <w:color w:val="000000"/>
                <w:lang w:eastAsia="en-US"/>
              </w:rPr>
            </w:pPr>
            <w:r w:rsidRPr="009C7565">
              <w:rPr>
                <w:b/>
                <w:color w:val="000000"/>
                <w:lang w:eastAsia="en-US"/>
              </w:rPr>
              <w:t xml:space="preserve">Kamil </w:t>
            </w:r>
            <w:proofErr w:type="spellStart"/>
            <w:r w:rsidRPr="009C7565">
              <w:rPr>
                <w:b/>
                <w:color w:val="000000"/>
                <w:lang w:eastAsia="en-US"/>
              </w:rPr>
              <w:t>Rychcik</w:t>
            </w:r>
            <w:proofErr w:type="spellEnd"/>
            <w:r w:rsidRPr="009C7565">
              <w:rPr>
                <w:b/>
                <w:color w:val="000000"/>
                <w:lang w:eastAsia="en-US"/>
              </w:rPr>
              <w:t>,</w:t>
            </w:r>
          </w:p>
          <w:p w14:paraId="074F8DE3" w14:textId="77777777" w:rsidR="00F0058A" w:rsidRPr="009C7565" w:rsidRDefault="00F0058A" w:rsidP="00173EB8">
            <w:pPr>
              <w:spacing w:before="0" w:line="256" w:lineRule="auto"/>
              <w:jc w:val="center"/>
              <w:rPr>
                <w:b/>
                <w:color w:val="000000"/>
                <w:lang w:eastAsia="en-US"/>
              </w:rPr>
            </w:pPr>
            <w:r w:rsidRPr="009C7565">
              <w:rPr>
                <w:b/>
                <w:color w:val="000000"/>
                <w:lang w:eastAsia="en-US"/>
              </w:rPr>
              <w:t>Kacper Borucki,</w:t>
            </w:r>
          </w:p>
          <w:p w14:paraId="1202E7E1" w14:textId="77777777" w:rsidR="00F0058A" w:rsidRPr="009C7565" w:rsidRDefault="00F0058A" w:rsidP="00173EB8">
            <w:pPr>
              <w:spacing w:before="0" w:line="256" w:lineRule="auto"/>
              <w:jc w:val="center"/>
              <w:rPr>
                <w:b/>
                <w:color w:val="000000"/>
                <w:lang w:eastAsia="en-US"/>
              </w:rPr>
            </w:pPr>
            <w:r w:rsidRPr="009C7565">
              <w:rPr>
                <w:b/>
                <w:color w:val="000000"/>
                <w:lang w:eastAsia="en-US"/>
              </w:rPr>
              <w:t xml:space="preserve">Katarzyna </w:t>
            </w:r>
            <w:proofErr w:type="spellStart"/>
            <w:r w:rsidRPr="009C7565">
              <w:rPr>
                <w:b/>
                <w:color w:val="000000"/>
                <w:lang w:eastAsia="en-US"/>
              </w:rPr>
              <w:t>Jurak</w:t>
            </w:r>
            <w:proofErr w:type="spellEnd"/>
          </w:p>
        </w:tc>
        <w:tc>
          <w:tcPr>
            <w:tcW w:w="2619" w:type="dxa"/>
            <w:tcBorders>
              <w:top w:val="nil"/>
              <w:left w:val="nil"/>
              <w:bottom w:val="single" w:sz="4" w:space="0" w:color="auto"/>
              <w:right w:val="single" w:sz="4" w:space="0" w:color="auto"/>
            </w:tcBorders>
            <w:noWrap/>
            <w:vAlign w:val="center"/>
            <w:hideMark/>
          </w:tcPr>
          <w:p w14:paraId="14864EE0" w14:textId="77777777" w:rsidR="00F0058A" w:rsidRPr="009C7565" w:rsidRDefault="00F0058A" w:rsidP="00173EB8">
            <w:pPr>
              <w:spacing w:before="0" w:line="256" w:lineRule="auto"/>
              <w:jc w:val="center"/>
              <w:rPr>
                <w:rFonts w:eastAsiaTheme="minorHAnsi"/>
                <w:lang w:eastAsia="en-US"/>
              </w:rPr>
            </w:pPr>
            <w:r>
              <w:rPr>
                <w:b/>
                <w:color w:val="000000"/>
                <w:lang w:eastAsia="en-US"/>
              </w:rPr>
              <w:t>Kacper Borucki</w:t>
            </w:r>
          </w:p>
        </w:tc>
        <w:tc>
          <w:tcPr>
            <w:tcW w:w="1363" w:type="dxa"/>
            <w:tcBorders>
              <w:top w:val="nil"/>
              <w:left w:val="nil"/>
              <w:bottom w:val="single" w:sz="4" w:space="0" w:color="auto"/>
              <w:right w:val="single" w:sz="4" w:space="0" w:color="auto"/>
            </w:tcBorders>
            <w:noWrap/>
            <w:vAlign w:val="center"/>
            <w:hideMark/>
          </w:tcPr>
          <w:p w14:paraId="7F8C9A53" w14:textId="77777777" w:rsidR="00F0058A" w:rsidRPr="009C7565" w:rsidRDefault="00F0058A" w:rsidP="00173EB8">
            <w:pPr>
              <w:spacing w:before="0" w:line="256" w:lineRule="auto"/>
              <w:jc w:val="center"/>
              <w:rPr>
                <w:b/>
                <w:color w:val="000000"/>
                <w:lang w:eastAsia="en-US"/>
              </w:rPr>
            </w:pPr>
          </w:p>
        </w:tc>
      </w:tr>
    </w:tbl>
    <w:p w14:paraId="4401B282" w14:textId="77777777" w:rsidR="0060438D" w:rsidRDefault="00F0058A" w:rsidP="0060438D">
      <w:pPr>
        <w:pStyle w:val="Nagwek1"/>
        <w:numPr>
          <w:ilvl w:val="0"/>
          <w:numId w:val="1"/>
        </w:numPr>
      </w:pPr>
      <w:r>
        <w:t>Wstęp teoretyczny i cel ćwiczenia</w:t>
      </w:r>
    </w:p>
    <w:p w14:paraId="7BDD78DA" w14:textId="1F9863F4" w:rsidR="00AB568B" w:rsidRPr="002874E8" w:rsidRDefault="0060438D" w:rsidP="002874E8">
      <w:pPr>
        <w:pStyle w:val="Nagwek1"/>
        <w:rPr>
          <w:rFonts w:ascii="Times New Roman" w:eastAsia="Times New Roman" w:hAnsi="Times New Roman" w:cs="Times New Roman"/>
          <w:color w:val="auto"/>
          <w:sz w:val="24"/>
          <w:szCs w:val="24"/>
        </w:rPr>
      </w:pPr>
      <w:r w:rsidRPr="0060438D">
        <w:rPr>
          <w:rFonts w:ascii="Times New Roman" w:eastAsia="Times New Roman" w:hAnsi="Times New Roman" w:cs="Times New Roman"/>
          <w:color w:val="auto"/>
          <w:sz w:val="24"/>
          <w:szCs w:val="24"/>
        </w:rPr>
        <w:t xml:space="preserve">Moc bierna w obwodach prądu zmiennego jest wielkością opisującą pulsowanie energii elektrycznej między elementami obwodu elektrycznego. Ta oscylująca energia nie jest zamieniana na użyteczną pracę lub ciepło, niemniej jest ona konieczna do funkcjonowania maszyn elektrycznych (np. transformatorów, silników). </w:t>
      </w:r>
      <w:r w:rsidR="00AB568B" w:rsidRPr="00AB568B">
        <w:rPr>
          <w:rFonts w:ascii="Times New Roman" w:eastAsia="Times New Roman" w:hAnsi="Times New Roman" w:cs="Times New Roman"/>
          <w:color w:val="auto"/>
          <w:sz w:val="24"/>
          <w:szCs w:val="24"/>
        </w:rPr>
        <w:t xml:space="preserve">Pomiary mocy biernej nie są tak popularne jak mocy czynnej, gdyż głównie wykonywane są w dużych rozdzielniach energetycznych i w dużych zakładach przemysłowych. W zasadzie brak jest w handlu przyrządów do pomiarów mocy biernej - czyli </w:t>
      </w:r>
      <w:proofErr w:type="spellStart"/>
      <w:r w:rsidR="00AB568B" w:rsidRPr="00AB568B">
        <w:rPr>
          <w:rFonts w:ascii="Times New Roman" w:eastAsia="Times New Roman" w:hAnsi="Times New Roman" w:cs="Times New Roman"/>
          <w:color w:val="auto"/>
          <w:sz w:val="24"/>
          <w:szCs w:val="24"/>
        </w:rPr>
        <w:t>waromierzy</w:t>
      </w:r>
      <w:proofErr w:type="spellEnd"/>
      <w:r w:rsidR="00AB568B" w:rsidRPr="00AB568B">
        <w:rPr>
          <w:rFonts w:ascii="Times New Roman" w:eastAsia="Times New Roman" w:hAnsi="Times New Roman" w:cs="Times New Roman"/>
          <w:color w:val="auto"/>
          <w:sz w:val="24"/>
          <w:szCs w:val="24"/>
        </w:rPr>
        <w:t>.</w:t>
      </w:r>
    </w:p>
    <w:p w14:paraId="0E791BD2" w14:textId="2866C439" w:rsidR="00AB568B" w:rsidRPr="00AB568B" w:rsidRDefault="00AB568B" w:rsidP="00AB568B">
      <w:r>
        <w:t xml:space="preserve">Ćwiczenie miało na celu pokazanie </w:t>
      </w:r>
      <w:r w:rsidR="00050AD7">
        <w:t>sposobu pomiaru mocy biernej przy użyciu trzech watomierzy</w:t>
      </w:r>
      <w:r w:rsidR="00DD16BE">
        <w:t xml:space="preserve">. </w:t>
      </w:r>
    </w:p>
    <w:p w14:paraId="3DF3C949" w14:textId="4D07AB46" w:rsidR="0060438D" w:rsidRDefault="00F0058A" w:rsidP="00351C0C">
      <w:pPr>
        <w:pStyle w:val="Nagwek1"/>
        <w:numPr>
          <w:ilvl w:val="0"/>
          <w:numId w:val="1"/>
        </w:numPr>
      </w:pPr>
      <w:r>
        <w:t>Przebieg ćwiczenia</w:t>
      </w:r>
    </w:p>
    <w:p w14:paraId="3A427F09" w14:textId="6DA09D9A" w:rsidR="005573CC" w:rsidRDefault="005573CC" w:rsidP="005573CC">
      <w:r>
        <w:t xml:space="preserve">Zgodnie ze schematem przyłączyliśmy watomierze, woltomierze i amperomierze w układ do pomiaru mocy biernej. Po zweryfikowaniu prawidłowości połączenia </w:t>
      </w:r>
      <w:r w:rsidR="00E77E4A">
        <w:t>przeszliśmy do pomiaró</w:t>
      </w:r>
      <w:r w:rsidR="002874E8">
        <w:t>w.</w:t>
      </w:r>
    </w:p>
    <w:p w14:paraId="45CB14E8" w14:textId="33CEB32D" w:rsidR="00652E61" w:rsidRDefault="002874E8" w:rsidP="005573CC">
      <w:r>
        <w:t xml:space="preserve">Na początku badaliśmy moc bierną silnika w stanie jałowym. </w:t>
      </w:r>
      <w:r w:rsidR="00652E61">
        <w:t>Następnie podłączone zostało obciążenie (prądnica), a gdy wykonaliśmy ten pomiar, do obwodu został podłączony kondensator o dużej pojemności. Wykonaliśmy pomiar również w tym układzie – dla porównania wyników z poprzednimi pomiarami.</w:t>
      </w:r>
    </w:p>
    <w:p w14:paraId="1BBCA482" w14:textId="77777777" w:rsidR="00652E61" w:rsidRDefault="00652E61">
      <w:r>
        <w:br w:type="page"/>
      </w:r>
    </w:p>
    <w:p w14:paraId="56EBE4C2" w14:textId="67C02D8E" w:rsidR="00F0058A" w:rsidRDefault="00F0058A" w:rsidP="00F0058A">
      <w:pPr>
        <w:pStyle w:val="Nagwek1"/>
        <w:numPr>
          <w:ilvl w:val="0"/>
          <w:numId w:val="1"/>
        </w:numPr>
      </w:pPr>
      <w:r>
        <w:lastRenderedPageBreak/>
        <w:t xml:space="preserve">Spis przyrządów </w:t>
      </w:r>
      <w:r w:rsidR="00107D57">
        <w:t>pomiarowych</w:t>
      </w:r>
    </w:p>
    <w:p w14:paraId="52A081EB" w14:textId="77777777" w:rsidR="00107D57" w:rsidRPr="00107D57" w:rsidRDefault="00107D57" w:rsidP="00107D57"/>
    <w:tbl>
      <w:tblPr>
        <w:tblW w:w="8359" w:type="dxa"/>
        <w:jc w:val="center"/>
        <w:tblCellMar>
          <w:left w:w="10" w:type="dxa"/>
          <w:right w:w="10" w:type="dxa"/>
        </w:tblCellMar>
        <w:tblLook w:val="04A0" w:firstRow="1" w:lastRow="0" w:firstColumn="1" w:lastColumn="0" w:noHBand="0" w:noVBand="1"/>
      </w:tblPr>
      <w:tblGrid>
        <w:gridCol w:w="562"/>
        <w:gridCol w:w="3549"/>
        <w:gridCol w:w="4248"/>
      </w:tblGrid>
      <w:tr w:rsidR="00DE008C" w:rsidRPr="009C7565" w14:paraId="0C801643" w14:textId="77777777" w:rsidTr="00DE008C">
        <w:trPr>
          <w:jc w:val="center"/>
        </w:trPr>
        <w:tc>
          <w:tcPr>
            <w:tcW w:w="56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BA682D6" w14:textId="77777777" w:rsidR="00DE008C" w:rsidRPr="006268E3" w:rsidRDefault="00DE008C" w:rsidP="00103C41">
            <w:pPr>
              <w:autoSpaceDN w:val="0"/>
              <w:jc w:val="center"/>
              <w:rPr>
                <w:b/>
                <w:color w:val="000000"/>
                <w:sz w:val="22"/>
                <w:szCs w:val="22"/>
              </w:rPr>
            </w:pPr>
            <w:r w:rsidRPr="006268E3">
              <w:rPr>
                <w:b/>
                <w:color w:val="000000"/>
              </w:rPr>
              <w:t>Lp.</w:t>
            </w:r>
          </w:p>
        </w:tc>
        <w:tc>
          <w:tcPr>
            <w:tcW w:w="3549" w:type="dxa"/>
            <w:tcBorders>
              <w:top w:val="single" w:sz="4" w:space="0" w:color="000000"/>
              <w:left w:val="nil"/>
              <w:bottom w:val="single" w:sz="4" w:space="0" w:color="000000"/>
              <w:right w:val="single" w:sz="4" w:space="0" w:color="000000"/>
            </w:tcBorders>
            <w:tcMar>
              <w:top w:w="0" w:type="dxa"/>
              <w:left w:w="70" w:type="dxa"/>
              <w:bottom w:w="0" w:type="dxa"/>
              <w:right w:w="70" w:type="dxa"/>
            </w:tcMar>
            <w:vAlign w:val="center"/>
            <w:hideMark/>
          </w:tcPr>
          <w:p w14:paraId="0DF5F196" w14:textId="77777777" w:rsidR="00DE008C" w:rsidRPr="006268E3" w:rsidRDefault="00DE008C" w:rsidP="00103C41">
            <w:pPr>
              <w:autoSpaceDN w:val="0"/>
              <w:jc w:val="center"/>
              <w:rPr>
                <w:b/>
                <w:color w:val="000000"/>
                <w:sz w:val="22"/>
                <w:szCs w:val="22"/>
              </w:rPr>
            </w:pPr>
            <w:r w:rsidRPr="006268E3">
              <w:rPr>
                <w:b/>
                <w:color w:val="000000"/>
              </w:rPr>
              <w:t>Nazwa urządzenia</w:t>
            </w:r>
          </w:p>
        </w:tc>
        <w:tc>
          <w:tcPr>
            <w:tcW w:w="4248" w:type="dxa"/>
            <w:tcBorders>
              <w:top w:val="single" w:sz="4" w:space="0" w:color="000000"/>
              <w:left w:val="nil"/>
              <w:bottom w:val="single" w:sz="4" w:space="0" w:color="000000"/>
              <w:right w:val="single" w:sz="4" w:space="0" w:color="000000"/>
            </w:tcBorders>
            <w:tcMar>
              <w:top w:w="0" w:type="dxa"/>
              <w:left w:w="70" w:type="dxa"/>
              <w:bottom w:w="0" w:type="dxa"/>
              <w:right w:w="70" w:type="dxa"/>
            </w:tcMar>
            <w:vAlign w:val="center"/>
            <w:hideMark/>
          </w:tcPr>
          <w:p w14:paraId="6E45F2CA" w14:textId="77777777" w:rsidR="00DE008C" w:rsidRPr="006268E3" w:rsidRDefault="00DE008C" w:rsidP="00103C41">
            <w:pPr>
              <w:autoSpaceDN w:val="0"/>
              <w:jc w:val="center"/>
              <w:rPr>
                <w:b/>
                <w:color w:val="000000"/>
                <w:sz w:val="22"/>
                <w:szCs w:val="22"/>
              </w:rPr>
            </w:pPr>
            <w:r w:rsidRPr="006268E3">
              <w:rPr>
                <w:b/>
                <w:color w:val="000000"/>
              </w:rPr>
              <w:t>Dane techniczne przyrządów</w:t>
            </w:r>
          </w:p>
        </w:tc>
      </w:tr>
      <w:tr w:rsidR="00DE008C" w:rsidRPr="00020B31" w14:paraId="36A6D0C8" w14:textId="77777777" w:rsidTr="00DE008C">
        <w:trPr>
          <w:trHeight w:val="1"/>
          <w:jc w:val="center"/>
        </w:trPr>
        <w:tc>
          <w:tcPr>
            <w:tcW w:w="562" w:type="dxa"/>
            <w:tcBorders>
              <w:top w:val="nil"/>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8E2CAF4" w14:textId="77777777" w:rsidR="00DE008C" w:rsidRPr="006268E3" w:rsidRDefault="00DE008C" w:rsidP="00652E61">
            <w:pPr>
              <w:autoSpaceDN w:val="0"/>
              <w:spacing w:before="0"/>
              <w:jc w:val="center"/>
              <w:rPr>
                <w:b/>
                <w:color w:val="000000"/>
                <w:sz w:val="22"/>
                <w:szCs w:val="22"/>
              </w:rPr>
            </w:pPr>
            <w:r w:rsidRPr="006268E3">
              <w:rPr>
                <w:b/>
                <w:color w:val="000000"/>
              </w:rPr>
              <w:t>1</w:t>
            </w:r>
          </w:p>
        </w:tc>
        <w:tc>
          <w:tcPr>
            <w:tcW w:w="3549" w:type="dxa"/>
            <w:tcBorders>
              <w:top w:val="nil"/>
              <w:left w:val="nil"/>
              <w:bottom w:val="single" w:sz="4" w:space="0" w:color="000000"/>
              <w:right w:val="single" w:sz="4" w:space="0" w:color="000000"/>
            </w:tcBorders>
            <w:tcMar>
              <w:top w:w="0" w:type="dxa"/>
              <w:left w:w="70" w:type="dxa"/>
              <w:bottom w:w="0" w:type="dxa"/>
              <w:right w:w="70" w:type="dxa"/>
            </w:tcMar>
            <w:vAlign w:val="center"/>
          </w:tcPr>
          <w:p w14:paraId="1F90B87A" w14:textId="2474C116" w:rsidR="00DE008C" w:rsidRPr="00352AD3" w:rsidRDefault="00DE008C" w:rsidP="00652E61">
            <w:pPr>
              <w:autoSpaceDN w:val="0"/>
              <w:spacing w:before="0"/>
              <w:jc w:val="center"/>
              <w:rPr>
                <w:color w:val="000000"/>
                <w:sz w:val="22"/>
                <w:szCs w:val="22"/>
              </w:rPr>
            </w:pPr>
            <w:r>
              <w:rPr>
                <w:color w:val="000000"/>
                <w:sz w:val="22"/>
                <w:szCs w:val="22"/>
              </w:rPr>
              <w:t>Amperomierz LE-3 (3 szt.)</w:t>
            </w:r>
          </w:p>
        </w:tc>
        <w:tc>
          <w:tcPr>
            <w:tcW w:w="4248" w:type="dxa"/>
            <w:tcBorders>
              <w:top w:val="nil"/>
              <w:left w:val="nil"/>
              <w:bottom w:val="single" w:sz="4" w:space="0" w:color="000000"/>
              <w:right w:val="single" w:sz="4" w:space="0" w:color="000000"/>
            </w:tcBorders>
            <w:tcMar>
              <w:top w:w="0" w:type="dxa"/>
              <w:left w:w="70" w:type="dxa"/>
              <w:bottom w:w="0" w:type="dxa"/>
              <w:right w:w="70" w:type="dxa"/>
            </w:tcMar>
            <w:vAlign w:val="center"/>
          </w:tcPr>
          <w:p w14:paraId="242086D8" w14:textId="77777777" w:rsidR="00DE008C" w:rsidRDefault="004466E9" w:rsidP="00652E61">
            <w:pPr>
              <w:autoSpaceDN w:val="0"/>
              <w:spacing w:before="0"/>
              <w:jc w:val="center"/>
              <w:rPr>
                <w:sz w:val="22"/>
                <w:szCs w:val="22"/>
                <w:lang w:eastAsia="en-US"/>
              </w:rPr>
            </w:pPr>
            <w:r>
              <w:rPr>
                <w:sz w:val="22"/>
                <w:szCs w:val="22"/>
                <w:lang w:eastAsia="en-US"/>
              </w:rPr>
              <w:t>Klasa 0,5</w:t>
            </w:r>
          </w:p>
          <w:p w14:paraId="1306B5CC" w14:textId="77777777" w:rsidR="00CC5F84" w:rsidRDefault="00CC5F84" w:rsidP="00652E61">
            <w:pPr>
              <w:autoSpaceDN w:val="0"/>
              <w:spacing w:before="0"/>
              <w:jc w:val="center"/>
              <w:rPr>
                <w:sz w:val="22"/>
                <w:szCs w:val="22"/>
                <w:lang w:eastAsia="en-US"/>
              </w:rPr>
            </w:pPr>
            <w:r>
              <w:rPr>
                <w:sz w:val="22"/>
                <w:szCs w:val="22"/>
                <w:lang w:eastAsia="en-US"/>
              </w:rPr>
              <w:t xml:space="preserve">3A: </w:t>
            </w:r>
            <m:oMath>
              <m:r>
                <w:rPr>
                  <w:rFonts w:ascii="Cambria Math" w:hAnsi="Cambria Math"/>
                  <w:sz w:val="22"/>
                  <w:szCs w:val="22"/>
                  <w:lang w:eastAsia="en-US"/>
                </w:rPr>
                <m:t>36m</m:t>
              </m:r>
              <m:r>
                <m:rPr>
                  <m:sty m:val="p"/>
                </m:rPr>
                <w:rPr>
                  <w:rFonts w:ascii="Cambria Math" w:hAnsi="Cambria Math"/>
                  <w:sz w:val="22"/>
                  <w:szCs w:val="22"/>
                  <w:lang w:eastAsia="en-US"/>
                </w:rPr>
                <m:t>Ω</m:t>
              </m:r>
              <m:r>
                <w:rPr>
                  <w:rFonts w:ascii="Cambria Math" w:hAnsi="Cambria Math"/>
                  <w:sz w:val="22"/>
                  <w:szCs w:val="22"/>
                  <w:lang w:eastAsia="en-US"/>
                </w:rPr>
                <m:t>, 12μH</m:t>
              </m:r>
            </m:oMath>
          </w:p>
          <w:p w14:paraId="2088AECE" w14:textId="5AE003F4" w:rsidR="00CC5F84" w:rsidRPr="00CC5F84" w:rsidRDefault="00CC5F84" w:rsidP="00652E61">
            <w:pPr>
              <w:autoSpaceDN w:val="0"/>
              <w:spacing w:before="0"/>
              <w:jc w:val="center"/>
              <w:rPr>
                <w:sz w:val="22"/>
                <w:szCs w:val="22"/>
                <w:lang w:eastAsia="en-US"/>
              </w:rPr>
            </w:pPr>
            <w:r>
              <w:rPr>
                <w:sz w:val="22"/>
                <w:szCs w:val="22"/>
                <w:lang w:eastAsia="en-US"/>
              </w:rPr>
              <w:t xml:space="preserve">6A: </w:t>
            </w:r>
            <m:oMath>
              <m:r>
                <w:rPr>
                  <w:rFonts w:ascii="Cambria Math" w:hAnsi="Cambria Math"/>
                  <w:sz w:val="22"/>
                  <w:szCs w:val="22"/>
                  <w:lang w:eastAsia="en-US"/>
                </w:rPr>
                <m:t>10m</m:t>
              </m:r>
              <m:r>
                <m:rPr>
                  <m:sty m:val="p"/>
                </m:rPr>
                <w:rPr>
                  <w:rFonts w:ascii="Cambria Math" w:hAnsi="Cambria Math"/>
                  <w:sz w:val="22"/>
                  <w:szCs w:val="22"/>
                  <w:lang w:eastAsia="en-US"/>
                </w:rPr>
                <m:t>Ω</m:t>
              </m:r>
              <m:r>
                <w:rPr>
                  <w:rFonts w:ascii="Cambria Math" w:hAnsi="Cambria Math"/>
                  <w:sz w:val="22"/>
                  <w:szCs w:val="22"/>
                  <w:lang w:eastAsia="en-US"/>
                </w:rPr>
                <m:t>, 3μH</m:t>
              </m:r>
            </m:oMath>
          </w:p>
        </w:tc>
      </w:tr>
      <w:tr w:rsidR="00DE008C" w:rsidRPr="009C7565" w14:paraId="5934AA53" w14:textId="77777777" w:rsidTr="00DE008C">
        <w:trPr>
          <w:trHeight w:val="871"/>
          <w:jc w:val="center"/>
        </w:trPr>
        <w:tc>
          <w:tcPr>
            <w:tcW w:w="562" w:type="dxa"/>
            <w:tcBorders>
              <w:top w:val="single" w:sz="4" w:space="0" w:color="000000"/>
              <w:left w:val="single" w:sz="4" w:space="0" w:color="000000"/>
              <w:bottom w:val="single" w:sz="4" w:space="0" w:color="000000"/>
              <w:right w:val="single" w:sz="4" w:space="0" w:color="auto"/>
            </w:tcBorders>
            <w:tcMar>
              <w:top w:w="0" w:type="dxa"/>
              <w:left w:w="70" w:type="dxa"/>
              <w:bottom w:w="0" w:type="dxa"/>
              <w:right w:w="70" w:type="dxa"/>
            </w:tcMar>
            <w:vAlign w:val="center"/>
            <w:hideMark/>
          </w:tcPr>
          <w:p w14:paraId="38A4481F" w14:textId="5B5A2996" w:rsidR="00DE008C" w:rsidRPr="006268E3" w:rsidRDefault="00CC5F84" w:rsidP="00652E61">
            <w:pPr>
              <w:autoSpaceDN w:val="0"/>
              <w:spacing w:before="0"/>
              <w:jc w:val="center"/>
              <w:rPr>
                <w:b/>
                <w:color w:val="000000"/>
                <w:sz w:val="22"/>
                <w:szCs w:val="22"/>
              </w:rPr>
            </w:pPr>
            <w:r>
              <w:rPr>
                <w:b/>
                <w:color w:val="000000"/>
              </w:rPr>
              <w:t>2</w:t>
            </w:r>
          </w:p>
        </w:tc>
        <w:tc>
          <w:tcPr>
            <w:tcW w:w="3549" w:type="dxa"/>
            <w:tcBorders>
              <w:top w:val="single" w:sz="4" w:space="0" w:color="000000"/>
              <w:left w:val="single" w:sz="4" w:space="0" w:color="auto"/>
              <w:bottom w:val="single" w:sz="4" w:space="0" w:color="000000"/>
              <w:right w:val="single" w:sz="4" w:space="0" w:color="auto"/>
            </w:tcBorders>
            <w:tcMar>
              <w:top w:w="0" w:type="dxa"/>
              <w:left w:w="70" w:type="dxa"/>
              <w:bottom w:w="0" w:type="dxa"/>
              <w:right w:w="70" w:type="dxa"/>
            </w:tcMar>
            <w:vAlign w:val="center"/>
          </w:tcPr>
          <w:p w14:paraId="116FA156" w14:textId="082A340A" w:rsidR="00DE008C" w:rsidRPr="000A3141" w:rsidRDefault="00DE008C" w:rsidP="00652E61">
            <w:pPr>
              <w:autoSpaceDN w:val="0"/>
              <w:spacing w:before="0"/>
              <w:jc w:val="center"/>
              <w:rPr>
                <w:color w:val="000000"/>
                <w:sz w:val="22"/>
                <w:szCs w:val="22"/>
              </w:rPr>
            </w:pPr>
            <w:r>
              <w:rPr>
                <w:color w:val="000000"/>
                <w:sz w:val="22"/>
                <w:szCs w:val="22"/>
              </w:rPr>
              <w:t>Woltomierz LE-3 (3 szt.)</w:t>
            </w:r>
          </w:p>
        </w:tc>
        <w:tc>
          <w:tcPr>
            <w:tcW w:w="4248" w:type="dxa"/>
            <w:tcBorders>
              <w:top w:val="single" w:sz="4" w:space="0" w:color="000000"/>
              <w:left w:val="single" w:sz="4" w:space="0" w:color="auto"/>
              <w:bottom w:val="single" w:sz="4" w:space="0" w:color="000000"/>
              <w:right w:val="single" w:sz="4" w:space="0" w:color="000000"/>
            </w:tcBorders>
            <w:tcMar>
              <w:top w:w="0" w:type="dxa"/>
              <w:left w:w="70" w:type="dxa"/>
              <w:bottom w:w="0" w:type="dxa"/>
              <w:right w:w="70" w:type="dxa"/>
            </w:tcMar>
            <w:vAlign w:val="center"/>
          </w:tcPr>
          <w:p w14:paraId="461FA63B" w14:textId="5CE93BDB" w:rsidR="00DE008C" w:rsidRDefault="00CE2B8A" w:rsidP="00652E61">
            <w:pPr>
              <w:autoSpaceDN w:val="0"/>
              <w:spacing w:before="0"/>
              <w:jc w:val="center"/>
              <w:rPr>
                <w:sz w:val="22"/>
                <w:szCs w:val="22"/>
                <w:lang w:eastAsia="en-US"/>
              </w:rPr>
            </w:pPr>
            <w:r>
              <w:rPr>
                <w:sz w:val="22"/>
                <w:szCs w:val="22"/>
                <w:lang w:eastAsia="en-US"/>
              </w:rPr>
              <w:t>Klasa 0,5</w:t>
            </w:r>
          </w:p>
          <w:p w14:paraId="083B48AE" w14:textId="101AB2A9" w:rsidR="00DE008C" w:rsidRDefault="00CE2B8A" w:rsidP="00652E61">
            <w:pPr>
              <w:autoSpaceDN w:val="0"/>
              <w:spacing w:before="0"/>
              <w:jc w:val="center"/>
              <w:rPr>
                <w:sz w:val="22"/>
                <w:szCs w:val="22"/>
                <w:lang w:eastAsia="en-US"/>
              </w:rPr>
            </w:pPr>
            <w:r>
              <w:rPr>
                <w:sz w:val="22"/>
                <w:szCs w:val="22"/>
                <w:lang w:eastAsia="en-US"/>
              </w:rPr>
              <w:t>75V</w:t>
            </w:r>
            <w:r w:rsidR="0075542B">
              <w:rPr>
                <w:sz w:val="22"/>
                <w:szCs w:val="22"/>
                <w:lang w:eastAsia="en-US"/>
              </w:rPr>
              <w:t>:</w:t>
            </w:r>
            <w:r>
              <w:rPr>
                <w:sz w:val="22"/>
                <w:szCs w:val="22"/>
                <w:lang w:eastAsia="en-US"/>
              </w:rPr>
              <w:t xml:space="preserve"> 10mA</w:t>
            </w:r>
          </w:p>
          <w:p w14:paraId="6ACD1893" w14:textId="41899160" w:rsidR="00CE2B8A" w:rsidRPr="009C7565" w:rsidRDefault="00CE2B8A" w:rsidP="00652E61">
            <w:pPr>
              <w:autoSpaceDN w:val="0"/>
              <w:spacing w:before="0"/>
              <w:jc w:val="center"/>
              <w:rPr>
                <w:sz w:val="22"/>
                <w:szCs w:val="22"/>
                <w:lang w:eastAsia="en-US"/>
              </w:rPr>
            </w:pPr>
            <w:r>
              <w:rPr>
                <w:sz w:val="22"/>
                <w:szCs w:val="22"/>
                <w:lang w:eastAsia="en-US"/>
              </w:rPr>
              <w:t>150</w:t>
            </w:r>
            <w:r w:rsidR="0075542B">
              <w:rPr>
                <w:sz w:val="22"/>
                <w:szCs w:val="22"/>
                <w:lang w:eastAsia="en-US"/>
              </w:rPr>
              <w:t>-600V: 5mA</w:t>
            </w:r>
          </w:p>
        </w:tc>
      </w:tr>
      <w:tr w:rsidR="00DE008C" w:rsidRPr="009C7565" w14:paraId="44D0D79D" w14:textId="77777777" w:rsidTr="00DE00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17"/>
          <w:jc w:val="center"/>
        </w:trPr>
        <w:tc>
          <w:tcPr>
            <w:tcW w:w="562" w:type="dxa"/>
            <w:vAlign w:val="center"/>
          </w:tcPr>
          <w:p w14:paraId="404481EF" w14:textId="77777777" w:rsidR="00DE008C" w:rsidRPr="006268E3" w:rsidRDefault="00DE008C" w:rsidP="00652E61">
            <w:pPr>
              <w:spacing w:before="0"/>
              <w:jc w:val="center"/>
              <w:rPr>
                <w:b/>
              </w:rPr>
            </w:pPr>
            <w:r w:rsidRPr="006268E3">
              <w:rPr>
                <w:b/>
              </w:rPr>
              <w:t>3</w:t>
            </w:r>
          </w:p>
        </w:tc>
        <w:tc>
          <w:tcPr>
            <w:tcW w:w="3549" w:type="dxa"/>
            <w:vAlign w:val="center"/>
          </w:tcPr>
          <w:p w14:paraId="7B72A94F" w14:textId="375CB48C" w:rsidR="00DE008C" w:rsidRPr="00EA6F2A" w:rsidRDefault="00DE008C" w:rsidP="00652E61">
            <w:pPr>
              <w:spacing w:before="0"/>
              <w:jc w:val="center"/>
              <w:rPr>
                <w:sz w:val="22"/>
                <w:szCs w:val="22"/>
              </w:rPr>
            </w:pPr>
            <w:r>
              <w:rPr>
                <w:sz w:val="22"/>
                <w:szCs w:val="22"/>
              </w:rPr>
              <w:t>Watomierz LW-1 (3 szt.)</w:t>
            </w:r>
          </w:p>
        </w:tc>
        <w:tc>
          <w:tcPr>
            <w:tcW w:w="4248" w:type="dxa"/>
            <w:vAlign w:val="center"/>
          </w:tcPr>
          <w:p w14:paraId="1616409E" w14:textId="77777777" w:rsidR="00DE008C" w:rsidRDefault="0075542B" w:rsidP="00652E61">
            <w:pPr>
              <w:spacing w:before="0"/>
              <w:jc w:val="center"/>
              <w:rPr>
                <w:sz w:val="22"/>
                <w:szCs w:val="22"/>
              </w:rPr>
            </w:pPr>
            <w:r>
              <w:rPr>
                <w:sz w:val="22"/>
                <w:szCs w:val="22"/>
              </w:rPr>
              <w:t>Klasa: 0,5</w:t>
            </w:r>
          </w:p>
          <w:p w14:paraId="7D029E52" w14:textId="77777777" w:rsidR="0075542B" w:rsidRPr="00231992" w:rsidRDefault="00231992" w:rsidP="00652E61">
            <w:pPr>
              <w:spacing w:before="0"/>
              <w:jc w:val="center"/>
              <w:rPr>
                <w:sz w:val="22"/>
                <w:szCs w:val="22"/>
              </w:rPr>
            </w:pPr>
            <m:oMathPara>
              <m:oMath>
                <m:r>
                  <w:rPr>
                    <w:rFonts w:ascii="Cambria Math" w:hAnsi="Cambria Math"/>
                    <w:sz w:val="22"/>
                    <w:szCs w:val="22"/>
                  </w:rPr>
                  <m:t>150</m:t>
                </m:r>
                <m:f>
                  <m:fPr>
                    <m:ctrlPr>
                      <w:rPr>
                        <w:rFonts w:ascii="Cambria Math" w:hAnsi="Cambria Math"/>
                        <w:sz w:val="22"/>
                        <w:szCs w:val="22"/>
                      </w:rPr>
                    </m:ctrlPr>
                  </m:fPr>
                  <m:num>
                    <m:r>
                      <m:rPr>
                        <m:sty m:val="p"/>
                      </m:rPr>
                      <w:rPr>
                        <w:rFonts w:ascii="Cambria Math" w:hAnsi="Cambria Math"/>
                        <w:sz w:val="22"/>
                        <w:szCs w:val="22"/>
                      </w:rPr>
                      <m:t>Ω</m:t>
                    </m:r>
                    <m:ctrlPr>
                      <w:rPr>
                        <w:rFonts w:ascii="Cambria Math" w:hAnsi="Cambria Math"/>
                        <w:i/>
                        <w:sz w:val="22"/>
                        <w:szCs w:val="22"/>
                      </w:rPr>
                    </m:ctrlPr>
                  </m:num>
                  <m:den>
                    <m:r>
                      <m:rPr>
                        <m:sty m:val="p"/>
                      </m:rPr>
                      <w:rPr>
                        <w:rFonts w:ascii="Cambria Math" w:hAnsi="Cambria Math"/>
                        <w:sz w:val="22"/>
                        <w:szCs w:val="22"/>
                      </w:rPr>
                      <m:t>V</m:t>
                    </m:r>
                  </m:den>
                </m:f>
              </m:oMath>
            </m:oMathPara>
          </w:p>
          <w:p w14:paraId="2101FF58" w14:textId="77777777" w:rsidR="00231992" w:rsidRPr="00231992" w:rsidRDefault="00231992" w:rsidP="00652E61">
            <w:pPr>
              <w:spacing w:before="0"/>
              <w:jc w:val="center"/>
              <w:rPr>
                <w:sz w:val="22"/>
                <w:szCs w:val="22"/>
              </w:rPr>
            </w:pPr>
            <m:oMathPara>
              <m:oMath>
                <m:r>
                  <w:rPr>
                    <w:rFonts w:ascii="Cambria Math" w:hAnsi="Cambria Math"/>
                    <w:sz w:val="22"/>
                    <w:szCs w:val="22"/>
                  </w:rPr>
                  <m:t>2,5A:170m</m:t>
                </m:r>
                <m:r>
                  <m:rPr>
                    <m:sty m:val="p"/>
                  </m:rPr>
                  <w:rPr>
                    <w:rFonts w:ascii="Cambria Math" w:hAnsi="Cambria Math"/>
                    <w:sz w:val="22"/>
                    <w:szCs w:val="22"/>
                  </w:rPr>
                  <m:t>Ω</m:t>
                </m:r>
                <m:r>
                  <w:rPr>
                    <w:rFonts w:ascii="Cambria Math" w:hAnsi="Cambria Math"/>
                    <w:sz w:val="22"/>
                    <w:szCs w:val="22"/>
                  </w:rPr>
                  <m:t>, 250μH</m:t>
                </m:r>
              </m:oMath>
            </m:oMathPara>
          </w:p>
          <w:p w14:paraId="53B0E869" w14:textId="48C06101" w:rsidR="00231992" w:rsidRPr="00231992" w:rsidRDefault="00231992" w:rsidP="00652E61">
            <w:pPr>
              <w:spacing w:before="0"/>
              <w:jc w:val="center"/>
              <w:rPr>
                <w:sz w:val="22"/>
                <w:szCs w:val="22"/>
              </w:rPr>
            </w:pPr>
            <m:oMath>
              <m:r>
                <w:rPr>
                  <w:rFonts w:ascii="Cambria Math" w:hAnsi="Cambria Math"/>
                  <w:sz w:val="22"/>
                  <w:szCs w:val="22"/>
                </w:rPr>
                <m:t>5A:48m</m:t>
              </m:r>
              <m:r>
                <m:rPr>
                  <m:sty m:val="p"/>
                </m:rPr>
                <w:rPr>
                  <w:rFonts w:ascii="Cambria Math" w:hAnsi="Cambria Math"/>
                  <w:sz w:val="22"/>
                  <w:szCs w:val="22"/>
                </w:rPr>
                <m:t>Ω</m:t>
              </m:r>
              <m:r>
                <w:rPr>
                  <w:rFonts w:ascii="Cambria Math" w:hAnsi="Cambria Math"/>
                  <w:sz w:val="22"/>
                  <w:szCs w:val="22"/>
                </w:rPr>
                <m:t>, 63μH</m:t>
              </m:r>
            </m:oMath>
            <w:r>
              <w:rPr>
                <w:sz w:val="22"/>
                <w:szCs w:val="22"/>
              </w:rPr>
              <w:t xml:space="preserve"> </w:t>
            </w:r>
          </w:p>
        </w:tc>
      </w:tr>
    </w:tbl>
    <w:p w14:paraId="75C46D6A" w14:textId="77777777" w:rsidR="00F04C30" w:rsidRPr="00F04C30" w:rsidRDefault="00F04C30" w:rsidP="00F04C30"/>
    <w:p w14:paraId="32B3BDB2" w14:textId="2B251EE6" w:rsidR="00576993" w:rsidRDefault="00107D57" w:rsidP="00F0058A">
      <w:pPr>
        <w:pStyle w:val="Nagwek1"/>
        <w:numPr>
          <w:ilvl w:val="0"/>
          <w:numId w:val="1"/>
        </w:numPr>
      </w:pPr>
      <w:r>
        <w:t>Układy</w:t>
      </w:r>
      <w:r w:rsidR="00F0058A">
        <w:t xml:space="preserve"> pomiarowe</w:t>
      </w:r>
    </w:p>
    <w:p w14:paraId="7DA71CBF" w14:textId="461463E5" w:rsidR="00871E74" w:rsidRPr="00871E74" w:rsidRDefault="00E6104E" w:rsidP="00871E74">
      <w:pPr>
        <w:pStyle w:val="Nagwek3"/>
        <w:numPr>
          <w:ilvl w:val="0"/>
          <w:numId w:val="4"/>
        </w:numPr>
      </w:pPr>
      <w:r>
        <w:t>Układ pomiarowy z trzema watomierzami</w:t>
      </w:r>
      <w:r w:rsidR="00BD0F0A">
        <w:t>.</w:t>
      </w:r>
    </w:p>
    <w:p w14:paraId="0C1091F9" w14:textId="78555B93" w:rsidR="00BD0F0A" w:rsidRDefault="00E6104E" w:rsidP="00DC0277">
      <w:pPr>
        <w:ind w:firstLine="360"/>
        <w:jc w:val="center"/>
        <w:rPr>
          <w:rFonts w:eastAsiaTheme="majorEastAsia"/>
        </w:rPr>
      </w:pPr>
      <w:r w:rsidRPr="0051239E">
        <w:rPr>
          <w:noProof/>
        </w:rPr>
        <w:drawing>
          <wp:inline distT="0" distB="0" distL="0" distR="0" wp14:anchorId="18075183" wp14:editId="5197D559">
            <wp:extent cx="5193030" cy="2596515"/>
            <wp:effectExtent l="0" t="0" r="762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3030" cy="2596515"/>
                    </a:xfrm>
                    <a:prstGeom prst="rect">
                      <a:avLst/>
                    </a:prstGeom>
                    <a:noFill/>
                    <a:ln>
                      <a:noFill/>
                    </a:ln>
                  </pic:spPr>
                </pic:pic>
              </a:graphicData>
            </a:graphic>
          </wp:inline>
        </w:drawing>
      </w:r>
    </w:p>
    <w:p w14:paraId="5630FEE3" w14:textId="1BB7C769" w:rsidR="003532F4" w:rsidRPr="003532F4" w:rsidRDefault="00871E74" w:rsidP="00526BEF">
      <w:pPr>
        <w:ind w:firstLine="708"/>
        <w:jc w:val="both"/>
      </w:pPr>
      <w:r w:rsidRPr="00A53578">
        <w:t>Równanie pomiaru ma postać: Q =</w:t>
      </w:r>
      <w:r w:rsidRPr="00A53578">
        <w:rPr>
          <w:position w:val="-28"/>
        </w:rPr>
        <w:object w:dxaOrig="400" w:dyaOrig="660" w14:anchorId="17492C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33.95pt" o:ole="" fillcolor="window">
            <v:imagedata r:id="rId9" o:title=""/>
          </v:shape>
          <o:OLEObject Type="Embed" ProgID="Equation.3" ShapeID="_x0000_i1025" DrawAspect="Content" ObjectID="_1608741341" r:id="rId10"/>
        </w:object>
      </w:r>
      <w:r w:rsidRPr="00A53578">
        <w:t>(Q</w:t>
      </w:r>
      <w:r w:rsidRPr="00A53578">
        <w:rPr>
          <w:vertAlign w:val="subscript"/>
        </w:rPr>
        <w:t>W1</w:t>
      </w:r>
      <w:r w:rsidRPr="00A53578">
        <w:t>+ Q</w:t>
      </w:r>
      <w:r w:rsidRPr="00A53578">
        <w:rPr>
          <w:vertAlign w:val="subscript"/>
        </w:rPr>
        <w:t>W2</w:t>
      </w:r>
      <w:r w:rsidRPr="00A53578">
        <w:t>+ Q</w:t>
      </w:r>
      <w:r w:rsidRPr="00A53578">
        <w:rPr>
          <w:vertAlign w:val="subscript"/>
        </w:rPr>
        <w:t>W3</w:t>
      </w:r>
      <w:r w:rsidRPr="00A53578">
        <w:t>). Występujący w równaniu pomiaru współczynnik 1/</w:t>
      </w:r>
      <w:r w:rsidRPr="00A53578">
        <w:rPr>
          <w:position w:val="-8"/>
        </w:rPr>
        <w:object w:dxaOrig="360" w:dyaOrig="360" w14:anchorId="6D3DCC78">
          <v:shape id="_x0000_i1026" type="#_x0000_t75" style="width:19pt;height:19pt" o:ole="" fillcolor="window">
            <v:imagedata r:id="rId11" o:title=""/>
          </v:shape>
          <o:OLEObject Type="Embed" ProgID="Equation.3" ShapeID="_x0000_i1026" DrawAspect="Content" ObjectID="_1608741342" r:id="rId12"/>
        </w:object>
      </w:r>
      <w:r w:rsidRPr="00A53578">
        <w:t xml:space="preserve"> wynika z włączenia watomierzy na napięcia międzyfazowe, które powoduje wzrost</w:t>
      </w:r>
      <w:r>
        <w:t xml:space="preserve"> jego</w:t>
      </w:r>
      <w:r w:rsidRPr="00A53578">
        <w:t xml:space="preserve"> wskazań o </w:t>
      </w:r>
      <w:r w:rsidRPr="00A53578">
        <w:rPr>
          <w:position w:val="-8"/>
        </w:rPr>
        <w:object w:dxaOrig="360" w:dyaOrig="360" w14:anchorId="76DA15D8">
          <v:shape id="_x0000_i1027" type="#_x0000_t75" style="width:19pt;height:19pt" o:ole="" fillcolor="window">
            <v:imagedata r:id="rId11" o:title=""/>
          </v:shape>
          <o:OLEObject Type="Embed" ProgID="Equation.3" ShapeID="_x0000_i1027" DrawAspect="Content" ObjectID="_1608741343" r:id="rId13"/>
        </w:object>
      </w:r>
      <w:r w:rsidRPr="00A53578">
        <w:t>, względem pomiar</w:t>
      </w:r>
      <w:r>
        <w:t>u</w:t>
      </w:r>
      <w:r w:rsidRPr="00A53578">
        <w:t xml:space="preserve"> mocy czynnej. </w:t>
      </w:r>
    </w:p>
    <w:p w14:paraId="3B518E61" w14:textId="595E994E" w:rsidR="00DC0277" w:rsidRPr="00E01FCE" w:rsidRDefault="00DC0277" w:rsidP="00DC0277">
      <w:pPr>
        <w:pStyle w:val="Akapitzlist"/>
        <w:jc w:val="center"/>
        <w:rPr>
          <w:sz w:val="22"/>
        </w:rPr>
      </w:pPr>
    </w:p>
    <w:p w14:paraId="2B0A9523" w14:textId="77777777" w:rsidR="009B7F17" w:rsidRDefault="009B7F17">
      <w:pPr>
        <w:spacing w:after="160" w:line="259" w:lineRule="auto"/>
        <w:rPr>
          <w:rFonts w:asciiTheme="majorHAnsi" w:eastAsiaTheme="majorEastAsia" w:hAnsiTheme="majorHAnsi" w:cstheme="majorBidi"/>
          <w:color w:val="000000" w:themeColor="accent1" w:themeShade="BF"/>
          <w:sz w:val="32"/>
          <w:szCs w:val="32"/>
        </w:rPr>
      </w:pPr>
      <w:r>
        <w:br w:type="page"/>
      </w:r>
    </w:p>
    <w:p w14:paraId="348119A0" w14:textId="1E141E76" w:rsidR="00F0058A" w:rsidRDefault="00F0058A" w:rsidP="00F0058A">
      <w:pPr>
        <w:pStyle w:val="Nagwek1"/>
        <w:numPr>
          <w:ilvl w:val="0"/>
          <w:numId w:val="1"/>
        </w:numPr>
      </w:pPr>
      <w:r>
        <w:lastRenderedPageBreak/>
        <w:t>Tabele pomiarowe</w:t>
      </w:r>
    </w:p>
    <w:p w14:paraId="04E14460" w14:textId="77777777" w:rsidR="0069680D" w:rsidRPr="0069680D" w:rsidRDefault="0069680D" w:rsidP="0069680D"/>
    <w:p w14:paraId="12C1886D" w14:textId="027C8C34" w:rsidR="0057452B" w:rsidRPr="00A53578" w:rsidRDefault="0057452B" w:rsidP="001F0A82">
      <w:pPr>
        <w:pStyle w:val="Nagwek2"/>
        <w:ind w:left="360"/>
        <w:rPr>
          <w:b/>
          <w:szCs w:val="24"/>
        </w:rPr>
      </w:pPr>
      <w:r w:rsidRPr="00EF7B11">
        <w:rPr>
          <w:szCs w:val="24"/>
        </w:rPr>
        <w:t>Tab. 1.</w:t>
      </w:r>
      <w:r w:rsidRPr="00A53578">
        <w:rPr>
          <w:b/>
          <w:szCs w:val="24"/>
        </w:rPr>
        <w:t xml:space="preserve"> Pomiary mocy biernej pobieranej przez  silni</w:t>
      </w:r>
      <w:r>
        <w:rPr>
          <w:b/>
          <w:szCs w:val="24"/>
        </w:rPr>
        <w:t xml:space="preserve">ki 3-fazowe - </w:t>
      </w:r>
      <w:r w:rsidRPr="00A53578">
        <w:rPr>
          <w:b/>
          <w:szCs w:val="24"/>
        </w:rPr>
        <w:t>układem</w:t>
      </w:r>
      <w:r>
        <w:rPr>
          <w:b/>
          <w:szCs w:val="24"/>
        </w:rPr>
        <w:t xml:space="preserve"> z 3  wa</w:t>
      </w:r>
      <w:r w:rsidR="00E45DB4">
        <w:rPr>
          <w:b/>
          <w:szCs w:val="24"/>
        </w:rPr>
        <w:t>t</w:t>
      </w:r>
      <w:r>
        <w:rPr>
          <w:b/>
          <w:szCs w:val="24"/>
        </w:rPr>
        <w:t>omierzami.</w:t>
      </w:r>
      <w:r w:rsidRPr="00A53578">
        <w:rPr>
          <w:b/>
          <w:szCs w:val="24"/>
        </w:rPr>
        <w:t xml:space="preserve"> </w:t>
      </w:r>
    </w:p>
    <w:p w14:paraId="101B82F5" w14:textId="77777777" w:rsidR="00B95A32" w:rsidRDefault="0057452B" w:rsidP="00B95A32">
      <w:pPr>
        <w:pStyle w:val="Nagwek2"/>
        <w:ind w:firstLine="708"/>
        <w:rPr>
          <w:b/>
          <w:szCs w:val="24"/>
        </w:rPr>
      </w:pPr>
      <w:r w:rsidRPr="00A53578">
        <w:rPr>
          <w:b/>
          <w:szCs w:val="24"/>
        </w:rPr>
        <w:t xml:space="preserve">Dane znamionowe silników: typ </w:t>
      </w:r>
      <w:proofErr w:type="spellStart"/>
      <w:r w:rsidR="005E0B61">
        <w:rPr>
          <w:b/>
          <w:szCs w:val="24"/>
        </w:rPr>
        <w:t>SZJe</w:t>
      </w:r>
      <w:proofErr w:type="spellEnd"/>
      <w:r w:rsidR="005E0B61">
        <w:rPr>
          <w:b/>
          <w:szCs w:val="24"/>
        </w:rPr>
        <w:t xml:space="preserve"> 24b, nr 06810 11/71</w:t>
      </w:r>
      <w:r w:rsidRPr="00A53578">
        <w:rPr>
          <w:b/>
          <w:szCs w:val="24"/>
        </w:rPr>
        <w:t xml:space="preserve">,  </w:t>
      </w:r>
    </w:p>
    <w:p w14:paraId="5639C3FD" w14:textId="0F9F0442" w:rsidR="0057452B" w:rsidRPr="00B95A32" w:rsidRDefault="0057452B" w:rsidP="00695A18">
      <w:pPr>
        <w:pStyle w:val="Nagwek2"/>
        <w:spacing w:after="240"/>
        <w:ind w:firstLine="708"/>
        <w:rPr>
          <w:b/>
          <w:szCs w:val="24"/>
          <w:lang w:val="en-GB"/>
        </w:rPr>
      </w:pPr>
      <w:proofErr w:type="spellStart"/>
      <w:r w:rsidRPr="00B95A32">
        <w:rPr>
          <w:b/>
          <w:szCs w:val="24"/>
          <w:lang w:val="en-GB"/>
        </w:rPr>
        <w:t>P</w:t>
      </w:r>
      <w:r w:rsidRPr="00B95A32">
        <w:rPr>
          <w:b/>
          <w:szCs w:val="24"/>
          <w:vertAlign w:val="subscript"/>
          <w:lang w:val="en-GB"/>
        </w:rPr>
        <w:t>n</w:t>
      </w:r>
      <w:proofErr w:type="spellEnd"/>
      <w:r w:rsidRPr="00B95A32">
        <w:rPr>
          <w:b/>
          <w:szCs w:val="24"/>
          <w:lang w:val="en-GB"/>
        </w:rPr>
        <w:t xml:space="preserve">= </w:t>
      </w:r>
      <w:r w:rsidR="00344905" w:rsidRPr="00B95A32">
        <w:rPr>
          <w:b/>
          <w:szCs w:val="24"/>
          <w:lang w:val="en-GB"/>
        </w:rPr>
        <w:t>2</w:t>
      </w:r>
      <w:r w:rsidR="00B95A32" w:rsidRPr="00B95A32">
        <w:rPr>
          <w:b/>
          <w:szCs w:val="24"/>
          <w:lang w:val="en-GB"/>
        </w:rPr>
        <w:t>,</w:t>
      </w:r>
      <w:r w:rsidR="00344905" w:rsidRPr="00B95A32">
        <w:rPr>
          <w:b/>
          <w:szCs w:val="24"/>
          <w:lang w:val="en-GB"/>
        </w:rPr>
        <w:t>2</w:t>
      </w:r>
      <w:r w:rsidRPr="00B95A32">
        <w:rPr>
          <w:b/>
          <w:szCs w:val="24"/>
          <w:lang w:val="en-GB"/>
        </w:rPr>
        <w:t xml:space="preserve"> kW,  I</w:t>
      </w:r>
      <w:r w:rsidRPr="00B95A32">
        <w:rPr>
          <w:b/>
          <w:szCs w:val="24"/>
          <w:vertAlign w:val="subscript"/>
          <w:lang w:val="en-GB"/>
        </w:rPr>
        <w:t>n</w:t>
      </w:r>
      <w:r w:rsidRPr="00B95A32">
        <w:rPr>
          <w:b/>
          <w:szCs w:val="24"/>
          <w:lang w:val="en-GB"/>
        </w:rPr>
        <w:t xml:space="preserve">= </w:t>
      </w:r>
      <w:r w:rsidR="00B95A32" w:rsidRPr="00B95A32">
        <w:rPr>
          <w:b/>
          <w:szCs w:val="24"/>
          <w:lang w:val="en-GB"/>
        </w:rPr>
        <w:t>5,1</w:t>
      </w:r>
      <w:r w:rsidRPr="00B95A32">
        <w:rPr>
          <w:b/>
          <w:szCs w:val="24"/>
          <w:lang w:val="en-GB"/>
        </w:rPr>
        <w:t xml:space="preserve"> A,</w:t>
      </w:r>
      <w:r w:rsidR="00B95A32" w:rsidRPr="00B95A32">
        <w:rPr>
          <w:b/>
          <w:szCs w:val="24"/>
          <w:lang w:val="en-GB"/>
        </w:rPr>
        <w:t xml:space="preserve"> </w:t>
      </w:r>
      <w:r w:rsidRPr="00B95A32">
        <w:rPr>
          <w:b/>
          <w:szCs w:val="24"/>
          <w:lang w:val="en-GB"/>
        </w:rPr>
        <w:t>U</w:t>
      </w:r>
      <w:r w:rsidRPr="00B95A32">
        <w:rPr>
          <w:b/>
          <w:szCs w:val="24"/>
          <w:vertAlign w:val="subscript"/>
          <w:lang w:val="en-GB"/>
        </w:rPr>
        <w:t>n</w:t>
      </w:r>
      <w:r w:rsidRPr="00B95A32">
        <w:rPr>
          <w:b/>
          <w:szCs w:val="24"/>
          <w:lang w:val="en-GB"/>
        </w:rPr>
        <w:t xml:space="preserve">= </w:t>
      </w:r>
      <w:r w:rsidR="00B95A32">
        <w:rPr>
          <w:b/>
          <w:szCs w:val="24"/>
          <w:lang w:val="en-GB"/>
        </w:rPr>
        <w:t>380</w:t>
      </w:r>
      <w:r w:rsidRPr="00B95A32">
        <w:rPr>
          <w:b/>
          <w:szCs w:val="24"/>
          <w:lang w:val="en-GB"/>
        </w:rPr>
        <w:t xml:space="preserve"> V,  cos</w:t>
      </w:r>
      <w:r w:rsidRPr="00A53578">
        <w:rPr>
          <w:b/>
          <w:szCs w:val="24"/>
        </w:rPr>
        <w:sym w:font="Symbol" w:char="F06A"/>
      </w:r>
      <w:r w:rsidRPr="00B95A32">
        <w:rPr>
          <w:b/>
          <w:szCs w:val="24"/>
          <w:vertAlign w:val="subscript"/>
          <w:lang w:val="en-GB"/>
        </w:rPr>
        <w:t>n</w:t>
      </w:r>
      <w:r w:rsidRPr="00B95A32">
        <w:rPr>
          <w:b/>
          <w:szCs w:val="24"/>
          <w:lang w:val="en-GB"/>
        </w:rPr>
        <w:t xml:space="preserve"> = </w:t>
      </w:r>
      <w:r w:rsidR="00B95A32">
        <w:rPr>
          <w:b/>
          <w:szCs w:val="24"/>
          <w:lang w:val="en-GB"/>
        </w:rPr>
        <w:t>0,8</w:t>
      </w:r>
    </w:p>
    <w:tbl>
      <w:tblPr>
        <w:tblW w:w="9782" w:type="dxa"/>
        <w:tblInd w:w="-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45"/>
        <w:gridCol w:w="482"/>
        <w:gridCol w:w="567"/>
        <w:gridCol w:w="567"/>
        <w:gridCol w:w="510"/>
        <w:gridCol w:w="624"/>
        <w:gridCol w:w="567"/>
        <w:gridCol w:w="567"/>
        <w:gridCol w:w="567"/>
        <w:gridCol w:w="567"/>
        <w:gridCol w:w="709"/>
        <w:gridCol w:w="567"/>
        <w:gridCol w:w="567"/>
        <w:gridCol w:w="567"/>
        <w:gridCol w:w="709"/>
      </w:tblGrid>
      <w:tr w:rsidR="0057452B" w:rsidRPr="00A53578" w14:paraId="60AF407C" w14:textId="77777777" w:rsidTr="007D6B85">
        <w:trPr>
          <w:cantSplit/>
          <w:trHeight w:val="333"/>
        </w:trPr>
        <w:tc>
          <w:tcPr>
            <w:tcW w:w="1645" w:type="dxa"/>
            <w:vMerge w:val="restart"/>
            <w:tcBorders>
              <w:top w:val="single" w:sz="12" w:space="0" w:color="auto"/>
              <w:left w:val="single" w:sz="12" w:space="0" w:color="auto"/>
              <w:right w:val="single" w:sz="12" w:space="0" w:color="auto"/>
            </w:tcBorders>
          </w:tcPr>
          <w:p w14:paraId="0120A64B" w14:textId="77777777" w:rsidR="0057452B" w:rsidRPr="00B95A32" w:rsidRDefault="0057452B" w:rsidP="00CF6128">
            <w:pPr>
              <w:pStyle w:val="Nagwek3"/>
              <w:jc w:val="center"/>
              <w:rPr>
                <w:lang w:val="en-GB"/>
              </w:rPr>
            </w:pPr>
          </w:p>
          <w:p w14:paraId="097066D2" w14:textId="1AF31900" w:rsidR="001F0A82" w:rsidRDefault="001F0A82" w:rsidP="00CF6128">
            <w:pPr>
              <w:jc w:val="center"/>
            </w:pPr>
            <w:r>
              <w:t>W</w:t>
            </w:r>
            <w:r w:rsidR="00CF6128">
              <w:t>ARUNKI</w:t>
            </w:r>
          </w:p>
          <w:p w14:paraId="564980C9" w14:textId="2EDDAE31" w:rsidR="0057452B" w:rsidRPr="001F0A82" w:rsidRDefault="0057452B" w:rsidP="00CF6128">
            <w:pPr>
              <w:jc w:val="center"/>
            </w:pPr>
            <w:r w:rsidRPr="001F0A82">
              <w:t>POMIARU</w:t>
            </w:r>
          </w:p>
        </w:tc>
        <w:tc>
          <w:tcPr>
            <w:tcW w:w="8137" w:type="dxa"/>
            <w:gridSpan w:val="14"/>
            <w:tcBorders>
              <w:top w:val="single" w:sz="12" w:space="0" w:color="auto"/>
              <w:left w:val="nil"/>
              <w:bottom w:val="single" w:sz="12" w:space="0" w:color="auto"/>
              <w:right w:val="single" w:sz="12" w:space="0" w:color="auto"/>
            </w:tcBorders>
            <w:vAlign w:val="center"/>
          </w:tcPr>
          <w:p w14:paraId="5CDE8C0A" w14:textId="77777777" w:rsidR="0057452B" w:rsidRPr="00CF6128" w:rsidRDefault="0057452B" w:rsidP="001F0A82">
            <w:pPr>
              <w:pStyle w:val="Nagwek3"/>
              <w:jc w:val="center"/>
              <w:rPr>
                <w:rFonts w:ascii="Times New Roman" w:hAnsi="Times New Roman" w:cs="Times New Roman"/>
              </w:rPr>
            </w:pPr>
            <w:r w:rsidRPr="00CF6128">
              <w:rPr>
                <w:rFonts w:ascii="Times New Roman" w:hAnsi="Times New Roman" w:cs="Times New Roman"/>
              </w:rPr>
              <w:t>ODCZYTY</w:t>
            </w:r>
          </w:p>
        </w:tc>
      </w:tr>
      <w:tr w:rsidR="0057452B" w:rsidRPr="00A53578" w14:paraId="2ECBBD46" w14:textId="77777777" w:rsidTr="007D6B85">
        <w:trPr>
          <w:cantSplit/>
        </w:trPr>
        <w:tc>
          <w:tcPr>
            <w:tcW w:w="1645" w:type="dxa"/>
            <w:vMerge/>
            <w:tcBorders>
              <w:left w:val="single" w:sz="12" w:space="0" w:color="auto"/>
              <w:right w:val="single" w:sz="12" w:space="0" w:color="auto"/>
            </w:tcBorders>
            <w:vAlign w:val="center"/>
          </w:tcPr>
          <w:p w14:paraId="3E49C19E" w14:textId="77777777" w:rsidR="0057452B" w:rsidRPr="00A53578" w:rsidRDefault="0057452B" w:rsidP="001F0A82">
            <w:pPr>
              <w:jc w:val="center"/>
              <w:rPr>
                <w:b/>
              </w:rPr>
            </w:pPr>
          </w:p>
        </w:tc>
        <w:tc>
          <w:tcPr>
            <w:tcW w:w="2126" w:type="dxa"/>
            <w:gridSpan w:val="4"/>
            <w:tcBorders>
              <w:top w:val="single" w:sz="12" w:space="0" w:color="auto"/>
              <w:left w:val="nil"/>
              <w:right w:val="single" w:sz="12" w:space="0" w:color="auto"/>
            </w:tcBorders>
            <w:vAlign w:val="center"/>
          </w:tcPr>
          <w:p w14:paraId="2E95ABCE" w14:textId="77777777" w:rsidR="0057452B" w:rsidRPr="00CF6128" w:rsidRDefault="0057452B" w:rsidP="001F0A82">
            <w:pPr>
              <w:pStyle w:val="Nagwek4"/>
              <w:jc w:val="center"/>
              <w:rPr>
                <w:rFonts w:ascii="Times New Roman" w:hAnsi="Times New Roman" w:cs="Times New Roman"/>
                <w:i w:val="0"/>
              </w:rPr>
            </w:pPr>
            <w:r w:rsidRPr="00CF6128">
              <w:rPr>
                <w:rFonts w:ascii="Times New Roman" w:hAnsi="Times New Roman" w:cs="Times New Roman"/>
                <w:i w:val="0"/>
              </w:rPr>
              <w:t>AMPEROMIERZE</w:t>
            </w:r>
          </w:p>
        </w:tc>
        <w:tc>
          <w:tcPr>
            <w:tcW w:w="2325" w:type="dxa"/>
            <w:gridSpan w:val="4"/>
            <w:tcBorders>
              <w:top w:val="single" w:sz="12" w:space="0" w:color="auto"/>
              <w:left w:val="nil"/>
              <w:right w:val="single" w:sz="12" w:space="0" w:color="auto"/>
            </w:tcBorders>
            <w:vAlign w:val="center"/>
          </w:tcPr>
          <w:p w14:paraId="3EECDCC5" w14:textId="77777777" w:rsidR="0057452B" w:rsidRPr="00CF6128" w:rsidRDefault="0057452B" w:rsidP="001F0A82">
            <w:pPr>
              <w:pStyle w:val="Nagwek4"/>
              <w:jc w:val="center"/>
              <w:rPr>
                <w:rFonts w:ascii="Times New Roman" w:hAnsi="Times New Roman" w:cs="Times New Roman"/>
                <w:i w:val="0"/>
              </w:rPr>
            </w:pPr>
            <w:r w:rsidRPr="00CF6128">
              <w:rPr>
                <w:rFonts w:ascii="Times New Roman" w:hAnsi="Times New Roman" w:cs="Times New Roman"/>
                <w:i w:val="0"/>
              </w:rPr>
              <w:t>WOLTOMIERZE</w:t>
            </w:r>
          </w:p>
        </w:tc>
        <w:tc>
          <w:tcPr>
            <w:tcW w:w="3686" w:type="dxa"/>
            <w:gridSpan w:val="6"/>
            <w:tcBorders>
              <w:top w:val="single" w:sz="12" w:space="0" w:color="auto"/>
              <w:left w:val="nil"/>
              <w:right w:val="single" w:sz="12" w:space="0" w:color="auto"/>
            </w:tcBorders>
            <w:vAlign w:val="center"/>
          </w:tcPr>
          <w:p w14:paraId="1FDE50BA" w14:textId="77777777" w:rsidR="0057452B" w:rsidRPr="00CF6128" w:rsidRDefault="0057452B" w:rsidP="001F0A82">
            <w:pPr>
              <w:pStyle w:val="Nagwek3"/>
              <w:jc w:val="center"/>
              <w:rPr>
                <w:rFonts w:ascii="Times New Roman" w:hAnsi="Times New Roman" w:cs="Times New Roman"/>
              </w:rPr>
            </w:pPr>
            <w:r w:rsidRPr="00CF6128">
              <w:rPr>
                <w:rFonts w:ascii="Times New Roman" w:hAnsi="Times New Roman" w:cs="Times New Roman"/>
              </w:rPr>
              <w:t>WAROMIERZE</w:t>
            </w:r>
          </w:p>
        </w:tc>
      </w:tr>
      <w:tr w:rsidR="0057452B" w:rsidRPr="00A53578" w14:paraId="4DBB2A43" w14:textId="77777777" w:rsidTr="007D6B85">
        <w:trPr>
          <w:cantSplit/>
          <w:trHeight w:val="469"/>
        </w:trPr>
        <w:tc>
          <w:tcPr>
            <w:tcW w:w="1645" w:type="dxa"/>
            <w:vMerge/>
            <w:tcBorders>
              <w:left w:val="single" w:sz="12" w:space="0" w:color="auto"/>
              <w:right w:val="single" w:sz="12" w:space="0" w:color="auto"/>
            </w:tcBorders>
            <w:vAlign w:val="center"/>
          </w:tcPr>
          <w:p w14:paraId="5928E7C4" w14:textId="77777777" w:rsidR="0057452B" w:rsidRPr="00A53578" w:rsidRDefault="0057452B" w:rsidP="001F0A82">
            <w:pPr>
              <w:jc w:val="center"/>
              <w:rPr>
                <w:b/>
              </w:rPr>
            </w:pPr>
          </w:p>
        </w:tc>
        <w:tc>
          <w:tcPr>
            <w:tcW w:w="482" w:type="dxa"/>
            <w:tcBorders>
              <w:left w:val="nil"/>
              <w:bottom w:val="dashed" w:sz="4" w:space="0" w:color="auto"/>
            </w:tcBorders>
            <w:vAlign w:val="center"/>
          </w:tcPr>
          <w:p w14:paraId="11503308" w14:textId="77777777" w:rsidR="0057452B" w:rsidRPr="00A53578" w:rsidRDefault="0057452B" w:rsidP="007D6B85">
            <w:pPr>
              <w:jc w:val="center"/>
              <w:rPr>
                <w:vertAlign w:val="subscript"/>
              </w:rPr>
            </w:pPr>
            <w:r w:rsidRPr="00A53578">
              <w:t>I</w:t>
            </w:r>
            <w:r w:rsidRPr="00A53578">
              <w:rPr>
                <w:vertAlign w:val="subscript"/>
              </w:rPr>
              <w:t>z</w:t>
            </w:r>
          </w:p>
        </w:tc>
        <w:tc>
          <w:tcPr>
            <w:tcW w:w="567" w:type="dxa"/>
            <w:tcBorders>
              <w:bottom w:val="dashed" w:sz="4" w:space="0" w:color="auto"/>
            </w:tcBorders>
            <w:vAlign w:val="center"/>
          </w:tcPr>
          <w:p w14:paraId="4CC271CD" w14:textId="77777777" w:rsidR="0057452B" w:rsidRPr="00A53578" w:rsidRDefault="0057452B" w:rsidP="007D6B85">
            <w:pPr>
              <w:jc w:val="center"/>
              <w:rPr>
                <w:vertAlign w:val="subscript"/>
              </w:rPr>
            </w:pPr>
            <w:r w:rsidRPr="00A53578">
              <w:t>I</w:t>
            </w:r>
            <w:r w:rsidRPr="00A53578">
              <w:rPr>
                <w:vertAlign w:val="subscript"/>
              </w:rPr>
              <w:t>1</w:t>
            </w:r>
          </w:p>
        </w:tc>
        <w:tc>
          <w:tcPr>
            <w:tcW w:w="567" w:type="dxa"/>
            <w:tcBorders>
              <w:bottom w:val="dashed" w:sz="4" w:space="0" w:color="auto"/>
            </w:tcBorders>
            <w:vAlign w:val="center"/>
          </w:tcPr>
          <w:p w14:paraId="5A94B2A4" w14:textId="77777777" w:rsidR="0057452B" w:rsidRPr="00A53578" w:rsidRDefault="0057452B" w:rsidP="007D6B85">
            <w:pPr>
              <w:jc w:val="center"/>
              <w:rPr>
                <w:vertAlign w:val="subscript"/>
              </w:rPr>
            </w:pPr>
            <w:r w:rsidRPr="00A53578">
              <w:t>I</w:t>
            </w:r>
            <w:r w:rsidRPr="00A53578">
              <w:rPr>
                <w:vertAlign w:val="subscript"/>
              </w:rPr>
              <w:t>2</w:t>
            </w:r>
          </w:p>
        </w:tc>
        <w:tc>
          <w:tcPr>
            <w:tcW w:w="510" w:type="dxa"/>
            <w:tcBorders>
              <w:bottom w:val="dashed" w:sz="4" w:space="0" w:color="auto"/>
              <w:right w:val="single" w:sz="12" w:space="0" w:color="auto"/>
            </w:tcBorders>
            <w:vAlign w:val="center"/>
          </w:tcPr>
          <w:p w14:paraId="1596305F" w14:textId="77777777" w:rsidR="0057452B" w:rsidRPr="00A53578" w:rsidRDefault="0057452B" w:rsidP="007D6B85">
            <w:pPr>
              <w:jc w:val="center"/>
              <w:rPr>
                <w:vertAlign w:val="subscript"/>
              </w:rPr>
            </w:pPr>
            <w:r w:rsidRPr="00A53578">
              <w:t>I</w:t>
            </w:r>
            <w:r w:rsidRPr="00A53578">
              <w:rPr>
                <w:vertAlign w:val="subscript"/>
              </w:rPr>
              <w:t>3</w:t>
            </w:r>
          </w:p>
        </w:tc>
        <w:tc>
          <w:tcPr>
            <w:tcW w:w="624" w:type="dxa"/>
            <w:tcBorders>
              <w:left w:val="nil"/>
              <w:bottom w:val="dashed" w:sz="4" w:space="0" w:color="auto"/>
            </w:tcBorders>
            <w:vAlign w:val="center"/>
          </w:tcPr>
          <w:p w14:paraId="3DCA6A7A" w14:textId="77777777" w:rsidR="0057452B" w:rsidRPr="00A53578" w:rsidRDefault="0057452B" w:rsidP="007D6B85">
            <w:pPr>
              <w:jc w:val="center"/>
              <w:rPr>
                <w:vertAlign w:val="subscript"/>
              </w:rPr>
            </w:pPr>
            <w:proofErr w:type="spellStart"/>
            <w:r w:rsidRPr="00A53578">
              <w:t>U</w:t>
            </w:r>
            <w:r w:rsidRPr="00A53578">
              <w:rPr>
                <w:vertAlign w:val="subscript"/>
              </w:rPr>
              <w:t>z</w:t>
            </w:r>
            <w:proofErr w:type="spellEnd"/>
          </w:p>
        </w:tc>
        <w:tc>
          <w:tcPr>
            <w:tcW w:w="567" w:type="dxa"/>
            <w:tcBorders>
              <w:bottom w:val="dashed" w:sz="4" w:space="0" w:color="auto"/>
            </w:tcBorders>
            <w:vAlign w:val="center"/>
          </w:tcPr>
          <w:p w14:paraId="1963AC7B" w14:textId="77777777" w:rsidR="0057452B" w:rsidRPr="00A53578" w:rsidRDefault="0057452B" w:rsidP="007D6B85">
            <w:pPr>
              <w:jc w:val="center"/>
            </w:pPr>
            <w:r w:rsidRPr="00A53578">
              <w:t>U</w:t>
            </w:r>
            <w:r w:rsidRPr="00A53578">
              <w:rPr>
                <w:vertAlign w:val="subscript"/>
              </w:rPr>
              <w:t>1</w:t>
            </w:r>
          </w:p>
        </w:tc>
        <w:tc>
          <w:tcPr>
            <w:tcW w:w="567" w:type="dxa"/>
            <w:tcBorders>
              <w:bottom w:val="dashed" w:sz="4" w:space="0" w:color="auto"/>
            </w:tcBorders>
            <w:vAlign w:val="center"/>
          </w:tcPr>
          <w:p w14:paraId="1FDC9C37" w14:textId="77777777" w:rsidR="0057452B" w:rsidRPr="00A53578" w:rsidRDefault="0057452B" w:rsidP="007D6B85">
            <w:pPr>
              <w:jc w:val="center"/>
              <w:rPr>
                <w:vertAlign w:val="subscript"/>
              </w:rPr>
            </w:pPr>
            <w:r w:rsidRPr="00A53578">
              <w:t>U</w:t>
            </w:r>
            <w:r w:rsidRPr="00A53578">
              <w:rPr>
                <w:vertAlign w:val="subscript"/>
              </w:rPr>
              <w:t>2</w:t>
            </w:r>
          </w:p>
        </w:tc>
        <w:tc>
          <w:tcPr>
            <w:tcW w:w="567" w:type="dxa"/>
            <w:tcBorders>
              <w:bottom w:val="dashed" w:sz="4" w:space="0" w:color="auto"/>
              <w:right w:val="single" w:sz="12" w:space="0" w:color="auto"/>
            </w:tcBorders>
            <w:vAlign w:val="center"/>
          </w:tcPr>
          <w:p w14:paraId="6D619FED" w14:textId="77777777" w:rsidR="0057452B" w:rsidRPr="00A53578" w:rsidRDefault="0057452B" w:rsidP="007D6B85">
            <w:pPr>
              <w:jc w:val="center"/>
              <w:rPr>
                <w:vertAlign w:val="subscript"/>
              </w:rPr>
            </w:pPr>
            <w:r w:rsidRPr="00A53578">
              <w:t>U</w:t>
            </w:r>
            <w:r w:rsidRPr="00A53578">
              <w:rPr>
                <w:vertAlign w:val="subscript"/>
              </w:rPr>
              <w:t>3</w:t>
            </w:r>
          </w:p>
        </w:tc>
        <w:tc>
          <w:tcPr>
            <w:tcW w:w="567" w:type="dxa"/>
            <w:tcBorders>
              <w:left w:val="nil"/>
              <w:bottom w:val="dashed" w:sz="4" w:space="0" w:color="auto"/>
            </w:tcBorders>
            <w:vAlign w:val="center"/>
          </w:tcPr>
          <w:p w14:paraId="55413EE8" w14:textId="77777777" w:rsidR="0057452B" w:rsidRPr="00A53578" w:rsidRDefault="0057452B" w:rsidP="007D6B85">
            <w:pPr>
              <w:jc w:val="center"/>
              <w:rPr>
                <w:vertAlign w:val="subscript"/>
              </w:rPr>
            </w:pPr>
            <w:proofErr w:type="spellStart"/>
            <w:r w:rsidRPr="00A53578">
              <w:t>Q</w:t>
            </w:r>
            <w:r w:rsidRPr="00A53578">
              <w:rPr>
                <w:vertAlign w:val="subscript"/>
              </w:rPr>
              <w:t>z</w:t>
            </w:r>
            <w:proofErr w:type="spellEnd"/>
          </w:p>
        </w:tc>
        <w:tc>
          <w:tcPr>
            <w:tcW w:w="709" w:type="dxa"/>
            <w:tcBorders>
              <w:bottom w:val="dashed" w:sz="4" w:space="0" w:color="auto"/>
            </w:tcBorders>
            <w:vAlign w:val="center"/>
          </w:tcPr>
          <w:p w14:paraId="43173534" w14:textId="77777777" w:rsidR="0057452B" w:rsidRPr="00A53578" w:rsidRDefault="0057452B" w:rsidP="007D6B85">
            <w:pPr>
              <w:jc w:val="center"/>
              <w:rPr>
                <w:vertAlign w:val="subscript"/>
              </w:rPr>
            </w:pPr>
            <w:proofErr w:type="spellStart"/>
            <w:r w:rsidRPr="00A53578">
              <w:t>c</w:t>
            </w:r>
            <w:r w:rsidRPr="00A53578">
              <w:rPr>
                <w:vertAlign w:val="subscript"/>
              </w:rPr>
              <w:t>w</w:t>
            </w:r>
            <w:proofErr w:type="spellEnd"/>
          </w:p>
        </w:tc>
        <w:tc>
          <w:tcPr>
            <w:tcW w:w="567" w:type="dxa"/>
            <w:tcBorders>
              <w:bottom w:val="dashed" w:sz="4" w:space="0" w:color="auto"/>
            </w:tcBorders>
            <w:vAlign w:val="center"/>
          </w:tcPr>
          <w:p w14:paraId="6C60ED72" w14:textId="77777777" w:rsidR="0057452B" w:rsidRPr="00A53578" w:rsidRDefault="0057452B" w:rsidP="007D6B85">
            <w:pPr>
              <w:jc w:val="center"/>
              <w:rPr>
                <w:vertAlign w:val="subscript"/>
              </w:rPr>
            </w:pPr>
            <w:r w:rsidRPr="00A53578">
              <w:sym w:font="Symbol" w:char="F061"/>
            </w:r>
            <w:r w:rsidRPr="00A53578">
              <w:rPr>
                <w:vertAlign w:val="subscript"/>
              </w:rPr>
              <w:t>1</w:t>
            </w:r>
          </w:p>
        </w:tc>
        <w:tc>
          <w:tcPr>
            <w:tcW w:w="567" w:type="dxa"/>
            <w:tcBorders>
              <w:bottom w:val="dashed" w:sz="4" w:space="0" w:color="auto"/>
            </w:tcBorders>
            <w:vAlign w:val="center"/>
          </w:tcPr>
          <w:p w14:paraId="5D821B49" w14:textId="77777777" w:rsidR="0057452B" w:rsidRPr="00A53578" w:rsidRDefault="0057452B" w:rsidP="007D6B85">
            <w:pPr>
              <w:jc w:val="center"/>
              <w:rPr>
                <w:vertAlign w:val="subscript"/>
              </w:rPr>
            </w:pPr>
            <w:r w:rsidRPr="00A53578">
              <w:sym w:font="Symbol" w:char="F061"/>
            </w:r>
            <w:r w:rsidRPr="00A53578">
              <w:rPr>
                <w:vertAlign w:val="subscript"/>
              </w:rPr>
              <w:t>2</w:t>
            </w:r>
          </w:p>
        </w:tc>
        <w:tc>
          <w:tcPr>
            <w:tcW w:w="567" w:type="dxa"/>
            <w:tcBorders>
              <w:bottom w:val="dashed" w:sz="4" w:space="0" w:color="auto"/>
            </w:tcBorders>
            <w:vAlign w:val="center"/>
          </w:tcPr>
          <w:p w14:paraId="635D9682" w14:textId="77777777" w:rsidR="0057452B" w:rsidRPr="00A53578" w:rsidRDefault="0057452B" w:rsidP="007D6B85">
            <w:pPr>
              <w:jc w:val="center"/>
              <w:rPr>
                <w:vertAlign w:val="subscript"/>
              </w:rPr>
            </w:pPr>
            <w:r w:rsidRPr="00A53578">
              <w:sym w:font="Symbol" w:char="F061"/>
            </w:r>
            <w:r w:rsidRPr="00A53578">
              <w:rPr>
                <w:vertAlign w:val="subscript"/>
              </w:rPr>
              <w:t>3</w:t>
            </w:r>
          </w:p>
        </w:tc>
        <w:tc>
          <w:tcPr>
            <w:tcW w:w="709" w:type="dxa"/>
            <w:tcBorders>
              <w:bottom w:val="dashed" w:sz="4" w:space="0" w:color="auto"/>
              <w:right w:val="single" w:sz="12" w:space="0" w:color="auto"/>
            </w:tcBorders>
            <w:vAlign w:val="center"/>
          </w:tcPr>
          <w:p w14:paraId="1863F503" w14:textId="77777777" w:rsidR="0057452B" w:rsidRPr="00A53578" w:rsidRDefault="0057452B" w:rsidP="007D6B85">
            <w:pPr>
              <w:jc w:val="center"/>
              <w:rPr>
                <w:vertAlign w:val="subscript"/>
              </w:rPr>
            </w:pPr>
            <w:r w:rsidRPr="00A53578">
              <w:sym w:font="Symbol" w:char="F044"/>
            </w:r>
            <w:proofErr w:type="spellStart"/>
            <w:r w:rsidRPr="00A53578">
              <w:rPr>
                <w:vertAlign w:val="subscript"/>
              </w:rPr>
              <w:t>n</w:t>
            </w:r>
            <w:r w:rsidRPr="00A53578">
              <w:t>Q</w:t>
            </w:r>
            <w:r w:rsidRPr="00A53578">
              <w:rPr>
                <w:vertAlign w:val="subscript"/>
              </w:rPr>
              <w:t>w</w:t>
            </w:r>
            <w:proofErr w:type="spellEnd"/>
          </w:p>
        </w:tc>
      </w:tr>
      <w:tr w:rsidR="0057452B" w:rsidRPr="00A53578" w14:paraId="1F9F4197" w14:textId="77777777" w:rsidTr="007D6B85">
        <w:trPr>
          <w:cantSplit/>
          <w:trHeight w:val="330"/>
        </w:trPr>
        <w:tc>
          <w:tcPr>
            <w:tcW w:w="1645" w:type="dxa"/>
            <w:vMerge/>
            <w:tcBorders>
              <w:left w:val="single" w:sz="12" w:space="0" w:color="auto"/>
              <w:bottom w:val="single" w:sz="12" w:space="0" w:color="auto"/>
              <w:right w:val="single" w:sz="12" w:space="0" w:color="auto"/>
            </w:tcBorders>
            <w:vAlign w:val="center"/>
          </w:tcPr>
          <w:p w14:paraId="205132B2" w14:textId="77777777" w:rsidR="0057452B" w:rsidRPr="00A53578" w:rsidRDefault="0057452B" w:rsidP="001F0A82">
            <w:pPr>
              <w:jc w:val="center"/>
              <w:rPr>
                <w:b/>
              </w:rPr>
            </w:pPr>
          </w:p>
        </w:tc>
        <w:tc>
          <w:tcPr>
            <w:tcW w:w="482" w:type="dxa"/>
            <w:tcBorders>
              <w:top w:val="dashed" w:sz="4" w:space="0" w:color="auto"/>
              <w:left w:val="nil"/>
              <w:bottom w:val="single" w:sz="12" w:space="0" w:color="auto"/>
            </w:tcBorders>
            <w:vAlign w:val="center"/>
          </w:tcPr>
          <w:p w14:paraId="66128EC9" w14:textId="77777777" w:rsidR="0057452B" w:rsidRPr="007D6B85" w:rsidRDefault="0057452B" w:rsidP="001F0A82">
            <w:pPr>
              <w:pStyle w:val="Nagwek3"/>
              <w:jc w:val="center"/>
              <w:rPr>
                <w:rFonts w:ascii="Times New Roman" w:hAnsi="Times New Roman" w:cs="Times New Roman"/>
              </w:rPr>
            </w:pPr>
            <w:r w:rsidRPr="007D6B85">
              <w:rPr>
                <w:rFonts w:ascii="Times New Roman" w:hAnsi="Times New Roman" w:cs="Times New Roman"/>
              </w:rPr>
              <w:t>A</w:t>
            </w:r>
          </w:p>
        </w:tc>
        <w:tc>
          <w:tcPr>
            <w:tcW w:w="567" w:type="dxa"/>
            <w:tcBorders>
              <w:top w:val="dashed" w:sz="4" w:space="0" w:color="auto"/>
              <w:bottom w:val="single" w:sz="12" w:space="0" w:color="auto"/>
            </w:tcBorders>
            <w:vAlign w:val="center"/>
          </w:tcPr>
          <w:p w14:paraId="70FC90BB" w14:textId="77777777" w:rsidR="0057452B" w:rsidRPr="007D6B85" w:rsidRDefault="0057452B" w:rsidP="001F0A82">
            <w:pPr>
              <w:pStyle w:val="Nagwek3"/>
              <w:jc w:val="center"/>
              <w:rPr>
                <w:rFonts w:ascii="Times New Roman" w:hAnsi="Times New Roman" w:cs="Times New Roman"/>
              </w:rPr>
            </w:pPr>
            <w:r w:rsidRPr="007D6B85">
              <w:rPr>
                <w:rFonts w:ascii="Times New Roman" w:hAnsi="Times New Roman" w:cs="Times New Roman"/>
              </w:rPr>
              <w:t>A</w:t>
            </w:r>
          </w:p>
        </w:tc>
        <w:tc>
          <w:tcPr>
            <w:tcW w:w="567" w:type="dxa"/>
            <w:tcBorders>
              <w:top w:val="dashed" w:sz="4" w:space="0" w:color="auto"/>
              <w:bottom w:val="single" w:sz="12" w:space="0" w:color="auto"/>
            </w:tcBorders>
            <w:vAlign w:val="center"/>
          </w:tcPr>
          <w:p w14:paraId="24493C5D" w14:textId="77777777" w:rsidR="0057452B" w:rsidRPr="007D6B85" w:rsidRDefault="0057452B" w:rsidP="001F0A82">
            <w:pPr>
              <w:pStyle w:val="Nagwek3"/>
              <w:jc w:val="center"/>
              <w:rPr>
                <w:rFonts w:ascii="Times New Roman" w:hAnsi="Times New Roman" w:cs="Times New Roman"/>
              </w:rPr>
            </w:pPr>
            <w:r w:rsidRPr="007D6B85">
              <w:rPr>
                <w:rFonts w:ascii="Times New Roman" w:hAnsi="Times New Roman" w:cs="Times New Roman"/>
              </w:rPr>
              <w:t>A</w:t>
            </w:r>
          </w:p>
        </w:tc>
        <w:tc>
          <w:tcPr>
            <w:tcW w:w="510" w:type="dxa"/>
            <w:tcBorders>
              <w:top w:val="dashed" w:sz="4" w:space="0" w:color="auto"/>
              <w:bottom w:val="single" w:sz="12" w:space="0" w:color="auto"/>
              <w:right w:val="single" w:sz="12" w:space="0" w:color="auto"/>
            </w:tcBorders>
            <w:vAlign w:val="center"/>
          </w:tcPr>
          <w:p w14:paraId="289D7AF4" w14:textId="77777777" w:rsidR="0057452B" w:rsidRPr="007D6B85" w:rsidRDefault="0057452B" w:rsidP="001F0A82">
            <w:pPr>
              <w:pStyle w:val="Nagwek3"/>
              <w:jc w:val="center"/>
              <w:rPr>
                <w:rFonts w:ascii="Times New Roman" w:hAnsi="Times New Roman" w:cs="Times New Roman"/>
              </w:rPr>
            </w:pPr>
            <w:r w:rsidRPr="007D6B85">
              <w:rPr>
                <w:rFonts w:ascii="Times New Roman" w:hAnsi="Times New Roman" w:cs="Times New Roman"/>
              </w:rPr>
              <w:t>A</w:t>
            </w:r>
          </w:p>
        </w:tc>
        <w:tc>
          <w:tcPr>
            <w:tcW w:w="624" w:type="dxa"/>
            <w:tcBorders>
              <w:top w:val="dashed" w:sz="4" w:space="0" w:color="auto"/>
              <w:left w:val="nil"/>
              <w:bottom w:val="single" w:sz="12" w:space="0" w:color="auto"/>
            </w:tcBorders>
            <w:vAlign w:val="center"/>
          </w:tcPr>
          <w:p w14:paraId="3C829AD6" w14:textId="77777777" w:rsidR="0057452B" w:rsidRPr="007D6B85" w:rsidRDefault="0057452B" w:rsidP="001F0A82">
            <w:pPr>
              <w:pStyle w:val="Nagwek3"/>
              <w:jc w:val="center"/>
              <w:rPr>
                <w:rFonts w:ascii="Times New Roman" w:hAnsi="Times New Roman" w:cs="Times New Roman"/>
              </w:rPr>
            </w:pPr>
            <w:r w:rsidRPr="007D6B85">
              <w:rPr>
                <w:rFonts w:ascii="Times New Roman" w:hAnsi="Times New Roman" w:cs="Times New Roman"/>
              </w:rPr>
              <w:t>V</w:t>
            </w:r>
          </w:p>
        </w:tc>
        <w:tc>
          <w:tcPr>
            <w:tcW w:w="567" w:type="dxa"/>
            <w:tcBorders>
              <w:top w:val="dashed" w:sz="4" w:space="0" w:color="auto"/>
              <w:bottom w:val="single" w:sz="12" w:space="0" w:color="auto"/>
            </w:tcBorders>
            <w:vAlign w:val="center"/>
          </w:tcPr>
          <w:p w14:paraId="797AE66B" w14:textId="77777777" w:rsidR="0057452B" w:rsidRPr="007D6B85" w:rsidRDefault="0057452B" w:rsidP="001F0A82">
            <w:pPr>
              <w:pStyle w:val="Nagwek3"/>
              <w:jc w:val="center"/>
              <w:rPr>
                <w:rFonts w:ascii="Times New Roman" w:hAnsi="Times New Roman" w:cs="Times New Roman"/>
              </w:rPr>
            </w:pPr>
            <w:r w:rsidRPr="007D6B85">
              <w:rPr>
                <w:rFonts w:ascii="Times New Roman" w:hAnsi="Times New Roman" w:cs="Times New Roman"/>
              </w:rPr>
              <w:t>V</w:t>
            </w:r>
          </w:p>
        </w:tc>
        <w:tc>
          <w:tcPr>
            <w:tcW w:w="567" w:type="dxa"/>
            <w:tcBorders>
              <w:top w:val="dashed" w:sz="4" w:space="0" w:color="auto"/>
              <w:bottom w:val="single" w:sz="12" w:space="0" w:color="auto"/>
            </w:tcBorders>
            <w:vAlign w:val="center"/>
          </w:tcPr>
          <w:p w14:paraId="7AE69F89" w14:textId="77777777" w:rsidR="0057452B" w:rsidRPr="007D6B85" w:rsidRDefault="0057452B" w:rsidP="001F0A82">
            <w:pPr>
              <w:pStyle w:val="Nagwek3"/>
              <w:jc w:val="center"/>
              <w:rPr>
                <w:rFonts w:ascii="Times New Roman" w:hAnsi="Times New Roman" w:cs="Times New Roman"/>
              </w:rPr>
            </w:pPr>
            <w:r w:rsidRPr="007D6B85">
              <w:rPr>
                <w:rFonts w:ascii="Times New Roman" w:hAnsi="Times New Roman" w:cs="Times New Roman"/>
              </w:rPr>
              <w:t>V</w:t>
            </w:r>
          </w:p>
        </w:tc>
        <w:tc>
          <w:tcPr>
            <w:tcW w:w="567" w:type="dxa"/>
            <w:tcBorders>
              <w:top w:val="dashed" w:sz="4" w:space="0" w:color="auto"/>
              <w:bottom w:val="single" w:sz="12" w:space="0" w:color="auto"/>
              <w:right w:val="single" w:sz="12" w:space="0" w:color="auto"/>
            </w:tcBorders>
            <w:vAlign w:val="center"/>
          </w:tcPr>
          <w:p w14:paraId="7C8356F5" w14:textId="77777777" w:rsidR="0057452B" w:rsidRPr="007D6B85" w:rsidRDefault="0057452B" w:rsidP="001F0A82">
            <w:pPr>
              <w:pStyle w:val="Nagwek3"/>
              <w:jc w:val="center"/>
              <w:rPr>
                <w:rFonts w:ascii="Times New Roman" w:hAnsi="Times New Roman" w:cs="Times New Roman"/>
              </w:rPr>
            </w:pPr>
            <w:r w:rsidRPr="007D6B85">
              <w:rPr>
                <w:rFonts w:ascii="Times New Roman" w:hAnsi="Times New Roman" w:cs="Times New Roman"/>
              </w:rPr>
              <w:t>V</w:t>
            </w:r>
          </w:p>
        </w:tc>
        <w:tc>
          <w:tcPr>
            <w:tcW w:w="567" w:type="dxa"/>
            <w:tcBorders>
              <w:top w:val="dashed" w:sz="4" w:space="0" w:color="auto"/>
              <w:left w:val="nil"/>
              <w:bottom w:val="single" w:sz="12" w:space="0" w:color="auto"/>
            </w:tcBorders>
            <w:vAlign w:val="center"/>
          </w:tcPr>
          <w:p w14:paraId="55ABEF83" w14:textId="77777777" w:rsidR="0057452B" w:rsidRPr="007D6B85" w:rsidRDefault="0057452B" w:rsidP="001F0A82">
            <w:pPr>
              <w:pStyle w:val="Nagwek3"/>
              <w:jc w:val="center"/>
              <w:rPr>
                <w:rFonts w:ascii="Times New Roman" w:hAnsi="Times New Roman" w:cs="Times New Roman"/>
              </w:rPr>
            </w:pPr>
            <w:proofErr w:type="spellStart"/>
            <w:r w:rsidRPr="007D6B85">
              <w:rPr>
                <w:rFonts w:ascii="Times New Roman" w:hAnsi="Times New Roman" w:cs="Times New Roman"/>
              </w:rPr>
              <w:t>var</w:t>
            </w:r>
            <w:proofErr w:type="spellEnd"/>
          </w:p>
        </w:tc>
        <w:tc>
          <w:tcPr>
            <w:tcW w:w="709" w:type="dxa"/>
            <w:tcBorders>
              <w:top w:val="dashed" w:sz="4" w:space="0" w:color="auto"/>
              <w:bottom w:val="single" w:sz="12" w:space="0" w:color="auto"/>
            </w:tcBorders>
            <w:vAlign w:val="center"/>
          </w:tcPr>
          <w:p w14:paraId="40104DD4" w14:textId="77777777" w:rsidR="0057452B" w:rsidRPr="007D6B85" w:rsidRDefault="0057452B" w:rsidP="001F0A82">
            <w:pPr>
              <w:pStyle w:val="Nagwek2"/>
              <w:jc w:val="center"/>
              <w:rPr>
                <w:rFonts w:ascii="Times New Roman" w:hAnsi="Times New Roman" w:cs="Times New Roman"/>
                <w:sz w:val="24"/>
                <w:szCs w:val="24"/>
              </w:rPr>
            </w:pPr>
            <w:proofErr w:type="spellStart"/>
            <w:r w:rsidRPr="007D6B85">
              <w:rPr>
                <w:rFonts w:ascii="Times New Roman" w:hAnsi="Times New Roman" w:cs="Times New Roman"/>
                <w:sz w:val="24"/>
                <w:szCs w:val="24"/>
              </w:rPr>
              <w:t>var</w:t>
            </w:r>
            <w:proofErr w:type="spellEnd"/>
            <w:r w:rsidRPr="007D6B85">
              <w:rPr>
                <w:rFonts w:ascii="Times New Roman" w:hAnsi="Times New Roman" w:cs="Times New Roman"/>
                <w:sz w:val="24"/>
                <w:szCs w:val="24"/>
              </w:rPr>
              <w:t>/</w:t>
            </w:r>
            <w:r w:rsidRPr="007D6B85">
              <w:rPr>
                <w:rFonts w:ascii="Times New Roman" w:hAnsi="Times New Roman" w:cs="Times New Roman"/>
                <w:sz w:val="24"/>
                <w:szCs w:val="24"/>
              </w:rPr>
              <w:br/>
            </w:r>
            <w:proofErr w:type="spellStart"/>
            <w:r w:rsidRPr="007D6B85">
              <w:rPr>
                <w:rFonts w:ascii="Times New Roman" w:hAnsi="Times New Roman" w:cs="Times New Roman"/>
                <w:sz w:val="24"/>
                <w:szCs w:val="24"/>
              </w:rPr>
              <w:t>dz</w:t>
            </w:r>
            <w:proofErr w:type="spellEnd"/>
          </w:p>
        </w:tc>
        <w:tc>
          <w:tcPr>
            <w:tcW w:w="567" w:type="dxa"/>
            <w:tcBorders>
              <w:top w:val="dashed" w:sz="4" w:space="0" w:color="auto"/>
              <w:bottom w:val="single" w:sz="12" w:space="0" w:color="auto"/>
            </w:tcBorders>
            <w:vAlign w:val="center"/>
          </w:tcPr>
          <w:p w14:paraId="4C86A4AB" w14:textId="77777777" w:rsidR="0057452B" w:rsidRPr="007D6B85" w:rsidRDefault="0057452B" w:rsidP="001F0A82">
            <w:pPr>
              <w:jc w:val="center"/>
            </w:pPr>
            <w:proofErr w:type="spellStart"/>
            <w:r w:rsidRPr="007D6B85">
              <w:t>dz</w:t>
            </w:r>
            <w:proofErr w:type="spellEnd"/>
          </w:p>
        </w:tc>
        <w:tc>
          <w:tcPr>
            <w:tcW w:w="567" w:type="dxa"/>
            <w:tcBorders>
              <w:top w:val="dashed" w:sz="4" w:space="0" w:color="auto"/>
              <w:bottom w:val="single" w:sz="12" w:space="0" w:color="auto"/>
            </w:tcBorders>
            <w:vAlign w:val="center"/>
          </w:tcPr>
          <w:p w14:paraId="6468081D" w14:textId="77777777" w:rsidR="0057452B" w:rsidRPr="007D6B85" w:rsidRDefault="0057452B" w:rsidP="001F0A82">
            <w:pPr>
              <w:jc w:val="center"/>
            </w:pPr>
            <w:proofErr w:type="spellStart"/>
            <w:r w:rsidRPr="007D6B85">
              <w:t>dz</w:t>
            </w:r>
            <w:proofErr w:type="spellEnd"/>
          </w:p>
        </w:tc>
        <w:tc>
          <w:tcPr>
            <w:tcW w:w="567" w:type="dxa"/>
            <w:tcBorders>
              <w:top w:val="dashed" w:sz="4" w:space="0" w:color="auto"/>
              <w:bottom w:val="single" w:sz="12" w:space="0" w:color="auto"/>
            </w:tcBorders>
            <w:vAlign w:val="center"/>
          </w:tcPr>
          <w:p w14:paraId="060C3221" w14:textId="77777777" w:rsidR="0057452B" w:rsidRPr="007D6B85" w:rsidRDefault="0057452B" w:rsidP="001F0A82">
            <w:pPr>
              <w:jc w:val="center"/>
            </w:pPr>
            <w:proofErr w:type="spellStart"/>
            <w:r w:rsidRPr="007D6B85">
              <w:t>dz</w:t>
            </w:r>
            <w:proofErr w:type="spellEnd"/>
          </w:p>
        </w:tc>
        <w:tc>
          <w:tcPr>
            <w:tcW w:w="709" w:type="dxa"/>
            <w:tcBorders>
              <w:top w:val="dashed" w:sz="4" w:space="0" w:color="auto"/>
              <w:bottom w:val="single" w:sz="12" w:space="0" w:color="auto"/>
              <w:right w:val="single" w:sz="12" w:space="0" w:color="auto"/>
            </w:tcBorders>
            <w:vAlign w:val="center"/>
          </w:tcPr>
          <w:p w14:paraId="1CEBDD8E" w14:textId="77777777" w:rsidR="0057452B" w:rsidRPr="007D6B85" w:rsidRDefault="0057452B" w:rsidP="001F0A82">
            <w:pPr>
              <w:pStyle w:val="Nagwek3"/>
              <w:jc w:val="center"/>
              <w:rPr>
                <w:rFonts w:ascii="Times New Roman" w:hAnsi="Times New Roman" w:cs="Times New Roman"/>
              </w:rPr>
            </w:pPr>
            <w:proofErr w:type="spellStart"/>
            <w:r w:rsidRPr="007D6B85">
              <w:rPr>
                <w:rFonts w:ascii="Times New Roman" w:hAnsi="Times New Roman" w:cs="Times New Roman"/>
              </w:rPr>
              <w:t>var</w:t>
            </w:r>
            <w:proofErr w:type="spellEnd"/>
          </w:p>
        </w:tc>
      </w:tr>
      <w:tr w:rsidR="0057452B" w:rsidRPr="00A53578" w14:paraId="29E940BE" w14:textId="77777777" w:rsidTr="007D6B85">
        <w:trPr>
          <w:trHeight w:val="671"/>
        </w:trPr>
        <w:tc>
          <w:tcPr>
            <w:tcW w:w="1645" w:type="dxa"/>
            <w:tcBorders>
              <w:top w:val="single" w:sz="12" w:space="0" w:color="auto"/>
              <w:left w:val="single" w:sz="12" w:space="0" w:color="auto"/>
              <w:right w:val="single" w:sz="12" w:space="0" w:color="auto"/>
            </w:tcBorders>
            <w:vAlign w:val="center"/>
          </w:tcPr>
          <w:p w14:paraId="3BA40FC1" w14:textId="77777777" w:rsidR="0057452B" w:rsidRPr="00A53578" w:rsidRDefault="0057452B" w:rsidP="001F0A82">
            <w:pPr>
              <w:spacing w:before="0"/>
              <w:jc w:val="center"/>
            </w:pPr>
            <w:r w:rsidRPr="00A53578">
              <w:t>bieg jałowy</w:t>
            </w:r>
          </w:p>
          <w:p w14:paraId="1FFD270C" w14:textId="77777777" w:rsidR="0057452B" w:rsidRPr="00A53578" w:rsidRDefault="0057452B" w:rsidP="001F0A82">
            <w:pPr>
              <w:spacing w:before="0"/>
              <w:jc w:val="center"/>
              <w:rPr>
                <w:b/>
              </w:rPr>
            </w:pPr>
            <w:r w:rsidRPr="00A53578">
              <w:t>silników</w:t>
            </w:r>
          </w:p>
        </w:tc>
        <w:tc>
          <w:tcPr>
            <w:tcW w:w="482" w:type="dxa"/>
            <w:tcBorders>
              <w:top w:val="single" w:sz="12" w:space="0" w:color="auto"/>
              <w:left w:val="nil"/>
            </w:tcBorders>
            <w:vAlign w:val="center"/>
          </w:tcPr>
          <w:p w14:paraId="4DCFB939" w14:textId="4733EBD0" w:rsidR="0057452B" w:rsidRPr="007D6B85" w:rsidRDefault="00940DC7" w:rsidP="001F0A82">
            <w:pPr>
              <w:spacing w:before="0"/>
              <w:jc w:val="center"/>
              <w:rPr>
                <w:sz w:val="20"/>
              </w:rPr>
            </w:pPr>
            <w:r w:rsidRPr="007D6B85">
              <w:rPr>
                <w:sz w:val="20"/>
              </w:rPr>
              <w:t>3</w:t>
            </w:r>
          </w:p>
        </w:tc>
        <w:tc>
          <w:tcPr>
            <w:tcW w:w="567" w:type="dxa"/>
            <w:tcBorders>
              <w:top w:val="single" w:sz="12" w:space="0" w:color="auto"/>
            </w:tcBorders>
            <w:vAlign w:val="center"/>
          </w:tcPr>
          <w:p w14:paraId="35018C96" w14:textId="5AF825F5" w:rsidR="0057452B" w:rsidRPr="007D6B85" w:rsidRDefault="00940DC7" w:rsidP="001F0A82">
            <w:pPr>
              <w:spacing w:before="0"/>
              <w:jc w:val="center"/>
              <w:rPr>
                <w:sz w:val="20"/>
              </w:rPr>
            </w:pPr>
            <w:r w:rsidRPr="007D6B85">
              <w:rPr>
                <w:sz w:val="20"/>
              </w:rPr>
              <w:t>0,85</w:t>
            </w:r>
          </w:p>
        </w:tc>
        <w:tc>
          <w:tcPr>
            <w:tcW w:w="567" w:type="dxa"/>
            <w:tcBorders>
              <w:top w:val="single" w:sz="12" w:space="0" w:color="auto"/>
            </w:tcBorders>
            <w:vAlign w:val="center"/>
          </w:tcPr>
          <w:p w14:paraId="177B17E8" w14:textId="6411CC4F" w:rsidR="0057452B" w:rsidRPr="007D6B85" w:rsidRDefault="001F0A82" w:rsidP="001F0A82">
            <w:pPr>
              <w:spacing w:before="0"/>
              <w:jc w:val="center"/>
              <w:rPr>
                <w:sz w:val="20"/>
              </w:rPr>
            </w:pPr>
            <w:r w:rsidRPr="007D6B85">
              <w:rPr>
                <w:sz w:val="20"/>
              </w:rPr>
              <w:t>0,8</w:t>
            </w:r>
            <w:r w:rsidR="005E1653">
              <w:rPr>
                <w:sz w:val="20"/>
              </w:rPr>
              <w:t>3</w:t>
            </w:r>
          </w:p>
        </w:tc>
        <w:tc>
          <w:tcPr>
            <w:tcW w:w="510" w:type="dxa"/>
            <w:tcBorders>
              <w:top w:val="single" w:sz="12" w:space="0" w:color="auto"/>
              <w:right w:val="single" w:sz="12" w:space="0" w:color="auto"/>
            </w:tcBorders>
            <w:vAlign w:val="center"/>
          </w:tcPr>
          <w:p w14:paraId="6850E8B5" w14:textId="19BFA84F" w:rsidR="0057452B" w:rsidRPr="007D6B85" w:rsidRDefault="00CF6128" w:rsidP="001F0A82">
            <w:pPr>
              <w:spacing w:before="0"/>
              <w:jc w:val="center"/>
              <w:rPr>
                <w:sz w:val="20"/>
              </w:rPr>
            </w:pPr>
            <w:r w:rsidRPr="007D6B85">
              <w:rPr>
                <w:sz w:val="20"/>
              </w:rPr>
              <w:t>0,85</w:t>
            </w:r>
          </w:p>
        </w:tc>
        <w:tc>
          <w:tcPr>
            <w:tcW w:w="624" w:type="dxa"/>
            <w:tcBorders>
              <w:top w:val="single" w:sz="12" w:space="0" w:color="auto"/>
              <w:left w:val="nil"/>
            </w:tcBorders>
            <w:vAlign w:val="center"/>
          </w:tcPr>
          <w:p w14:paraId="02FC6843" w14:textId="709CF213" w:rsidR="0057452B" w:rsidRPr="007D6B85" w:rsidRDefault="0045329A" w:rsidP="001F0A82">
            <w:pPr>
              <w:spacing w:before="0"/>
              <w:jc w:val="center"/>
              <w:rPr>
                <w:sz w:val="20"/>
              </w:rPr>
            </w:pPr>
            <w:r w:rsidRPr="007D6B85">
              <w:rPr>
                <w:sz w:val="20"/>
              </w:rPr>
              <w:t>600</w:t>
            </w:r>
          </w:p>
        </w:tc>
        <w:tc>
          <w:tcPr>
            <w:tcW w:w="567" w:type="dxa"/>
            <w:tcBorders>
              <w:top w:val="single" w:sz="12" w:space="0" w:color="auto"/>
            </w:tcBorders>
            <w:vAlign w:val="center"/>
          </w:tcPr>
          <w:p w14:paraId="28387329" w14:textId="0F2EE219" w:rsidR="0057452B" w:rsidRPr="007D6B85" w:rsidRDefault="0045329A" w:rsidP="001F0A82">
            <w:pPr>
              <w:spacing w:before="0"/>
              <w:jc w:val="center"/>
              <w:rPr>
                <w:sz w:val="20"/>
              </w:rPr>
            </w:pPr>
            <w:r w:rsidRPr="007D6B85">
              <w:rPr>
                <w:sz w:val="20"/>
              </w:rPr>
              <w:t>400</w:t>
            </w:r>
          </w:p>
        </w:tc>
        <w:tc>
          <w:tcPr>
            <w:tcW w:w="567" w:type="dxa"/>
            <w:tcBorders>
              <w:top w:val="single" w:sz="12" w:space="0" w:color="auto"/>
            </w:tcBorders>
            <w:vAlign w:val="center"/>
          </w:tcPr>
          <w:p w14:paraId="18A6B4CE" w14:textId="4C16DDE6" w:rsidR="0057452B" w:rsidRPr="007D6B85" w:rsidRDefault="0045329A" w:rsidP="001F0A82">
            <w:pPr>
              <w:spacing w:before="0"/>
              <w:jc w:val="center"/>
              <w:rPr>
                <w:sz w:val="20"/>
              </w:rPr>
            </w:pPr>
            <w:r w:rsidRPr="007D6B85">
              <w:rPr>
                <w:sz w:val="20"/>
              </w:rPr>
              <w:t>395</w:t>
            </w:r>
          </w:p>
        </w:tc>
        <w:tc>
          <w:tcPr>
            <w:tcW w:w="567" w:type="dxa"/>
            <w:tcBorders>
              <w:top w:val="single" w:sz="12" w:space="0" w:color="auto"/>
              <w:right w:val="single" w:sz="12" w:space="0" w:color="auto"/>
            </w:tcBorders>
            <w:vAlign w:val="center"/>
          </w:tcPr>
          <w:p w14:paraId="4E730333" w14:textId="22B8EAE4" w:rsidR="0057452B" w:rsidRPr="007D6B85" w:rsidRDefault="0045329A" w:rsidP="001F0A82">
            <w:pPr>
              <w:spacing w:before="0"/>
              <w:jc w:val="center"/>
              <w:rPr>
                <w:sz w:val="20"/>
              </w:rPr>
            </w:pPr>
            <w:r w:rsidRPr="007D6B85">
              <w:rPr>
                <w:sz w:val="20"/>
              </w:rPr>
              <w:t>405</w:t>
            </w:r>
          </w:p>
        </w:tc>
        <w:tc>
          <w:tcPr>
            <w:tcW w:w="567" w:type="dxa"/>
            <w:tcBorders>
              <w:top w:val="single" w:sz="12" w:space="0" w:color="auto"/>
              <w:left w:val="nil"/>
            </w:tcBorders>
            <w:vAlign w:val="center"/>
          </w:tcPr>
          <w:p w14:paraId="2D4E967E" w14:textId="049416E6" w:rsidR="0057452B" w:rsidRPr="007D6B85" w:rsidRDefault="0045329A" w:rsidP="001F0A82">
            <w:pPr>
              <w:spacing w:before="0"/>
              <w:jc w:val="center"/>
              <w:rPr>
                <w:sz w:val="20"/>
              </w:rPr>
            </w:pPr>
            <w:r w:rsidRPr="007D6B85">
              <w:rPr>
                <w:sz w:val="20"/>
              </w:rPr>
              <w:t>1000</w:t>
            </w:r>
          </w:p>
        </w:tc>
        <w:tc>
          <w:tcPr>
            <w:tcW w:w="709" w:type="dxa"/>
            <w:tcBorders>
              <w:top w:val="single" w:sz="12" w:space="0" w:color="auto"/>
            </w:tcBorders>
            <w:vAlign w:val="center"/>
          </w:tcPr>
          <w:p w14:paraId="3AF026E2" w14:textId="507DBBF1" w:rsidR="0057452B" w:rsidRPr="007D6B85" w:rsidRDefault="0045329A" w:rsidP="001F0A82">
            <w:pPr>
              <w:spacing w:before="0"/>
              <w:jc w:val="center"/>
              <w:rPr>
                <w:sz w:val="20"/>
              </w:rPr>
            </w:pPr>
            <w:r w:rsidRPr="007D6B85">
              <w:rPr>
                <w:sz w:val="20"/>
              </w:rPr>
              <w:t>10</w:t>
            </w:r>
          </w:p>
        </w:tc>
        <w:tc>
          <w:tcPr>
            <w:tcW w:w="567" w:type="dxa"/>
            <w:tcBorders>
              <w:top w:val="single" w:sz="12" w:space="0" w:color="auto"/>
            </w:tcBorders>
            <w:vAlign w:val="center"/>
          </w:tcPr>
          <w:p w14:paraId="2A106E0A" w14:textId="7CADCBB2" w:rsidR="0057452B" w:rsidRPr="007D6B85" w:rsidRDefault="0045329A" w:rsidP="001F0A82">
            <w:pPr>
              <w:spacing w:before="0"/>
              <w:jc w:val="center"/>
              <w:rPr>
                <w:sz w:val="20"/>
              </w:rPr>
            </w:pPr>
            <w:r w:rsidRPr="007D6B85">
              <w:rPr>
                <w:sz w:val="20"/>
              </w:rPr>
              <w:t>31,0</w:t>
            </w:r>
          </w:p>
        </w:tc>
        <w:tc>
          <w:tcPr>
            <w:tcW w:w="567" w:type="dxa"/>
            <w:tcBorders>
              <w:top w:val="single" w:sz="12" w:space="0" w:color="auto"/>
            </w:tcBorders>
            <w:vAlign w:val="center"/>
          </w:tcPr>
          <w:p w14:paraId="535A497A" w14:textId="4A2DCC23" w:rsidR="0057452B" w:rsidRPr="007D6B85" w:rsidRDefault="0045329A" w:rsidP="001F0A82">
            <w:pPr>
              <w:spacing w:before="0"/>
              <w:jc w:val="center"/>
              <w:rPr>
                <w:sz w:val="20"/>
              </w:rPr>
            </w:pPr>
            <w:r w:rsidRPr="007D6B85">
              <w:rPr>
                <w:sz w:val="20"/>
              </w:rPr>
              <w:t>30,5</w:t>
            </w:r>
          </w:p>
        </w:tc>
        <w:tc>
          <w:tcPr>
            <w:tcW w:w="567" w:type="dxa"/>
            <w:tcBorders>
              <w:top w:val="single" w:sz="12" w:space="0" w:color="auto"/>
            </w:tcBorders>
            <w:vAlign w:val="center"/>
          </w:tcPr>
          <w:p w14:paraId="49C1B0FA" w14:textId="72B5C362" w:rsidR="0057452B" w:rsidRPr="007D6B85" w:rsidRDefault="0045329A" w:rsidP="001F0A82">
            <w:pPr>
              <w:spacing w:before="0"/>
              <w:jc w:val="center"/>
              <w:rPr>
                <w:sz w:val="20"/>
              </w:rPr>
            </w:pPr>
            <w:r w:rsidRPr="007D6B85">
              <w:rPr>
                <w:sz w:val="20"/>
              </w:rPr>
              <w:t>29,5</w:t>
            </w:r>
          </w:p>
        </w:tc>
        <w:tc>
          <w:tcPr>
            <w:tcW w:w="709" w:type="dxa"/>
            <w:tcBorders>
              <w:top w:val="single" w:sz="12" w:space="0" w:color="auto"/>
              <w:right w:val="single" w:sz="12" w:space="0" w:color="auto"/>
            </w:tcBorders>
            <w:vAlign w:val="center"/>
          </w:tcPr>
          <w:p w14:paraId="26AF30A0" w14:textId="4FE132FF" w:rsidR="0057452B" w:rsidRPr="007D6B85" w:rsidRDefault="0045329A" w:rsidP="001F0A82">
            <w:pPr>
              <w:spacing w:before="0"/>
              <w:jc w:val="center"/>
              <w:rPr>
                <w:sz w:val="20"/>
              </w:rPr>
            </w:pPr>
            <w:r w:rsidRPr="007D6B85">
              <w:rPr>
                <w:sz w:val="20"/>
              </w:rPr>
              <w:t>10</w:t>
            </w:r>
          </w:p>
        </w:tc>
      </w:tr>
      <w:tr w:rsidR="007D6B85" w:rsidRPr="00A53578" w14:paraId="1AE2DF2C" w14:textId="77777777" w:rsidTr="007D6B85">
        <w:trPr>
          <w:trHeight w:val="709"/>
        </w:trPr>
        <w:tc>
          <w:tcPr>
            <w:tcW w:w="1645" w:type="dxa"/>
            <w:tcBorders>
              <w:left w:val="single" w:sz="12" w:space="0" w:color="auto"/>
              <w:right w:val="single" w:sz="12" w:space="0" w:color="auto"/>
            </w:tcBorders>
            <w:vAlign w:val="center"/>
          </w:tcPr>
          <w:p w14:paraId="746591F6" w14:textId="77777777" w:rsidR="0057452B" w:rsidRPr="00A53578" w:rsidRDefault="0057452B" w:rsidP="001F0A82">
            <w:pPr>
              <w:spacing w:before="0"/>
              <w:jc w:val="center"/>
            </w:pPr>
            <w:r w:rsidRPr="00A53578">
              <w:t>silniki</w:t>
            </w:r>
          </w:p>
          <w:p w14:paraId="779D7B81" w14:textId="77777777" w:rsidR="0057452B" w:rsidRPr="00A53578" w:rsidRDefault="0057452B" w:rsidP="001F0A82">
            <w:pPr>
              <w:spacing w:before="0"/>
              <w:jc w:val="center"/>
            </w:pPr>
            <w:r w:rsidRPr="00A53578">
              <w:t>obciążone</w:t>
            </w:r>
          </w:p>
        </w:tc>
        <w:tc>
          <w:tcPr>
            <w:tcW w:w="482" w:type="dxa"/>
            <w:tcBorders>
              <w:left w:val="nil"/>
            </w:tcBorders>
            <w:vAlign w:val="center"/>
          </w:tcPr>
          <w:p w14:paraId="6F980EDA" w14:textId="2DEA6D2B" w:rsidR="0057452B" w:rsidRPr="007D6B85" w:rsidRDefault="00940DC7" w:rsidP="001F0A82">
            <w:pPr>
              <w:spacing w:before="0"/>
              <w:jc w:val="center"/>
              <w:rPr>
                <w:sz w:val="20"/>
              </w:rPr>
            </w:pPr>
            <w:r w:rsidRPr="007D6B85">
              <w:rPr>
                <w:sz w:val="20"/>
              </w:rPr>
              <w:t>6</w:t>
            </w:r>
          </w:p>
        </w:tc>
        <w:tc>
          <w:tcPr>
            <w:tcW w:w="567" w:type="dxa"/>
            <w:vAlign w:val="center"/>
          </w:tcPr>
          <w:p w14:paraId="377EBF4D" w14:textId="73DA4C63" w:rsidR="0057452B" w:rsidRPr="007D6B85" w:rsidRDefault="0045329A" w:rsidP="001F0A82">
            <w:pPr>
              <w:spacing w:before="0"/>
              <w:jc w:val="center"/>
              <w:rPr>
                <w:sz w:val="20"/>
              </w:rPr>
            </w:pPr>
            <w:r w:rsidRPr="007D6B85">
              <w:rPr>
                <w:sz w:val="20"/>
              </w:rPr>
              <w:t>4,35</w:t>
            </w:r>
          </w:p>
        </w:tc>
        <w:tc>
          <w:tcPr>
            <w:tcW w:w="567" w:type="dxa"/>
            <w:vAlign w:val="center"/>
          </w:tcPr>
          <w:p w14:paraId="147DBB6D" w14:textId="6F41FFB9" w:rsidR="0057452B" w:rsidRPr="007D6B85" w:rsidRDefault="0045329A" w:rsidP="001F0A82">
            <w:pPr>
              <w:spacing w:before="0"/>
              <w:jc w:val="center"/>
              <w:rPr>
                <w:sz w:val="20"/>
              </w:rPr>
            </w:pPr>
            <w:r w:rsidRPr="007D6B85">
              <w:rPr>
                <w:sz w:val="20"/>
              </w:rPr>
              <w:t>4,4</w:t>
            </w:r>
          </w:p>
        </w:tc>
        <w:tc>
          <w:tcPr>
            <w:tcW w:w="510" w:type="dxa"/>
            <w:tcBorders>
              <w:right w:val="single" w:sz="12" w:space="0" w:color="auto"/>
            </w:tcBorders>
            <w:vAlign w:val="center"/>
          </w:tcPr>
          <w:p w14:paraId="368BFEE5" w14:textId="72B3CCF8" w:rsidR="0057452B" w:rsidRPr="007D6B85" w:rsidRDefault="0045329A" w:rsidP="001F0A82">
            <w:pPr>
              <w:spacing w:before="0"/>
              <w:jc w:val="center"/>
              <w:rPr>
                <w:sz w:val="20"/>
              </w:rPr>
            </w:pPr>
            <w:r w:rsidRPr="007D6B85">
              <w:rPr>
                <w:sz w:val="20"/>
              </w:rPr>
              <w:t>4,5</w:t>
            </w:r>
          </w:p>
        </w:tc>
        <w:tc>
          <w:tcPr>
            <w:tcW w:w="624" w:type="dxa"/>
            <w:tcBorders>
              <w:left w:val="nil"/>
            </w:tcBorders>
            <w:vAlign w:val="center"/>
          </w:tcPr>
          <w:p w14:paraId="33BE56CE" w14:textId="4139955A" w:rsidR="0057452B" w:rsidRPr="007D6B85" w:rsidRDefault="0045329A" w:rsidP="001F0A82">
            <w:pPr>
              <w:spacing w:before="0"/>
              <w:jc w:val="center"/>
              <w:rPr>
                <w:sz w:val="20"/>
              </w:rPr>
            </w:pPr>
            <w:r w:rsidRPr="007D6B85">
              <w:rPr>
                <w:sz w:val="20"/>
              </w:rPr>
              <w:t>600</w:t>
            </w:r>
          </w:p>
        </w:tc>
        <w:tc>
          <w:tcPr>
            <w:tcW w:w="567" w:type="dxa"/>
            <w:vAlign w:val="center"/>
          </w:tcPr>
          <w:p w14:paraId="2814FED8" w14:textId="4E70F780" w:rsidR="0057452B" w:rsidRPr="007D6B85" w:rsidRDefault="0045329A" w:rsidP="001F0A82">
            <w:pPr>
              <w:spacing w:before="0"/>
              <w:jc w:val="center"/>
              <w:rPr>
                <w:sz w:val="20"/>
              </w:rPr>
            </w:pPr>
            <w:r w:rsidRPr="007D6B85">
              <w:rPr>
                <w:sz w:val="20"/>
              </w:rPr>
              <w:t>395</w:t>
            </w:r>
          </w:p>
        </w:tc>
        <w:tc>
          <w:tcPr>
            <w:tcW w:w="567" w:type="dxa"/>
            <w:vAlign w:val="center"/>
          </w:tcPr>
          <w:p w14:paraId="48816E6C" w14:textId="1B8B188B" w:rsidR="0057452B" w:rsidRPr="007D6B85" w:rsidRDefault="0045329A" w:rsidP="001F0A82">
            <w:pPr>
              <w:spacing w:before="0"/>
              <w:jc w:val="center"/>
              <w:rPr>
                <w:sz w:val="20"/>
              </w:rPr>
            </w:pPr>
            <w:r w:rsidRPr="007D6B85">
              <w:rPr>
                <w:sz w:val="20"/>
              </w:rPr>
              <w:t>395</w:t>
            </w:r>
          </w:p>
        </w:tc>
        <w:tc>
          <w:tcPr>
            <w:tcW w:w="567" w:type="dxa"/>
            <w:tcBorders>
              <w:right w:val="single" w:sz="12" w:space="0" w:color="auto"/>
            </w:tcBorders>
            <w:vAlign w:val="center"/>
          </w:tcPr>
          <w:p w14:paraId="287609CA" w14:textId="445B8BB4" w:rsidR="0057452B" w:rsidRPr="007D6B85" w:rsidRDefault="0045329A" w:rsidP="001F0A82">
            <w:pPr>
              <w:spacing w:before="0"/>
              <w:jc w:val="center"/>
              <w:rPr>
                <w:sz w:val="20"/>
              </w:rPr>
            </w:pPr>
            <w:r w:rsidRPr="007D6B85">
              <w:rPr>
                <w:sz w:val="20"/>
              </w:rPr>
              <w:t>400</w:t>
            </w:r>
          </w:p>
        </w:tc>
        <w:tc>
          <w:tcPr>
            <w:tcW w:w="567" w:type="dxa"/>
            <w:tcBorders>
              <w:left w:val="nil"/>
            </w:tcBorders>
            <w:vAlign w:val="center"/>
          </w:tcPr>
          <w:p w14:paraId="53625B14" w14:textId="7A68BFD2" w:rsidR="0057452B" w:rsidRPr="007D6B85" w:rsidRDefault="0045329A" w:rsidP="001F0A82">
            <w:pPr>
              <w:spacing w:before="0"/>
              <w:jc w:val="center"/>
              <w:rPr>
                <w:sz w:val="20"/>
              </w:rPr>
            </w:pPr>
            <w:r w:rsidRPr="007D6B85">
              <w:rPr>
                <w:sz w:val="20"/>
              </w:rPr>
              <w:t>2000</w:t>
            </w:r>
          </w:p>
        </w:tc>
        <w:tc>
          <w:tcPr>
            <w:tcW w:w="709" w:type="dxa"/>
            <w:vAlign w:val="center"/>
          </w:tcPr>
          <w:p w14:paraId="7F4D0027" w14:textId="030568CE" w:rsidR="0057452B" w:rsidRPr="007D6B85" w:rsidRDefault="0045329A" w:rsidP="001F0A82">
            <w:pPr>
              <w:spacing w:before="0"/>
              <w:jc w:val="center"/>
              <w:rPr>
                <w:sz w:val="20"/>
              </w:rPr>
            </w:pPr>
            <w:r w:rsidRPr="007D6B85">
              <w:rPr>
                <w:sz w:val="20"/>
              </w:rPr>
              <w:t>20</w:t>
            </w:r>
          </w:p>
        </w:tc>
        <w:tc>
          <w:tcPr>
            <w:tcW w:w="567" w:type="dxa"/>
            <w:vAlign w:val="center"/>
          </w:tcPr>
          <w:p w14:paraId="480BDBF7" w14:textId="1782D98A" w:rsidR="0057452B" w:rsidRPr="007D6B85" w:rsidRDefault="0045329A" w:rsidP="001F0A82">
            <w:pPr>
              <w:spacing w:before="0"/>
              <w:jc w:val="center"/>
              <w:rPr>
                <w:sz w:val="20"/>
              </w:rPr>
            </w:pPr>
            <w:r w:rsidRPr="007D6B85">
              <w:rPr>
                <w:sz w:val="20"/>
              </w:rPr>
              <w:t>44,5</w:t>
            </w:r>
          </w:p>
        </w:tc>
        <w:tc>
          <w:tcPr>
            <w:tcW w:w="567" w:type="dxa"/>
            <w:vAlign w:val="center"/>
          </w:tcPr>
          <w:p w14:paraId="0A02800E" w14:textId="32FFB22E" w:rsidR="0057452B" w:rsidRPr="007D6B85" w:rsidRDefault="0045329A" w:rsidP="001F0A82">
            <w:pPr>
              <w:spacing w:before="0"/>
              <w:jc w:val="center"/>
              <w:rPr>
                <w:sz w:val="20"/>
              </w:rPr>
            </w:pPr>
            <w:r w:rsidRPr="007D6B85">
              <w:rPr>
                <w:sz w:val="20"/>
              </w:rPr>
              <w:t>46,0</w:t>
            </w:r>
          </w:p>
        </w:tc>
        <w:tc>
          <w:tcPr>
            <w:tcW w:w="567" w:type="dxa"/>
            <w:vAlign w:val="center"/>
          </w:tcPr>
          <w:p w14:paraId="1CF74D17" w14:textId="69954F78" w:rsidR="0057452B" w:rsidRPr="007D6B85" w:rsidRDefault="0045329A" w:rsidP="001F0A82">
            <w:pPr>
              <w:spacing w:before="0"/>
              <w:jc w:val="center"/>
              <w:rPr>
                <w:sz w:val="20"/>
              </w:rPr>
            </w:pPr>
            <w:r w:rsidRPr="007D6B85">
              <w:rPr>
                <w:sz w:val="20"/>
              </w:rPr>
              <w:t>43,0</w:t>
            </w:r>
          </w:p>
        </w:tc>
        <w:tc>
          <w:tcPr>
            <w:tcW w:w="709" w:type="dxa"/>
            <w:tcBorders>
              <w:right w:val="single" w:sz="12" w:space="0" w:color="auto"/>
            </w:tcBorders>
            <w:vAlign w:val="center"/>
          </w:tcPr>
          <w:p w14:paraId="56552114" w14:textId="6A9F500D" w:rsidR="0057452B" w:rsidRPr="007D6B85" w:rsidRDefault="0045329A" w:rsidP="001F0A82">
            <w:pPr>
              <w:spacing w:before="0"/>
              <w:jc w:val="center"/>
              <w:rPr>
                <w:sz w:val="20"/>
              </w:rPr>
            </w:pPr>
            <w:r w:rsidRPr="007D6B85">
              <w:rPr>
                <w:sz w:val="20"/>
              </w:rPr>
              <w:t>20</w:t>
            </w:r>
          </w:p>
        </w:tc>
      </w:tr>
      <w:tr w:rsidR="000F0471" w:rsidRPr="00A53578" w14:paraId="260BB3DE" w14:textId="77777777" w:rsidTr="007D6B85">
        <w:trPr>
          <w:trHeight w:val="709"/>
        </w:trPr>
        <w:tc>
          <w:tcPr>
            <w:tcW w:w="1645" w:type="dxa"/>
            <w:tcBorders>
              <w:left w:val="single" w:sz="12" w:space="0" w:color="auto"/>
              <w:bottom w:val="single" w:sz="12" w:space="0" w:color="auto"/>
              <w:right w:val="single" w:sz="12" w:space="0" w:color="auto"/>
            </w:tcBorders>
            <w:vAlign w:val="center"/>
          </w:tcPr>
          <w:p w14:paraId="7BEEB745" w14:textId="131E17FF" w:rsidR="000F0471" w:rsidRPr="00A53578" w:rsidRDefault="000F0471" w:rsidP="001F0A82">
            <w:pPr>
              <w:spacing w:before="0"/>
              <w:jc w:val="center"/>
            </w:pPr>
            <w:r>
              <w:t>Silniki</w:t>
            </w:r>
            <w:bookmarkStart w:id="0" w:name="_GoBack"/>
            <w:bookmarkEnd w:id="0"/>
            <w:r>
              <w:t xml:space="preserve"> obciążone, kondensator dołączony do układu</w:t>
            </w:r>
          </w:p>
        </w:tc>
        <w:tc>
          <w:tcPr>
            <w:tcW w:w="482" w:type="dxa"/>
            <w:tcBorders>
              <w:left w:val="nil"/>
              <w:bottom w:val="single" w:sz="12" w:space="0" w:color="auto"/>
            </w:tcBorders>
            <w:vAlign w:val="center"/>
          </w:tcPr>
          <w:p w14:paraId="0FF9D57E" w14:textId="048B3AED" w:rsidR="000F0471" w:rsidRPr="007D6B85" w:rsidRDefault="000F0471" w:rsidP="001F0A82">
            <w:pPr>
              <w:spacing w:before="0"/>
              <w:jc w:val="center"/>
              <w:rPr>
                <w:sz w:val="20"/>
              </w:rPr>
            </w:pPr>
            <w:r w:rsidRPr="007D6B85">
              <w:rPr>
                <w:sz w:val="20"/>
              </w:rPr>
              <w:t>6</w:t>
            </w:r>
          </w:p>
        </w:tc>
        <w:tc>
          <w:tcPr>
            <w:tcW w:w="567" w:type="dxa"/>
            <w:tcBorders>
              <w:bottom w:val="single" w:sz="12" w:space="0" w:color="auto"/>
            </w:tcBorders>
            <w:vAlign w:val="center"/>
          </w:tcPr>
          <w:p w14:paraId="7E800D53" w14:textId="17B0B760" w:rsidR="000F0471" w:rsidRPr="007D6B85" w:rsidRDefault="00AD1F2E" w:rsidP="001F0A82">
            <w:pPr>
              <w:spacing w:before="0"/>
              <w:jc w:val="center"/>
              <w:rPr>
                <w:sz w:val="20"/>
              </w:rPr>
            </w:pPr>
            <w:r w:rsidRPr="007D6B85">
              <w:rPr>
                <w:sz w:val="20"/>
              </w:rPr>
              <w:t>3,45</w:t>
            </w:r>
          </w:p>
        </w:tc>
        <w:tc>
          <w:tcPr>
            <w:tcW w:w="567" w:type="dxa"/>
            <w:tcBorders>
              <w:bottom w:val="single" w:sz="12" w:space="0" w:color="auto"/>
            </w:tcBorders>
            <w:vAlign w:val="center"/>
          </w:tcPr>
          <w:p w14:paraId="118C1F18" w14:textId="725D519E" w:rsidR="000F0471" w:rsidRPr="007D6B85" w:rsidRDefault="00AD1F2E" w:rsidP="001F0A82">
            <w:pPr>
              <w:spacing w:before="0"/>
              <w:jc w:val="center"/>
              <w:rPr>
                <w:sz w:val="20"/>
              </w:rPr>
            </w:pPr>
            <w:r w:rsidRPr="007D6B85">
              <w:rPr>
                <w:sz w:val="20"/>
              </w:rPr>
              <w:t>4,15</w:t>
            </w:r>
          </w:p>
        </w:tc>
        <w:tc>
          <w:tcPr>
            <w:tcW w:w="510" w:type="dxa"/>
            <w:tcBorders>
              <w:bottom w:val="single" w:sz="12" w:space="0" w:color="auto"/>
              <w:right w:val="single" w:sz="12" w:space="0" w:color="auto"/>
            </w:tcBorders>
            <w:vAlign w:val="center"/>
          </w:tcPr>
          <w:p w14:paraId="47918B99" w14:textId="7B179151" w:rsidR="000F0471" w:rsidRPr="007D6B85" w:rsidRDefault="00AD1F2E" w:rsidP="001F0A82">
            <w:pPr>
              <w:spacing w:before="0"/>
              <w:jc w:val="center"/>
              <w:rPr>
                <w:sz w:val="20"/>
              </w:rPr>
            </w:pPr>
            <w:r w:rsidRPr="007D6B85">
              <w:rPr>
                <w:sz w:val="20"/>
              </w:rPr>
              <w:t>4,15</w:t>
            </w:r>
          </w:p>
        </w:tc>
        <w:tc>
          <w:tcPr>
            <w:tcW w:w="624" w:type="dxa"/>
            <w:tcBorders>
              <w:left w:val="nil"/>
              <w:bottom w:val="single" w:sz="12" w:space="0" w:color="auto"/>
            </w:tcBorders>
            <w:vAlign w:val="center"/>
          </w:tcPr>
          <w:p w14:paraId="35A5490B" w14:textId="65AA803F" w:rsidR="000F0471" w:rsidRPr="007D6B85" w:rsidRDefault="00AD1F2E" w:rsidP="001F0A82">
            <w:pPr>
              <w:spacing w:before="0"/>
              <w:jc w:val="center"/>
              <w:rPr>
                <w:sz w:val="20"/>
              </w:rPr>
            </w:pPr>
            <w:r w:rsidRPr="007D6B85">
              <w:rPr>
                <w:sz w:val="20"/>
              </w:rPr>
              <w:t>600</w:t>
            </w:r>
          </w:p>
        </w:tc>
        <w:tc>
          <w:tcPr>
            <w:tcW w:w="567" w:type="dxa"/>
            <w:tcBorders>
              <w:bottom w:val="single" w:sz="12" w:space="0" w:color="auto"/>
            </w:tcBorders>
            <w:vAlign w:val="center"/>
          </w:tcPr>
          <w:p w14:paraId="20F00A62" w14:textId="0A913715" w:rsidR="000F0471" w:rsidRPr="007D6B85" w:rsidRDefault="00AD1F2E" w:rsidP="001F0A82">
            <w:pPr>
              <w:spacing w:before="0"/>
              <w:jc w:val="center"/>
              <w:rPr>
                <w:sz w:val="20"/>
              </w:rPr>
            </w:pPr>
            <w:r w:rsidRPr="007D6B85">
              <w:rPr>
                <w:sz w:val="20"/>
              </w:rPr>
              <w:t>395</w:t>
            </w:r>
          </w:p>
        </w:tc>
        <w:tc>
          <w:tcPr>
            <w:tcW w:w="567" w:type="dxa"/>
            <w:tcBorders>
              <w:bottom w:val="single" w:sz="12" w:space="0" w:color="auto"/>
            </w:tcBorders>
            <w:vAlign w:val="center"/>
          </w:tcPr>
          <w:p w14:paraId="33CB0DD8" w14:textId="5F4D9ED8" w:rsidR="000F0471" w:rsidRPr="007D6B85" w:rsidRDefault="00AD1F2E" w:rsidP="001F0A82">
            <w:pPr>
              <w:spacing w:before="0"/>
              <w:jc w:val="center"/>
              <w:rPr>
                <w:sz w:val="20"/>
              </w:rPr>
            </w:pPr>
            <w:r w:rsidRPr="007D6B85">
              <w:rPr>
                <w:sz w:val="20"/>
              </w:rPr>
              <w:t>395</w:t>
            </w:r>
          </w:p>
        </w:tc>
        <w:tc>
          <w:tcPr>
            <w:tcW w:w="567" w:type="dxa"/>
            <w:tcBorders>
              <w:bottom w:val="single" w:sz="12" w:space="0" w:color="auto"/>
              <w:right w:val="single" w:sz="12" w:space="0" w:color="auto"/>
            </w:tcBorders>
            <w:vAlign w:val="center"/>
          </w:tcPr>
          <w:p w14:paraId="0FDEF2CF" w14:textId="3521C6A4" w:rsidR="000F0471" w:rsidRPr="007D6B85" w:rsidRDefault="00AD1F2E" w:rsidP="001F0A82">
            <w:pPr>
              <w:spacing w:before="0"/>
              <w:jc w:val="center"/>
              <w:rPr>
                <w:sz w:val="20"/>
              </w:rPr>
            </w:pPr>
            <w:r w:rsidRPr="007D6B85">
              <w:rPr>
                <w:sz w:val="20"/>
              </w:rPr>
              <w:t>400</w:t>
            </w:r>
          </w:p>
        </w:tc>
        <w:tc>
          <w:tcPr>
            <w:tcW w:w="567" w:type="dxa"/>
            <w:tcBorders>
              <w:left w:val="nil"/>
              <w:bottom w:val="single" w:sz="12" w:space="0" w:color="auto"/>
            </w:tcBorders>
            <w:vAlign w:val="center"/>
          </w:tcPr>
          <w:p w14:paraId="7715B2C8" w14:textId="1087BD9D" w:rsidR="000F0471" w:rsidRPr="007D6B85" w:rsidRDefault="00AD1F2E" w:rsidP="001F0A82">
            <w:pPr>
              <w:spacing w:before="0"/>
              <w:jc w:val="center"/>
              <w:rPr>
                <w:sz w:val="20"/>
              </w:rPr>
            </w:pPr>
            <w:r w:rsidRPr="007D6B85">
              <w:rPr>
                <w:sz w:val="20"/>
              </w:rPr>
              <w:t>2000</w:t>
            </w:r>
          </w:p>
        </w:tc>
        <w:tc>
          <w:tcPr>
            <w:tcW w:w="709" w:type="dxa"/>
            <w:tcBorders>
              <w:bottom w:val="single" w:sz="12" w:space="0" w:color="auto"/>
            </w:tcBorders>
            <w:vAlign w:val="center"/>
          </w:tcPr>
          <w:p w14:paraId="16789CB8" w14:textId="0E2411B1" w:rsidR="000F0471" w:rsidRPr="007D6B85" w:rsidRDefault="00AD1F2E" w:rsidP="001F0A82">
            <w:pPr>
              <w:spacing w:before="0"/>
              <w:jc w:val="center"/>
              <w:rPr>
                <w:sz w:val="20"/>
              </w:rPr>
            </w:pPr>
            <w:r w:rsidRPr="007D6B85">
              <w:rPr>
                <w:sz w:val="20"/>
              </w:rPr>
              <w:t>20</w:t>
            </w:r>
          </w:p>
        </w:tc>
        <w:tc>
          <w:tcPr>
            <w:tcW w:w="567" w:type="dxa"/>
            <w:tcBorders>
              <w:bottom w:val="single" w:sz="12" w:space="0" w:color="auto"/>
            </w:tcBorders>
            <w:vAlign w:val="center"/>
          </w:tcPr>
          <w:p w14:paraId="2C20EE46" w14:textId="23D24D63" w:rsidR="000F0471" w:rsidRPr="007D6B85" w:rsidRDefault="00AD1F2E" w:rsidP="001F0A82">
            <w:pPr>
              <w:spacing w:before="0"/>
              <w:jc w:val="center"/>
              <w:rPr>
                <w:sz w:val="20"/>
              </w:rPr>
            </w:pPr>
            <w:r w:rsidRPr="007D6B85">
              <w:rPr>
                <w:sz w:val="20"/>
              </w:rPr>
              <w:t>-13,5</w:t>
            </w:r>
          </w:p>
        </w:tc>
        <w:tc>
          <w:tcPr>
            <w:tcW w:w="567" w:type="dxa"/>
            <w:tcBorders>
              <w:bottom w:val="single" w:sz="12" w:space="0" w:color="auto"/>
            </w:tcBorders>
            <w:vAlign w:val="center"/>
          </w:tcPr>
          <w:p w14:paraId="0661CC73" w14:textId="0623C955" w:rsidR="000F0471" w:rsidRPr="007D6B85" w:rsidRDefault="00AD1F2E" w:rsidP="001F0A82">
            <w:pPr>
              <w:spacing w:before="0"/>
              <w:jc w:val="center"/>
              <w:rPr>
                <w:sz w:val="20"/>
              </w:rPr>
            </w:pPr>
            <w:r w:rsidRPr="007D6B85">
              <w:rPr>
                <w:sz w:val="20"/>
              </w:rPr>
              <w:t>43,0</w:t>
            </w:r>
          </w:p>
        </w:tc>
        <w:tc>
          <w:tcPr>
            <w:tcW w:w="567" w:type="dxa"/>
            <w:tcBorders>
              <w:bottom w:val="single" w:sz="12" w:space="0" w:color="auto"/>
            </w:tcBorders>
            <w:vAlign w:val="center"/>
          </w:tcPr>
          <w:p w14:paraId="70ED0328" w14:textId="2F6F8EFD" w:rsidR="000F0471" w:rsidRPr="007D6B85" w:rsidRDefault="00AD1F2E" w:rsidP="001F0A82">
            <w:pPr>
              <w:spacing w:before="0"/>
              <w:jc w:val="center"/>
              <w:rPr>
                <w:sz w:val="20"/>
              </w:rPr>
            </w:pPr>
            <w:r w:rsidRPr="007D6B85">
              <w:rPr>
                <w:sz w:val="20"/>
              </w:rPr>
              <w:t>39,0</w:t>
            </w:r>
          </w:p>
        </w:tc>
        <w:tc>
          <w:tcPr>
            <w:tcW w:w="709" w:type="dxa"/>
            <w:tcBorders>
              <w:bottom w:val="single" w:sz="12" w:space="0" w:color="auto"/>
              <w:right w:val="single" w:sz="12" w:space="0" w:color="auto"/>
            </w:tcBorders>
            <w:vAlign w:val="center"/>
          </w:tcPr>
          <w:p w14:paraId="4F9F1C40" w14:textId="0E4736F9" w:rsidR="000F0471" w:rsidRPr="007D6B85" w:rsidRDefault="00AD1F2E" w:rsidP="001F0A82">
            <w:pPr>
              <w:spacing w:before="0"/>
              <w:jc w:val="center"/>
              <w:rPr>
                <w:sz w:val="20"/>
              </w:rPr>
            </w:pPr>
            <w:r w:rsidRPr="007D6B85">
              <w:rPr>
                <w:sz w:val="20"/>
              </w:rPr>
              <w:t>20</w:t>
            </w:r>
          </w:p>
        </w:tc>
      </w:tr>
    </w:tbl>
    <w:p w14:paraId="4E6DA3D8" w14:textId="77777777" w:rsidR="0057452B" w:rsidRPr="00A53578" w:rsidRDefault="0057452B" w:rsidP="0057452B">
      <w:pPr>
        <w:rPr>
          <w:b/>
        </w:rPr>
      </w:pPr>
      <w:r>
        <w:rPr>
          <w:b/>
        </w:rPr>
        <w:t>c</w:t>
      </w:r>
      <w:r w:rsidRPr="00A53578">
        <w:rPr>
          <w:b/>
        </w:rPr>
        <w:t xml:space="preserve">.d. Tab. 1. </w:t>
      </w:r>
    </w:p>
    <w:tbl>
      <w:tblPr>
        <w:tblW w:w="9782" w:type="dxa"/>
        <w:tblInd w:w="-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36"/>
        <w:gridCol w:w="709"/>
        <w:gridCol w:w="709"/>
        <w:gridCol w:w="567"/>
        <w:gridCol w:w="682"/>
        <w:gridCol w:w="735"/>
        <w:gridCol w:w="709"/>
        <w:gridCol w:w="1559"/>
        <w:gridCol w:w="1061"/>
        <w:gridCol w:w="921"/>
        <w:gridCol w:w="1194"/>
      </w:tblGrid>
      <w:tr w:rsidR="0057452B" w:rsidRPr="00A53578" w14:paraId="528FC363" w14:textId="77777777" w:rsidTr="007D6B85">
        <w:trPr>
          <w:cantSplit/>
        </w:trPr>
        <w:tc>
          <w:tcPr>
            <w:tcW w:w="9782" w:type="dxa"/>
            <w:gridSpan w:val="11"/>
            <w:tcBorders>
              <w:top w:val="single" w:sz="12" w:space="0" w:color="auto"/>
              <w:left w:val="single" w:sz="12" w:space="0" w:color="auto"/>
              <w:bottom w:val="single" w:sz="12" w:space="0" w:color="auto"/>
              <w:right w:val="single" w:sz="12" w:space="0" w:color="auto"/>
            </w:tcBorders>
          </w:tcPr>
          <w:p w14:paraId="5F336AA9" w14:textId="77777777" w:rsidR="0057452B" w:rsidRPr="00A53578" w:rsidRDefault="0057452B" w:rsidP="00103C41">
            <w:pPr>
              <w:pStyle w:val="Nagwek3"/>
            </w:pPr>
            <w:r w:rsidRPr="00A53578">
              <w:t>OBLICZENIA</w:t>
            </w:r>
          </w:p>
        </w:tc>
      </w:tr>
      <w:tr w:rsidR="0057452B" w:rsidRPr="00A53578" w14:paraId="11C68791" w14:textId="77777777" w:rsidTr="00DC2621">
        <w:trPr>
          <w:trHeight w:val="420"/>
        </w:trPr>
        <w:tc>
          <w:tcPr>
            <w:tcW w:w="936" w:type="dxa"/>
            <w:tcBorders>
              <w:top w:val="single" w:sz="12" w:space="0" w:color="auto"/>
              <w:left w:val="single" w:sz="12" w:space="0" w:color="auto"/>
              <w:bottom w:val="dashed" w:sz="4" w:space="0" w:color="auto"/>
            </w:tcBorders>
            <w:vAlign w:val="center"/>
          </w:tcPr>
          <w:p w14:paraId="70479FAD" w14:textId="77777777" w:rsidR="0057452B" w:rsidRPr="00A53578" w:rsidRDefault="0057452B" w:rsidP="00DC2621">
            <w:pPr>
              <w:jc w:val="center"/>
              <w:rPr>
                <w:b/>
                <w:vertAlign w:val="subscript"/>
              </w:rPr>
            </w:pPr>
            <w:r w:rsidRPr="00A53578">
              <w:t>Q</w:t>
            </w:r>
            <w:r w:rsidRPr="00A53578">
              <w:rPr>
                <w:vertAlign w:val="subscript"/>
              </w:rPr>
              <w:t>W1</w:t>
            </w:r>
          </w:p>
        </w:tc>
        <w:tc>
          <w:tcPr>
            <w:tcW w:w="709" w:type="dxa"/>
            <w:tcBorders>
              <w:top w:val="single" w:sz="12" w:space="0" w:color="auto"/>
              <w:bottom w:val="dashed" w:sz="4" w:space="0" w:color="auto"/>
            </w:tcBorders>
            <w:vAlign w:val="center"/>
          </w:tcPr>
          <w:p w14:paraId="06C5B393" w14:textId="77777777" w:rsidR="0057452B" w:rsidRPr="00A53578" w:rsidRDefault="0057452B" w:rsidP="00DC2621">
            <w:pPr>
              <w:jc w:val="center"/>
              <w:rPr>
                <w:b/>
              </w:rPr>
            </w:pPr>
            <w:r w:rsidRPr="00A53578">
              <w:t>Q</w:t>
            </w:r>
            <w:r w:rsidRPr="00A53578">
              <w:rPr>
                <w:vertAlign w:val="subscript"/>
              </w:rPr>
              <w:t>W2</w:t>
            </w:r>
          </w:p>
        </w:tc>
        <w:tc>
          <w:tcPr>
            <w:tcW w:w="709" w:type="dxa"/>
            <w:tcBorders>
              <w:top w:val="single" w:sz="12" w:space="0" w:color="auto"/>
              <w:bottom w:val="dashed" w:sz="4" w:space="0" w:color="auto"/>
              <w:right w:val="single" w:sz="12" w:space="0" w:color="auto"/>
            </w:tcBorders>
            <w:vAlign w:val="center"/>
          </w:tcPr>
          <w:p w14:paraId="6986CE77" w14:textId="77777777" w:rsidR="0057452B" w:rsidRPr="00A53578" w:rsidRDefault="0057452B" w:rsidP="00DC2621">
            <w:pPr>
              <w:jc w:val="center"/>
              <w:rPr>
                <w:b/>
              </w:rPr>
            </w:pPr>
            <w:r w:rsidRPr="00A53578">
              <w:t>Q</w:t>
            </w:r>
            <w:r w:rsidRPr="00A53578">
              <w:rPr>
                <w:vertAlign w:val="subscript"/>
              </w:rPr>
              <w:t>W3</w:t>
            </w:r>
          </w:p>
        </w:tc>
        <w:tc>
          <w:tcPr>
            <w:tcW w:w="567" w:type="dxa"/>
            <w:tcBorders>
              <w:top w:val="single" w:sz="12" w:space="0" w:color="auto"/>
              <w:left w:val="nil"/>
              <w:bottom w:val="dashed" w:sz="4" w:space="0" w:color="auto"/>
              <w:right w:val="single" w:sz="12" w:space="0" w:color="auto"/>
            </w:tcBorders>
            <w:vAlign w:val="center"/>
          </w:tcPr>
          <w:p w14:paraId="73AB90AE" w14:textId="77777777" w:rsidR="0057452B" w:rsidRPr="00A53578" w:rsidRDefault="0057452B" w:rsidP="00DC2621">
            <w:pPr>
              <w:jc w:val="center"/>
              <w:rPr>
                <w:b/>
                <w:vertAlign w:val="subscript"/>
              </w:rPr>
            </w:pPr>
            <w:r w:rsidRPr="00A53578">
              <w:rPr>
                <w:b/>
                <w:position w:val="-10"/>
              </w:rPr>
              <w:object w:dxaOrig="279" w:dyaOrig="340" w14:anchorId="2883275E">
                <v:shape id="_x0000_i1028" type="#_x0000_t75" style="width:14.25pt;height:17pt" o:ole="" fillcolor="window">
                  <v:imagedata r:id="rId14" o:title=""/>
                </v:shape>
                <o:OLEObject Type="Embed" ProgID="Equation.3" ShapeID="_x0000_i1028" DrawAspect="Content" ObjectID="_1608741344" r:id="rId15"/>
              </w:object>
            </w:r>
          </w:p>
        </w:tc>
        <w:tc>
          <w:tcPr>
            <w:tcW w:w="682" w:type="dxa"/>
            <w:tcBorders>
              <w:top w:val="single" w:sz="12" w:space="0" w:color="auto"/>
              <w:left w:val="nil"/>
              <w:bottom w:val="dashed" w:sz="4" w:space="0" w:color="auto"/>
            </w:tcBorders>
            <w:vAlign w:val="center"/>
          </w:tcPr>
          <w:p w14:paraId="17DA612B" w14:textId="77777777" w:rsidR="0057452B" w:rsidRPr="00A53578" w:rsidRDefault="0057452B" w:rsidP="00DC2621">
            <w:pPr>
              <w:jc w:val="center"/>
              <w:rPr>
                <w:vertAlign w:val="subscript"/>
              </w:rPr>
            </w:pPr>
            <w:r w:rsidRPr="00A53578">
              <w:t>U</w:t>
            </w:r>
          </w:p>
        </w:tc>
        <w:tc>
          <w:tcPr>
            <w:tcW w:w="735" w:type="dxa"/>
            <w:tcBorders>
              <w:top w:val="single" w:sz="12" w:space="0" w:color="auto"/>
              <w:bottom w:val="dashed" w:sz="4" w:space="0" w:color="auto"/>
            </w:tcBorders>
            <w:vAlign w:val="center"/>
          </w:tcPr>
          <w:p w14:paraId="2FCE6F23" w14:textId="77777777" w:rsidR="0057452B" w:rsidRPr="00A53578" w:rsidRDefault="0057452B" w:rsidP="00DC2621">
            <w:pPr>
              <w:jc w:val="center"/>
              <w:rPr>
                <w:vertAlign w:val="subscript"/>
              </w:rPr>
            </w:pPr>
            <w:r w:rsidRPr="00A53578">
              <w:sym w:font="Symbol" w:char="F072"/>
            </w:r>
            <w:r w:rsidRPr="00A53578">
              <w:rPr>
                <w:vertAlign w:val="subscript"/>
              </w:rPr>
              <w:t>U</w:t>
            </w:r>
          </w:p>
        </w:tc>
        <w:tc>
          <w:tcPr>
            <w:tcW w:w="709" w:type="dxa"/>
            <w:tcBorders>
              <w:top w:val="single" w:sz="12" w:space="0" w:color="auto"/>
              <w:bottom w:val="dashed" w:sz="4" w:space="0" w:color="auto"/>
              <w:right w:val="single" w:sz="12" w:space="0" w:color="auto"/>
            </w:tcBorders>
            <w:vAlign w:val="center"/>
          </w:tcPr>
          <w:p w14:paraId="1D8A5441" w14:textId="77777777" w:rsidR="0057452B" w:rsidRPr="00A53578" w:rsidRDefault="0057452B" w:rsidP="00DC2621">
            <w:pPr>
              <w:jc w:val="center"/>
              <w:rPr>
                <w:vertAlign w:val="subscript"/>
              </w:rPr>
            </w:pPr>
            <w:r w:rsidRPr="00A53578">
              <w:t>I</w:t>
            </w:r>
          </w:p>
        </w:tc>
        <w:tc>
          <w:tcPr>
            <w:tcW w:w="1559" w:type="dxa"/>
            <w:tcBorders>
              <w:top w:val="single" w:sz="12" w:space="0" w:color="auto"/>
              <w:left w:val="nil"/>
              <w:bottom w:val="dashed" w:sz="4" w:space="0" w:color="auto"/>
            </w:tcBorders>
            <w:vAlign w:val="center"/>
          </w:tcPr>
          <w:p w14:paraId="5ECF007A" w14:textId="77777777" w:rsidR="0057452B" w:rsidRPr="00A53578" w:rsidRDefault="0057452B" w:rsidP="00DC2621">
            <w:pPr>
              <w:jc w:val="center"/>
            </w:pPr>
            <w:r w:rsidRPr="00A53578">
              <w:rPr>
                <w:position w:val="-10"/>
              </w:rPr>
              <w:object w:dxaOrig="960" w:dyaOrig="340" w14:anchorId="4A89FCA4">
                <v:shape id="_x0000_i1029" type="#_x0000_t75" style="width:48.9pt;height:17pt" o:ole="" fillcolor="window">
                  <v:imagedata r:id="rId16" o:title=""/>
                </v:shape>
                <o:OLEObject Type="Embed" ProgID="Equation.3" ShapeID="_x0000_i1029" DrawAspect="Content" ObjectID="_1608741345" r:id="rId17"/>
              </w:object>
            </w:r>
          </w:p>
        </w:tc>
        <w:tc>
          <w:tcPr>
            <w:tcW w:w="1061" w:type="dxa"/>
            <w:tcBorders>
              <w:top w:val="single" w:sz="12" w:space="0" w:color="auto"/>
              <w:bottom w:val="dashed" w:sz="4" w:space="0" w:color="auto"/>
              <w:right w:val="single" w:sz="12" w:space="0" w:color="auto"/>
            </w:tcBorders>
            <w:vAlign w:val="center"/>
          </w:tcPr>
          <w:p w14:paraId="4652315F" w14:textId="77777777" w:rsidR="0057452B" w:rsidRPr="00A53578" w:rsidRDefault="0057452B" w:rsidP="00DC2621">
            <w:pPr>
              <w:jc w:val="center"/>
              <w:rPr>
                <w:b/>
              </w:rPr>
            </w:pPr>
            <w:r w:rsidRPr="00A53578">
              <w:rPr>
                <w:b/>
                <w:position w:val="-10"/>
              </w:rPr>
              <w:object w:dxaOrig="680" w:dyaOrig="340" w14:anchorId="2AAE01F6">
                <v:shape id="_x0000_i1030" type="#_x0000_t75" style="width:33.95pt;height:17pt" o:ole="" fillcolor="window">
                  <v:imagedata r:id="rId18" o:title=""/>
                </v:shape>
                <o:OLEObject Type="Embed" ProgID="Equation.3" ShapeID="_x0000_i1030" DrawAspect="Content" ObjectID="_1608741346" r:id="rId19"/>
              </w:object>
            </w:r>
          </w:p>
        </w:tc>
        <w:tc>
          <w:tcPr>
            <w:tcW w:w="921" w:type="dxa"/>
            <w:tcBorders>
              <w:top w:val="single" w:sz="12" w:space="0" w:color="auto"/>
              <w:left w:val="nil"/>
              <w:bottom w:val="dashed" w:sz="4" w:space="0" w:color="auto"/>
            </w:tcBorders>
            <w:vAlign w:val="center"/>
          </w:tcPr>
          <w:p w14:paraId="5A3CD650" w14:textId="77777777" w:rsidR="0057452B" w:rsidRPr="00A53578" w:rsidRDefault="0057452B" w:rsidP="00DC2621">
            <w:pPr>
              <w:pStyle w:val="Nagwek6"/>
              <w:jc w:val="center"/>
            </w:pPr>
            <w:r w:rsidRPr="00A53578">
              <w:t>PF</w:t>
            </w:r>
          </w:p>
        </w:tc>
        <w:tc>
          <w:tcPr>
            <w:tcW w:w="1194" w:type="dxa"/>
            <w:tcBorders>
              <w:top w:val="single" w:sz="12" w:space="0" w:color="auto"/>
              <w:bottom w:val="dashed" w:sz="4" w:space="0" w:color="auto"/>
              <w:right w:val="single" w:sz="12" w:space="0" w:color="auto"/>
            </w:tcBorders>
            <w:vAlign w:val="center"/>
          </w:tcPr>
          <w:p w14:paraId="6AF69BDE" w14:textId="77777777" w:rsidR="0057452B" w:rsidRPr="00A53578" w:rsidRDefault="0057452B" w:rsidP="00DC2621">
            <w:pPr>
              <w:pStyle w:val="Nagwek3"/>
              <w:jc w:val="center"/>
              <w:rPr>
                <w:b/>
              </w:rPr>
            </w:pPr>
            <w:r w:rsidRPr="00A53578">
              <w:rPr>
                <w:b/>
              </w:rPr>
              <w:t>P</w:t>
            </w:r>
          </w:p>
        </w:tc>
      </w:tr>
      <w:tr w:rsidR="0057452B" w:rsidRPr="00A53578" w14:paraId="5BECCAFC" w14:textId="77777777" w:rsidTr="00DC2621">
        <w:tc>
          <w:tcPr>
            <w:tcW w:w="936" w:type="dxa"/>
            <w:tcBorders>
              <w:top w:val="dashed" w:sz="4" w:space="0" w:color="auto"/>
              <w:left w:val="single" w:sz="12" w:space="0" w:color="auto"/>
              <w:bottom w:val="single" w:sz="12" w:space="0" w:color="auto"/>
            </w:tcBorders>
            <w:vAlign w:val="center"/>
          </w:tcPr>
          <w:p w14:paraId="084B7928" w14:textId="2C89C2EF" w:rsidR="0057452B" w:rsidRPr="00A53578" w:rsidRDefault="003C76C7" w:rsidP="00DC2621">
            <w:pPr>
              <w:pStyle w:val="Nagwek3"/>
              <w:jc w:val="center"/>
              <w:rPr>
                <w:b/>
              </w:rPr>
            </w:pPr>
            <w:proofErr w:type="spellStart"/>
            <w:r w:rsidRPr="00A53578">
              <w:rPr>
                <w:b/>
              </w:rPr>
              <w:t>V</w:t>
            </w:r>
            <w:r w:rsidR="0057452B" w:rsidRPr="00A53578">
              <w:rPr>
                <w:b/>
              </w:rPr>
              <w:t>ar</w:t>
            </w:r>
            <w:proofErr w:type="spellEnd"/>
          </w:p>
        </w:tc>
        <w:tc>
          <w:tcPr>
            <w:tcW w:w="709" w:type="dxa"/>
            <w:tcBorders>
              <w:top w:val="dashed" w:sz="4" w:space="0" w:color="auto"/>
              <w:bottom w:val="single" w:sz="12" w:space="0" w:color="auto"/>
            </w:tcBorders>
            <w:vAlign w:val="center"/>
          </w:tcPr>
          <w:p w14:paraId="52739ED7" w14:textId="77777777" w:rsidR="0057452B" w:rsidRPr="00A53578" w:rsidRDefault="0057452B" w:rsidP="00DC2621">
            <w:pPr>
              <w:pStyle w:val="Nagwek3"/>
              <w:jc w:val="center"/>
              <w:rPr>
                <w:b/>
              </w:rPr>
            </w:pPr>
            <w:proofErr w:type="spellStart"/>
            <w:r w:rsidRPr="00A53578">
              <w:rPr>
                <w:b/>
              </w:rPr>
              <w:t>var</w:t>
            </w:r>
            <w:proofErr w:type="spellEnd"/>
          </w:p>
        </w:tc>
        <w:tc>
          <w:tcPr>
            <w:tcW w:w="709" w:type="dxa"/>
            <w:tcBorders>
              <w:top w:val="dashed" w:sz="4" w:space="0" w:color="auto"/>
              <w:bottom w:val="single" w:sz="12" w:space="0" w:color="auto"/>
              <w:right w:val="single" w:sz="12" w:space="0" w:color="auto"/>
            </w:tcBorders>
            <w:vAlign w:val="center"/>
          </w:tcPr>
          <w:p w14:paraId="38A1777F" w14:textId="77777777" w:rsidR="0057452B" w:rsidRPr="00A53578" w:rsidRDefault="0057452B" w:rsidP="00DC2621">
            <w:pPr>
              <w:pStyle w:val="Nagwek3"/>
              <w:jc w:val="center"/>
              <w:rPr>
                <w:b/>
              </w:rPr>
            </w:pPr>
            <w:proofErr w:type="spellStart"/>
            <w:r w:rsidRPr="00A53578">
              <w:rPr>
                <w:b/>
              </w:rPr>
              <w:t>var</w:t>
            </w:r>
            <w:proofErr w:type="spellEnd"/>
          </w:p>
        </w:tc>
        <w:tc>
          <w:tcPr>
            <w:tcW w:w="567" w:type="dxa"/>
            <w:tcBorders>
              <w:top w:val="dashed" w:sz="4" w:space="0" w:color="auto"/>
              <w:left w:val="nil"/>
              <w:bottom w:val="single" w:sz="12" w:space="0" w:color="auto"/>
              <w:right w:val="single" w:sz="12" w:space="0" w:color="auto"/>
            </w:tcBorders>
            <w:vAlign w:val="center"/>
          </w:tcPr>
          <w:p w14:paraId="2572115D" w14:textId="77777777" w:rsidR="0057452B" w:rsidRPr="00A53578" w:rsidRDefault="0057452B" w:rsidP="00DC2621">
            <w:pPr>
              <w:pStyle w:val="Nagwek3"/>
              <w:jc w:val="center"/>
              <w:rPr>
                <w:b/>
              </w:rPr>
            </w:pPr>
            <w:r w:rsidRPr="00A53578">
              <w:rPr>
                <w:b/>
              </w:rPr>
              <w:t>-</w:t>
            </w:r>
          </w:p>
        </w:tc>
        <w:tc>
          <w:tcPr>
            <w:tcW w:w="682" w:type="dxa"/>
            <w:tcBorders>
              <w:top w:val="dashed" w:sz="4" w:space="0" w:color="auto"/>
              <w:left w:val="nil"/>
              <w:bottom w:val="single" w:sz="12" w:space="0" w:color="auto"/>
            </w:tcBorders>
            <w:vAlign w:val="center"/>
          </w:tcPr>
          <w:p w14:paraId="2410E88A" w14:textId="77777777" w:rsidR="0057452B" w:rsidRPr="00A53578" w:rsidRDefault="0057452B" w:rsidP="00DC2621">
            <w:pPr>
              <w:pStyle w:val="Nagwek3"/>
              <w:jc w:val="center"/>
              <w:rPr>
                <w:b/>
              </w:rPr>
            </w:pPr>
            <w:r w:rsidRPr="00A53578">
              <w:rPr>
                <w:b/>
              </w:rPr>
              <w:t>V</w:t>
            </w:r>
          </w:p>
        </w:tc>
        <w:tc>
          <w:tcPr>
            <w:tcW w:w="735" w:type="dxa"/>
            <w:tcBorders>
              <w:top w:val="dashed" w:sz="4" w:space="0" w:color="auto"/>
              <w:bottom w:val="single" w:sz="12" w:space="0" w:color="auto"/>
            </w:tcBorders>
            <w:vAlign w:val="center"/>
          </w:tcPr>
          <w:p w14:paraId="37B5C21C" w14:textId="77777777" w:rsidR="0057452B" w:rsidRPr="00A53578" w:rsidRDefault="0057452B" w:rsidP="00DC2621">
            <w:pPr>
              <w:pStyle w:val="Nagwek3"/>
              <w:jc w:val="center"/>
              <w:rPr>
                <w:b/>
              </w:rPr>
            </w:pPr>
            <w:r w:rsidRPr="00A53578">
              <w:rPr>
                <w:b/>
              </w:rPr>
              <w:t>%</w:t>
            </w:r>
          </w:p>
        </w:tc>
        <w:tc>
          <w:tcPr>
            <w:tcW w:w="709" w:type="dxa"/>
            <w:tcBorders>
              <w:top w:val="dashed" w:sz="4" w:space="0" w:color="auto"/>
              <w:bottom w:val="single" w:sz="12" w:space="0" w:color="auto"/>
              <w:right w:val="single" w:sz="12" w:space="0" w:color="auto"/>
            </w:tcBorders>
            <w:vAlign w:val="center"/>
          </w:tcPr>
          <w:p w14:paraId="52E48D0E" w14:textId="77777777" w:rsidR="0057452B" w:rsidRPr="00A53578" w:rsidRDefault="0057452B" w:rsidP="00DC2621">
            <w:pPr>
              <w:pStyle w:val="Nagwek3"/>
              <w:jc w:val="center"/>
              <w:rPr>
                <w:b/>
              </w:rPr>
            </w:pPr>
            <w:r w:rsidRPr="00A53578">
              <w:rPr>
                <w:b/>
              </w:rPr>
              <w:t>A</w:t>
            </w:r>
          </w:p>
        </w:tc>
        <w:tc>
          <w:tcPr>
            <w:tcW w:w="1559" w:type="dxa"/>
            <w:tcBorders>
              <w:top w:val="dashed" w:sz="4" w:space="0" w:color="auto"/>
              <w:left w:val="nil"/>
              <w:bottom w:val="single" w:sz="12" w:space="0" w:color="auto"/>
            </w:tcBorders>
            <w:vAlign w:val="center"/>
          </w:tcPr>
          <w:p w14:paraId="2504269B" w14:textId="77777777" w:rsidR="0057452B" w:rsidRPr="00A53578" w:rsidRDefault="0057452B" w:rsidP="00DC2621">
            <w:pPr>
              <w:pStyle w:val="Nagwek3"/>
              <w:jc w:val="center"/>
              <w:rPr>
                <w:b/>
              </w:rPr>
            </w:pPr>
            <w:proofErr w:type="spellStart"/>
            <w:r w:rsidRPr="00A53578">
              <w:rPr>
                <w:b/>
              </w:rPr>
              <w:t>var</w:t>
            </w:r>
            <w:proofErr w:type="spellEnd"/>
          </w:p>
        </w:tc>
        <w:tc>
          <w:tcPr>
            <w:tcW w:w="1061" w:type="dxa"/>
            <w:tcBorders>
              <w:top w:val="dashed" w:sz="4" w:space="0" w:color="auto"/>
              <w:bottom w:val="single" w:sz="12" w:space="0" w:color="auto"/>
              <w:right w:val="single" w:sz="12" w:space="0" w:color="auto"/>
            </w:tcBorders>
            <w:vAlign w:val="center"/>
          </w:tcPr>
          <w:p w14:paraId="2B49DDF4" w14:textId="77777777" w:rsidR="0057452B" w:rsidRPr="00A53578" w:rsidRDefault="0057452B" w:rsidP="00DC2621">
            <w:pPr>
              <w:jc w:val="center"/>
            </w:pPr>
            <w:r w:rsidRPr="00A53578">
              <w:t>%</w:t>
            </w:r>
          </w:p>
        </w:tc>
        <w:tc>
          <w:tcPr>
            <w:tcW w:w="921" w:type="dxa"/>
            <w:tcBorders>
              <w:top w:val="dashed" w:sz="4" w:space="0" w:color="auto"/>
              <w:left w:val="nil"/>
              <w:bottom w:val="single" w:sz="12" w:space="0" w:color="auto"/>
            </w:tcBorders>
            <w:vAlign w:val="center"/>
          </w:tcPr>
          <w:p w14:paraId="4BD4A4B8" w14:textId="77777777" w:rsidR="0057452B" w:rsidRPr="00A53578" w:rsidRDefault="0057452B" w:rsidP="00DC2621">
            <w:pPr>
              <w:jc w:val="center"/>
            </w:pPr>
            <w:r w:rsidRPr="00A53578">
              <w:t>-</w:t>
            </w:r>
          </w:p>
        </w:tc>
        <w:tc>
          <w:tcPr>
            <w:tcW w:w="1194" w:type="dxa"/>
            <w:tcBorders>
              <w:top w:val="dashed" w:sz="4" w:space="0" w:color="auto"/>
              <w:bottom w:val="single" w:sz="12" w:space="0" w:color="auto"/>
              <w:right w:val="single" w:sz="12" w:space="0" w:color="auto"/>
            </w:tcBorders>
            <w:vAlign w:val="center"/>
          </w:tcPr>
          <w:p w14:paraId="37C000D5" w14:textId="77777777" w:rsidR="0057452B" w:rsidRPr="00A53578" w:rsidRDefault="0057452B" w:rsidP="00DC2621">
            <w:pPr>
              <w:pStyle w:val="Nagwek3"/>
              <w:jc w:val="center"/>
              <w:rPr>
                <w:b/>
              </w:rPr>
            </w:pPr>
            <w:r w:rsidRPr="00A53578">
              <w:rPr>
                <w:b/>
              </w:rPr>
              <w:t>W</w:t>
            </w:r>
          </w:p>
        </w:tc>
      </w:tr>
      <w:tr w:rsidR="0057452B" w:rsidRPr="00A53578" w14:paraId="47A46F74" w14:textId="77777777" w:rsidTr="001F0799">
        <w:trPr>
          <w:trHeight w:val="571"/>
        </w:trPr>
        <w:tc>
          <w:tcPr>
            <w:tcW w:w="936" w:type="dxa"/>
            <w:tcBorders>
              <w:top w:val="single" w:sz="12" w:space="0" w:color="auto"/>
              <w:left w:val="single" w:sz="12" w:space="0" w:color="auto"/>
            </w:tcBorders>
          </w:tcPr>
          <w:p w14:paraId="26341D0F" w14:textId="06049207" w:rsidR="0057452B" w:rsidRPr="001F0799" w:rsidRDefault="00A559FF" w:rsidP="001F0799">
            <w:pPr>
              <w:jc w:val="center"/>
            </w:pPr>
            <w:r w:rsidRPr="001F0799">
              <w:t>310</w:t>
            </w:r>
          </w:p>
        </w:tc>
        <w:tc>
          <w:tcPr>
            <w:tcW w:w="709" w:type="dxa"/>
            <w:tcBorders>
              <w:top w:val="single" w:sz="12" w:space="0" w:color="auto"/>
            </w:tcBorders>
          </w:tcPr>
          <w:p w14:paraId="384B976D" w14:textId="3EE343D7" w:rsidR="0057452B" w:rsidRPr="001F0799" w:rsidRDefault="00A559FF" w:rsidP="001F0799">
            <w:pPr>
              <w:jc w:val="center"/>
            </w:pPr>
            <w:r w:rsidRPr="001F0799">
              <w:t>305</w:t>
            </w:r>
          </w:p>
        </w:tc>
        <w:tc>
          <w:tcPr>
            <w:tcW w:w="709" w:type="dxa"/>
            <w:tcBorders>
              <w:top w:val="single" w:sz="12" w:space="0" w:color="auto"/>
              <w:right w:val="single" w:sz="12" w:space="0" w:color="auto"/>
            </w:tcBorders>
          </w:tcPr>
          <w:p w14:paraId="46FCF54F" w14:textId="3ADC595B" w:rsidR="0057452B" w:rsidRPr="001F0799" w:rsidRDefault="00A559FF" w:rsidP="001F0799">
            <w:pPr>
              <w:jc w:val="center"/>
            </w:pPr>
            <w:r w:rsidRPr="001F0799">
              <w:t>295</w:t>
            </w:r>
          </w:p>
        </w:tc>
        <w:tc>
          <w:tcPr>
            <w:tcW w:w="567" w:type="dxa"/>
            <w:tcBorders>
              <w:top w:val="single" w:sz="12" w:space="0" w:color="auto"/>
              <w:left w:val="nil"/>
              <w:right w:val="single" w:sz="12" w:space="0" w:color="auto"/>
            </w:tcBorders>
          </w:tcPr>
          <w:p w14:paraId="715BA0D4" w14:textId="116F9AE6" w:rsidR="0057452B" w:rsidRPr="001F0799" w:rsidRDefault="00574365" w:rsidP="001F0799">
            <w:pPr>
              <w:jc w:val="center"/>
            </w:pPr>
            <w:r w:rsidRPr="001F0799">
              <w:t>-</w:t>
            </w:r>
          </w:p>
        </w:tc>
        <w:tc>
          <w:tcPr>
            <w:tcW w:w="682" w:type="dxa"/>
            <w:tcBorders>
              <w:top w:val="single" w:sz="12" w:space="0" w:color="auto"/>
              <w:left w:val="nil"/>
            </w:tcBorders>
          </w:tcPr>
          <w:p w14:paraId="6335C9A4" w14:textId="12147866" w:rsidR="0057452B" w:rsidRPr="001F0799" w:rsidRDefault="006D3DC3" w:rsidP="001F0799">
            <w:pPr>
              <w:jc w:val="center"/>
            </w:pPr>
            <w:r w:rsidRPr="001F0799">
              <w:t>400</w:t>
            </w:r>
          </w:p>
        </w:tc>
        <w:tc>
          <w:tcPr>
            <w:tcW w:w="735" w:type="dxa"/>
            <w:tcBorders>
              <w:top w:val="single" w:sz="12" w:space="0" w:color="auto"/>
            </w:tcBorders>
          </w:tcPr>
          <w:p w14:paraId="218596AF" w14:textId="43F4E36A" w:rsidR="0057452B" w:rsidRPr="001F0799" w:rsidRDefault="006D3DC3" w:rsidP="001F0799">
            <w:pPr>
              <w:jc w:val="center"/>
            </w:pPr>
            <w:r w:rsidRPr="001F0799">
              <w:t>1,4</w:t>
            </w:r>
          </w:p>
        </w:tc>
        <w:tc>
          <w:tcPr>
            <w:tcW w:w="709" w:type="dxa"/>
            <w:tcBorders>
              <w:top w:val="single" w:sz="12" w:space="0" w:color="auto"/>
              <w:right w:val="single" w:sz="12" w:space="0" w:color="auto"/>
            </w:tcBorders>
          </w:tcPr>
          <w:p w14:paraId="1CF285F4" w14:textId="5085F860" w:rsidR="0057452B" w:rsidRPr="001F0799" w:rsidRDefault="006D3DC3" w:rsidP="001F0799">
            <w:pPr>
              <w:jc w:val="center"/>
            </w:pPr>
            <w:r w:rsidRPr="001F0799">
              <w:t>0,84</w:t>
            </w:r>
          </w:p>
        </w:tc>
        <w:tc>
          <w:tcPr>
            <w:tcW w:w="1559" w:type="dxa"/>
            <w:tcBorders>
              <w:top w:val="single" w:sz="12" w:space="0" w:color="auto"/>
              <w:left w:val="nil"/>
            </w:tcBorders>
          </w:tcPr>
          <w:p w14:paraId="1F0994F8" w14:textId="6CE0A5B8" w:rsidR="0057452B" w:rsidRPr="001F0799" w:rsidRDefault="001F0799" w:rsidP="001F0799">
            <w:pPr>
              <w:jc w:val="center"/>
            </w:pPr>
            <m:oMathPara>
              <m:oMath>
                <m:r>
                  <w:rPr>
                    <w:rFonts w:ascii="Cambria Math" w:hAnsi="Cambria Math"/>
                  </w:rPr>
                  <m:t>525±24</m:t>
                </m:r>
              </m:oMath>
            </m:oMathPara>
          </w:p>
        </w:tc>
        <w:tc>
          <w:tcPr>
            <w:tcW w:w="1061" w:type="dxa"/>
            <w:tcBorders>
              <w:top w:val="single" w:sz="12" w:space="0" w:color="auto"/>
              <w:right w:val="single" w:sz="12" w:space="0" w:color="auto"/>
            </w:tcBorders>
          </w:tcPr>
          <w:p w14:paraId="4DA4B1D4" w14:textId="3EB89A3E" w:rsidR="0057452B" w:rsidRPr="001F0799" w:rsidRDefault="0082137A" w:rsidP="001F0799">
            <w:pPr>
              <w:jc w:val="center"/>
            </w:pPr>
            <w:r w:rsidRPr="001F0799">
              <w:t>4,6</w:t>
            </w:r>
          </w:p>
        </w:tc>
        <w:tc>
          <w:tcPr>
            <w:tcW w:w="921" w:type="dxa"/>
            <w:tcBorders>
              <w:top w:val="single" w:sz="12" w:space="0" w:color="auto"/>
              <w:left w:val="nil"/>
            </w:tcBorders>
          </w:tcPr>
          <w:p w14:paraId="4246F3A6" w14:textId="109F1CE5" w:rsidR="0057452B" w:rsidRPr="001F0799" w:rsidRDefault="000266BC" w:rsidP="001F0799">
            <w:pPr>
              <w:jc w:val="center"/>
            </w:pPr>
            <w:r>
              <w:t>0,44</w:t>
            </w:r>
          </w:p>
        </w:tc>
        <w:tc>
          <w:tcPr>
            <w:tcW w:w="1194" w:type="dxa"/>
            <w:tcBorders>
              <w:top w:val="single" w:sz="12" w:space="0" w:color="auto"/>
              <w:right w:val="single" w:sz="12" w:space="0" w:color="auto"/>
            </w:tcBorders>
          </w:tcPr>
          <w:p w14:paraId="36FDF4C8" w14:textId="34BFF5F0" w:rsidR="0057452B" w:rsidRPr="001F0799" w:rsidRDefault="000266BC" w:rsidP="001F0799">
            <w:pPr>
              <w:jc w:val="center"/>
            </w:pPr>
            <w:r>
              <w:t>256</w:t>
            </w:r>
          </w:p>
        </w:tc>
      </w:tr>
      <w:tr w:rsidR="0057452B" w:rsidRPr="00A53578" w14:paraId="531CF96C" w14:textId="77777777" w:rsidTr="001F0799">
        <w:trPr>
          <w:trHeight w:val="639"/>
        </w:trPr>
        <w:tc>
          <w:tcPr>
            <w:tcW w:w="936" w:type="dxa"/>
            <w:tcBorders>
              <w:left w:val="single" w:sz="12" w:space="0" w:color="auto"/>
            </w:tcBorders>
          </w:tcPr>
          <w:p w14:paraId="0A5483F8" w14:textId="255DE0A2" w:rsidR="0057452B" w:rsidRPr="001F0799" w:rsidRDefault="00A559FF" w:rsidP="001F0799">
            <w:pPr>
              <w:jc w:val="center"/>
            </w:pPr>
            <w:r w:rsidRPr="001F0799">
              <w:t>890</w:t>
            </w:r>
          </w:p>
        </w:tc>
        <w:tc>
          <w:tcPr>
            <w:tcW w:w="709" w:type="dxa"/>
          </w:tcPr>
          <w:p w14:paraId="675777DD" w14:textId="0619F1C3" w:rsidR="0057452B" w:rsidRPr="001F0799" w:rsidRDefault="00A559FF" w:rsidP="001F0799">
            <w:pPr>
              <w:jc w:val="center"/>
            </w:pPr>
            <w:r w:rsidRPr="001F0799">
              <w:t>920</w:t>
            </w:r>
          </w:p>
        </w:tc>
        <w:tc>
          <w:tcPr>
            <w:tcW w:w="709" w:type="dxa"/>
            <w:tcBorders>
              <w:right w:val="single" w:sz="12" w:space="0" w:color="auto"/>
            </w:tcBorders>
          </w:tcPr>
          <w:p w14:paraId="219E5106" w14:textId="60F06BE9" w:rsidR="0057452B" w:rsidRPr="001F0799" w:rsidRDefault="00A559FF" w:rsidP="001F0799">
            <w:pPr>
              <w:jc w:val="center"/>
            </w:pPr>
            <w:r w:rsidRPr="001F0799">
              <w:t>860</w:t>
            </w:r>
          </w:p>
        </w:tc>
        <w:tc>
          <w:tcPr>
            <w:tcW w:w="567" w:type="dxa"/>
            <w:tcBorders>
              <w:left w:val="nil"/>
              <w:right w:val="single" w:sz="12" w:space="0" w:color="auto"/>
            </w:tcBorders>
          </w:tcPr>
          <w:p w14:paraId="519710B2" w14:textId="01963250" w:rsidR="0057452B" w:rsidRPr="001F0799" w:rsidRDefault="00574365" w:rsidP="001F0799">
            <w:pPr>
              <w:jc w:val="center"/>
            </w:pPr>
            <w:r w:rsidRPr="001F0799">
              <w:t>-</w:t>
            </w:r>
          </w:p>
        </w:tc>
        <w:tc>
          <w:tcPr>
            <w:tcW w:w="682" w:type="dxa"/>
            <w:tcBorders>
              <w:left w:val="nil"/>
            </w:tcBorders>
          </w:tcPr>
          <w:p w14:paraId="2B685B60" w14:textId="762B2D38" w:rsidR="0057452B" w:rsidRPr="001F0799" w:rsidRDefault="006D3DC3" w:rsidP="001F0799">
            <w:pPr>
              <w:jc w:val="center"/>
            </w:pPr>
            <w:r w:rsidRPr="001F0799">
              <w:t>397</w:t>
            </w:r>
          </w:p>
        </w:tc>
        <w:tc>
          <w:tcPr>
            <w:tcW w:w="735" w:type="dxa"/>
          </w:tcPr>
          <w:p w14:paraId="5D863C21" w14:textId="6E7E9A29" w:rsidR="0057452B" w:rsidRPr="001F0799" w:rsidRDefault="006D3DC3" w:rsidP="001F0799">
            <w:pPr>
              <w:jc w:val="center"/>
            </w:pPr>
            <w:r w:rsidRPr="001F0799">
              <w:t>0,84</w:t>
            </w:r>
          </w:p>
        </w:tc>
        <w:tc>
          <w:tcPr>
            <w:tcW w:w="709" w:type="dxa"/>
            <w:tcBorders>
              <w:right w:val="single" w:sz="12" w:space="0" w:color="auto"/>
            </w:tcBorders>
          </w:tcPr>
          <w:p w14:paraId="01BD980E" w14:textId="456D9EB5" w:rsidR="0057452B" w:rsidRPr="001F0799" w:rsidRDefault="006D3DC3" w:rsidP="001F0799">
            <w:pPr>
              <w:jc w:val="center"/>
            </w:pPr>
            <w:r w:rsidRPr="001F0799">
              <w:t>4,4</w:t>
            </w:r>
          </w:p>
        </w:tc>
        <w:tc>
          <w:tcPr>
            <w:tcW w:w="1559" w:type="dxa"/>
            <w:tcBorders>
              <w:left w:val="nil"/>
            </w:tcBorders>
          </w:tcPr>
          <w:p w14:paraId="617F114C" w14:textId="17C3D296" w:rsidR="0057452B" w:rsidRPr="001F0799" w:rsidRDefault="001F0799" w:rsidP="001F0799">
            <w:pPr>
              <w:jc w:val="center"/>
            </w:pPr>
            <m:oMathPara>
              <m:oMath>
                <m:r>
                  <w:rPr>
                    <w:rFonts w:ascii="Cambria Math" w:hAnsi="Cambria Math"/>
                  </w:rPr>
                  <m:t>1542±54</m:t>
                </m:r>
              </m:oMath>
            </m:oMathPara>
          </w:p>
        </w:tc>
        <w:tc>
          <w:tcPr>
            <w:tcW w:w="1061" w:type="dxa"/>
            <w:tcBorders>
              <w:right w:val="single" w:sz="12" w:space="0" w:color="auto"/>
            </w:tcBorders>
          </w:tcPr>
          <w:p w14:paraId="62C78400" w14:textId="5AE8E463" w:rsidR="0057452B" w:rsidRPr="001F0799" w:rsidRDefault="0082137A" w:rsidP="001F0799">
            <w:pPr>
              <w:jc w:val="center"/>
            </w:pPr>
            <w:r w:rsidRPr="001F0799">
              <w:t>3</w:t>
            </w:r>
            <w:r w:rsidR="000266BC">
              <w:t>,5</w:t>
            </w:r>
          </w:p>
        </w:tc>
        <w:tc>
          <w:tcPr>
            <w:tcW w:w="921" w:type="dxa"/>
            <w:tcBorders>
              <w:left w:val="nil"/>
            </w:tcBorders>
          </w:tcPr>
          <w:p w14:paraId="1B1FDA5B" w14:textId="6EB16CBF" w:rsidR="0057452B" w:rsidRPr="001F0799" w:rsidRDefault="000266BC" w:rsidP="001F0799">
            <w:pPr>
              <w:jc w:val="center"/>
            </w:pPr>
            <w:r>
              <w:t>0,86</w:t>
            </w:r>
          </w:p>
        </w:tc>
        <w:tc>
          <w:tcPr>
            <w:tcW w:w="1194" w:type="dxa"/>
            <w:tcBorders>
              <w:right w:val="single" w:sz="12" w:space="0" w:color="auto"/>
            </w:tcBorders>
          </w:tcPr>
          <w:p w14:paraId="30088D2E" w14:textId="07174DE3" w:rsidR="0057452B" w:rsidRPr="001F0799" w:rsidRDefault="000266BC" w:rsidP="001F0799">
            <w:pPr>
              <w:jc w:val="center"/>
            </w:pPr>
            <w:r>
              <w:t>2614</w:t>
            </w:r>
          </w:p>
        </w:tc>
      </w:tr>
      <w:tr w:rsidR="00574365" w:rsidRPr="00A53578" w14:paraId="74E90C14" w14:textId="77777777" w:rsidTr="001F0799">
        <w:trPr>
          <w:trHeight w:val="639"/>
        </w:trPr>
        <w:tc>
          <w:tcPr>
            <w:tcW w:w="936" w:type="dxa"/>
            <w:tcBorders>
              <w:left w:val="single" w:sz="12" w:space="0" w:color="auto"/>
              <w:bottom w:val="single" w:sz="12" w:space="0" w:color="auto"/>
            </w:tcBorders>
          </w:tcPr>
          <w:p w14:paraId="55D8B8E1" w14:textId="6D5CBFC1" w:rsidR="00574365" w:rsidRPr="001F0799" w:rsidRDefault="00A559FF" w:rsidP="001F0799">
            <w:pPr>
              <w:jc w:val="center"/>
            </w:pPr>
            <w:r w:rsidRPr="001F0799">
              <w:t>-270</w:t>
            </w:r>
          </w:p>
        </w:tc>
        <w:tc>
          <w:tcPr>
            <w:tcW w:w="709" w:type="dxa"/>
            <w:tcBorders>
              <w:bottom w:val="single" w:sz="12" w:space="0" w:color="auto"/>
            </w:tcBorders>
          </w:tcPr>
          <w:p w14:paraId="763972A4" w14:textId="445BD946" w:rsidR="00574365" w:rsidRPr="001F0799" w:rsidRDefault="00A559FF" w:rsidP="001F0799">
            <w:pPr>
              <w:jc w:val="center"/>
            </w:pPr>
            <w:r w:rsidRPr="001F0799">
              <w:t>860</w:t>
            </w:r>
          </w:p>
        </w:tc>
        <w:tc>
          <w:tcPr>
            <w:tcW w:w="709" w:type="dxa"/>
            <w:tcBorders>
              <w:bottom w:val="single" w:sz="12" w:space="0" w:color="auto"/>
              <w:right w:val="single" w:sz="12" w:space="0" w:color="auto"/>
            </w:tcBorders>
          </w:tcPr>
          <w:p w14:paraId="14EFF4CB" w14:textId="058BA264" w:rsidR="00574365" w:rsidRPr="001F0799" w:rsidRDefault="00A559FF" w:rsidP="001F0799">
            <w:pPr>
              <w:jc w:val="center"/>
            </w:pPr>
            <w:r w:rsidRPr="001F0799">
              <w:t>780</w:t>
            </w:r>
          </w:p>
        </w:tc>
        <w:tc>
          <w:tcPr>
            <w:tcW w:w="567" w:type="dxa"/>
            <w:tcBorders>
              <w:left w:val="nil"/>
              <w:bottom w:val="single" w:sz="12" w:space="0" w:color="auto"/>
              <w:right w:val="single" w:sz="12" w:space="0" w:color="auto"/>
            </w:tcBorders>
          </w:tcPr>
          <w:p w14:paraId="548EC2EC" w14:textId="4CEDDBEA" w:rsidR="00574365" w:rsidRPr="001F0799" w:rsidRDefault="00D60916" w:rsidP="001F0799">
            <w:pPr>
              <w:jc w:val="center"/>
            </w:pPr>
            <w:r w:rsidRPr="001F0799">
              <w:t>-</w:t>
            </w:r>
          </w:p>
        </w:tc>
        <w:tc>
          <w:tcPr>
            <w:tcW w:w="682" w:type="dxa"/>
            <w:tcBorders>
              <w:left w:val="nil"/>
              <w:bottom w:val="single" w:sz="12" w:space="0" w:color="auto"/>
            </w:tcBorders>
          </w:tcPr>
          <w:p w14:paraId="03D8B3E6" w14:textId="30AC2066" w:rsidR="00574365" w:rsidRPr="001F0799" w:rsidRDefault="006D3DC3" w:rsidP="001F0799">
            <w:pPr>
              <w:jc w:val="center"/>
            </w:pPr>
            <w:r w:rsidRPr="001F0799">
              <w:t>397</w:t>
            </w:r>
          </w:p>
        </w:tc>
        <w:tc>
          <w:tcPr>
            <w:tcW w:w="735" w:type="dxa"/>
            <w:tcBorders>
              <w:bottom w:val="single" w:sz="12" w:space="0" w:color="auto"/>
            </w:tcBorders>
          </w:tcPr>
          <w:p w14:paraId="2B7A4211" w14:textId="17FFC498" w:rsidR="00574365" w:rsidRPr="001F0799" w:rsidRDefault="006D3DC3" w:rsidP="001F0799">
            <w:pPr>
              <w:jc w:val="center"/>
            </w:pPr>
            <w:r w:rsidRPr="001F0799">
              <w:t>0,84</w:t>
            </w:r>
          </w:p>
        </w:tc>
        <w:tc>
          <w:tcPr>
            <w:tcW w:w="709" w:type="dxa"/>
            <w:tcBorders>
              <w:bottom w:val="single" w:sz="12" w:space="0" w:color="auto"/>
              <w:right w:val="single" w:sz="12" w:space="0" w:color="auto"/>
            </w:tcBorders>
          </w:tcPr>
          <w:p w14:paraId="0C4552E8" w14:textId="5B9D65DE" w:rsidR="00574365" w:rsidRPr="001F0799" w:rsidRDefault="006D3DC3" w:rsidP="001F0799">
            <w:pPr>
              <w:jc w:val="center"/>
            </w:pPr>
            <w:r w:rsidRPr="001F0799">
              <w:t>3,9</w:t>
            </w:r>
          </w:p>
        </w:tc>
        <w:tc>
          <w:tcPr>
            <w:tcW w:w="1559" w:type="dxa"/>
            <w:tcBorders>
              <w:left w:val="nil"/>
              <w:bottom w:val="single" w:sz="12" w:space="0" w:color="auto"/>
            </w:tcBorders>
          </w:tcPr>
          <w:p w14:paraId="5A8A41C1" w14:textId="2F11110D" w:rsidR="00574365" w:rsidRPr="001F0799" w:rsidRDefault="001F0799" w:rsidP="001F0799">
            <w:pPr>
              <w:jc w:val="center"/>
            </w:pPr>
            <m:oMathPara>
              <m:oMath>
                <m:r>
                  <w:rPr>
                    <w:rFonts w:ascii="Cambria Math" w:hAnsi="Cambria Math"/>
                  </w:rPr>
                  <m:t>791±60</m:t>
                </m:r>
              </m:oMath>
            </m:oMathPara>
          </w:p>
        </w:tc>
        <w:tc>
          <w:tcPr>
            <w:tcW w:w="1061" w:type="dxa"/>
            <w:tcBorders>
              <w:bottom w:val="single" w:sz="12" w:space="0" w:color="auto"/>
              <w:right w:val="single" w:sz="12" w:space="0" w:color="auto"/>
            </w:tcBorders>
          </w:tcPr>
          <w:p w14:paraId="05098127" w14:textId="44921F68" w:rsidR="0082137A" w:rsidRPr="001F0799" w:rsidRDefault="000266BC" w:rsidP="001F0799">
            <w:pPr>
              <w:jc w:val="center"/>
            </w:pPr>
            <w:r>
              <w:t>7,5</w:t>
            </w:r>
          </w:p>
        </w:tc>
        <w:tc>
          <w:tcPr>
            <w:tcW w:w="921" w:type="dxa"/>
            <w:tcBorders>
              <w:left w:val="nil"/>
              <w:bottom w:val="single" w:sz="12" w:space="0" w:color="auto"/>
            </w:tcBorders>
          </w:tcPr>
          <w:p w14:paraId="58AC6831" w14:textId="1E67DE51" w:rsidR="00574365" w:rsidRPr="001F0799" w:rsidRDefault="000A097B" w:rsidP="001F0799">
            <w:pPr>
              <w:jc w:val="center"/>
            </w:pPr>
            <w:r w:rsidRPr="001F0799">
              <w:t>0,9</w:t>
            </w:r>
            <w:r w:rsidR="000266BC">
              <w:t>6</w:t>
            </w:r>
          </w:p>
        </w:tc>
        <w:tc>
          <w:tcPr>
            <w:tcW w:w="1194" w:type="dxa"/>
            <w:tcBorders>
              <w:bottom w:val="single" w:sz="12" w:space="0" w:color="auto"/>
              <w:right w:val="single" w:sz="12" w:space="0" w:color="auto"/>
            </w:tcBorders>
          </w:tcPr>
          <w:p w14:paraId="69261463" w14:textId="32E7F707" w:rsidR="00574365" w:rsidRPr="001F0799" w:rsidRDefault="000266BC" w:rsidP="001F0799">
            <w:pPr>
              <w:jc w:val="center"/>
            </w:pPr>
            <w:r>
              <w:t>2573</w:t>
            </w:r>
          </w:p>
        </w:tc>
      </w:tr>
    </w:tbl>
    <w:p w14:paraId="19998AAA" w14:textId="77777777" w:rsidR="0057452B" w:rsidRPr="00BE52D6" w:rsidRDefault="0057452B" w:rsidP="0057452B">
      <w:pPr>
        <w:pStyle w:val="Tekstpodstawowy2"/>
        <w:rPr>
          <w:szCs w:val="24"/>
        </w:rPr>
      </w:pPr>
      <w:r w:rsidRPr="00A53578">
        <w:rPr>
          <w:b/>
          <w:i/>
          <w:szCs w:val="24"/>
        </w:rPr>
        <w:t xml:space="preserve"> </w:t>
      </w:r>
      <w:r>
        <w:rPr>
          <w:szCs w:val="24"/>
        </w:rPr>
        <w:t xml:space="preserve">W tablicy: </w:t>
      </w:r>
      <w:r w:rsidRPr="00A53578">
        <w:rPr>
          <w:i/>
          <w:szCs w:val="24"/>
        </w:rPr>
        <w:sym w:font="Symbol" w:char="F044"/>
      </w:r>
      <w:proofErr w:type="spellStart"/>
      <w:r w:rsidRPr="00A53578">
        <w:rPr>
          <w:i/>
          <w:szCs w:val="24"/>
          <w:vertAlign w:val="subscript"/>
        </w:rPr>
        <w:t>n</w:t>
      </w:r>
      <w:r w:rsidRPr="00A53578">
        <w:rPr>
          <w:i/>
          <w:szCs w:val="24"/>
        </w:rPr>
        <w:t>Q</w:t>
      </w:r>
      <w:r w:rsidRPr="00A53578">
        <w:rPr>
          <w:i/>
          <w:szCs w:val="24"/>
          <w:vertAlign w:val="subscript"/>
        </w:rPr>
        <w:t>w</w:t>
      </w:r>
      <w:proofErr w:type="spellEnd"/>
      <w:r>
        <w:rPr>
          <w:i/>
          <w:szCs w:val="24"/>
          <w:vertAlign w:val="subscript"/>
        </w:rPr>
        <w:t xml:space="preserve"> </w:t>
      </w:r>
      <w:r w:rsidRPr="00A53578">
        <w:rPr>
          <w:szCs w:val="24"/>
        </w:rPr>
        <w:t>– oszacowana w czasie pomiarów graniczna niestałość wskazań przyrządów</w:t>
      </w:r>
      <w:r>
        <w:rPr>
          <w:szCs w:val="24"/>
        </w:rPr>
        <w:t xml:space="preserve">, </w:t>
      </w:r>
      <w:r w:rsidRPr="00A53578">
        <w:rPr>
          <w:i/>
          <w:szCs w:val="24"/>
        </w:rPr>
        <w:t>U</w:t>
      </w:r>
      <w:r w:rsidRPr="00A53578">
        <w:rPr>
          <w:szCs w:val="24"/>
        </w:rPr>
        <w:t xml:space="preserve">, </w:t>
      </w:r>
      <w:r w:rsidRPr="00A53578">
        <w:rPr>
          <w:i/>
          <w:szCs w:val="24"/>
        </w:rPr>
        <w:t>I</w:t>
      </w:r>
      <w:r>
        <w:rPr>
          <w:szCs w:val="24"/>
        </w:rPr>
        <w:t xml:space="preserve"> - </w:t>
      </w:r>
      <w:r w:rsidRPr="00A53578">
        <w:rPr>
          <w:szCs w:val="24"/>
        </w:rPr>
        <w:t>średnie wartości napięć międzyfazo</w:t>
      </w:r>
      <w:r>
        <w:rPr>
          <w:szCs w:val="24"/>
        </w:rPr>
        <w:t>wych</w:t>
      </w:r>
      <w:r w:rsidRPr="00A53578">
        <w:rPr>
          <w:szCs w:val="24"/>
        </w:rPr>
        <w:t xml:space="preserve"> i prądów</w:t>
      </w:r>
      <w:r>
        <w:rPr>
          <w:szCs w:val="24"/>
        </w:rPr>
        <w:t>;</w:t>
      </w:r>
      <w:r w:rsidRPr="00BE52D6">
        <w:rPr>
          <w:szCs w:val="24"/>
        </w:rPr>
        <w:t xml:space="preserve"> </w:t>
      </w:r>
      <w:r w:rsidRPr="00A53578">
        <w:rPr>
          <w:position w:val="-12"/>
          <w:szCs w:val="24"/>
        </w:rPr>
        <w:object w:dxaOrig="1719" w:dyaOrig="400" w14:anchorId="708E00CC">
          <v:shape id="_x0000_i1031" type="#_x0000_t75" style="width:85.6pt;height:20.4pt" o:ole="">
            <v:imagedata r:id="rId20" o:title=""/>
          </v:shape>
          <o:OLEObject Type="Embed" ProgID="Equation.DSMT4" ShapeID="_x0000_i1031" DrawAspect="Content" ObjectID="_1608741347" r:id="rId21"/>
        </w:object>
      </w:r>
      <w:r w:rsidRPr="00A53578">
        <w:rPr>
          <w:szCs w:val="24"/>
        </w:rPr>
        <w:t>– moc czynna od</w:t>
      </w:r>
      <w:r>
        <w:rPr>
          <w:szCs w:val="24"/>
        </w:rPr>
        <w:t xml:space="preserve">biornika symetrycznego; </w:t>
      </w:r>
      <w:r w:rsidRPr="00A53578">
        <w:rPr>
          <w:i/>
          <w:szCs w:val="24"/>
        </w:rPr>
        <w:t>PF</w:t>
      </w:r>
      <w:r w:rsidRPr="00A53578">
        <w:rPr>
          <w:szCs w:val="24"/>
        </w:rPr>
        <w:t xml:space="preserve"> – współczynnik mocy odbiornika (obliczony z wartości P i Q</w:t>
      </w:r>
      <w:r>
        <w:rPr>
          <w:szCs w:val="24"/>
        </w:rPr>
        <w:t xml:space="preserve"> – licząc </w:t>
      </w:r>
      <w:proofErr w:type="spellStart"/>
      <w:r>
        <w:rPr>
          <w:szCs w:val="24"/>
        </w:rPr>
        <w:t>tgφ</w:t>
      </w:r>
      <w:proofErr w:type="spellEnd"/>
      <w:r>
        <w:rPr>
          <w:szCs w:val="24"/>
        </w:rPr>
        <w:t xml:space="preserve"> i </w:t>
      </w:r>
      <w:proofErr w:type="spellStart"/>
      <w:r>
        <w:rPr>
          <w:szCs w:val="24"/>
        </w:rPr>
        <w:t>cosφ</w:t>
      </w:r>
      <w:proofErr w:type="spellEnd"/>
      <w:r w:rsidRPr="00A53578">
        <w:rPr>
          <w:szCs w:val="24"/>
        </w:rPr>
        <w:t>),</w:t>
      </w:r>
      <w:r>
        <w:rPr>
          <w:szCs w:val="24"/>
        </w:rPr>
        <w:t xml:space="preserve"> </w:t>
      </w:r>
      <w:r w:rsidRPr="00A53578">
        <w:rPr>
          <w:i/>
          <w:szCs w:val="24"/>
        </w:rPr>
        <w:sym w:font="Symbol" w:char="F072"/>
      </w:r>
      <w:r w:rsidRPr="00A53578">
        <w:rPr>
          <w:i/>
          <w:szCs w:val="24"/>
          <w:vertAlign w:val="subscript"/>
        </w:rPr>
        <w:t>U</w:t>
      </w:r>
      <w:r w:rsidRPr="00A53578">
        <w:rPr>
          <w:szCs w:val="24"/>
        </w:rPr>
        <w:t xml:space="preserve"> – współczynnik asymetrii napięciowej.</w:t>
      </w:r>
    </w:p>
    <w:p w14:paraId="088DD6B4" w14:textId="049210B2" w:rsidR="00257F80" w:rsidRPr="00574365" w:rsidRDefault="0057452B" w:rsidP="00574365">
      <w:pPr>
        <w:jc w:val="both"/>
        <w:rPr>
          <w:b/>
          <w:i/>
        </w:rPr>
      </w:pPr>
      <w:r w:rsidRPr="00A53578">
        <w:rPr>
          <w:b/>
          <w:i/>
        </w:rPr>
        <w:t>Uwa</w:t>
      </w:r>
      <w:r>
        <w:rPr>
          <w:b/>
          <w:i/>
        </w:rPr>
        <w:t>ga</w:t>
      </w:r>
      <w:r w:rsidRPr="00A53578">
        <w:rPr>
          <w:b/>
        </w:rPr>
        <w:t>:</w:t>
      </w:r>
      <w:r w:rsidRPr="00A53578">
        <w:t xml:space="preserve"> Z</w:t>
      </w:r>
      <w:r w:rsidRPr="00A53578">
        <w:rPr>
          <w:i/>
        </w:rPr>
        <w:t>e względu na niestałość wskazań przyrządów w czasie pomiarów odczyty z przyrządów należy uśrednić z dokładnością odpowiadającą połowie działki elementarnej.</w:t>
      </w:r>
    </w:p>
    <w:p w14:paraId="5A3365C3" w14:textId="36A58FE3" w:rsidR="0069680D" w:rsidRDefault="0069680D" w:rsidP="00F0058A">
      <w:pPr>
        <w:pStyle w:val="Nagwek1"/>
        <w:numPr>
          <w:ilvl w:val="0"/>
          <w:numId w:val="1"/>
        </w:numPr>
      </w:pPr>
      <w:r>
        <w:lastRenderedPageBreak/>
        <w:t>Przykładowe obliczenia</w:t>
      </w:r>
    </w:p>
    <w:p w14:paraId="24B2B00B" w14:textId="702CF8A4" w:rsidR="00672780" w:rsidRDefault="00672780" w:rsidP="00764690">
      <w:pPr>
        <w:pStyle w:val="Nagwek3"/>
        <w:numPr>
          <w:ilvl w:val="0"/>
          <w:numId w:val="9"/>
        </w:numPr>
      </w:pPr>
      <w:r>
        <w:t xml:space="preserve">moc bierna </w:t>
      </w:r>
      <w:r w:rsidR="006F0B31">
        <w:t>wynikająca z pomiaru</w:t>
      </w:r>
    </w:p>
    <w:p w14:paraId="084BAF28" w14:textId="3B1E5598" w:rsidR="006F0B31" w:rsidRPr="006F0B31" w:rsidRDefault="006F0B31" w:rsidP="006F0B31">
      <m:oMathPara>
        <m:oMath>
          <m:r>
            <w:rPr>
              <w:rFonts w:ascii="Cambria Math" w:hAnsi="Cambria Math"/>
            </w:rPr>
            <m:t>Q=</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d>
            <m:dPr>
              <m:ctrlPr>
                <w:rPr>
                  <w:rFonts w:ascii="Cambria Math" w:hAnsi="Cambria Math"/>
                  <w:i/>
                </w:rPr>
              </m:ctrlPr>
            </m:dPr>
            <m:e>
              <m:r>
                <w:rPr>
                  <w:rFonts w:ascii="Cambria Math" w:hAnsi="Cambria Math"/>
                </w:rPr>
                <m:t>310var+305var+295var</m:t>
              </m:r>
            </m:e>
          </m:d>
          <m:r>
            <w:rPr>
              <w:rFonts w:ascii="Cambria Math" w:hAnsi="Cambria Math"/>
            </w:rPr>
            <m:t>=525var</m:t>
          </m:r>
        </m:oMath>
      </m:oMathPara>
    </w:p>
    <w:p w14:paraId="7EF53269" w14:textId="1BD710F8" w:rsidR="0069680D" w:rsidRDefault="009B4DD6" w:rsidP="00764690">
      <w:pPr>
        <w:pStyle w:val="Nagwek3"/>
        <w:numPr>
          <w:ilvl w:val="0"/>
          <w:numId w:val="9"/>
        </w:numPr>
      </w:pPr>
      <w:r>
        <w:t>współczynnik asymetrii napięciowej</w:t>
      </w:r>
      <w:r w:rsidR="00DE12A0">
        <w:t xml:space="preserve"> sieci</w:t>
      </w:r>
    </w:p>
    <w:p w14:paraId="79DFB4E2" w14:textId="7896CB73" w:rsidR="00404013" w:rsidRPr="00190CA5" w:rsidRDefault="00663B10" w:rsidP="00404013">
      <w:pPr>
        <w:rPr>
          <w:sz w:val="22"/>
        </w:rPr>
      </w:pPr>
      <m:oMathPara>
        <m:oMath>
          <m:sSub>
            <m:sSubPr>
              <m:ctrlPr>
                <w:rPr>
                  <w:rFonts w:ascii="Cambria Math" w:hAnsi="Cambria Math"/>
                  <w:i/>
                  <w:sz w:val="22"/>
                </w:rPr>
              </m:ctrlPr>
            </m:sSubPr>
            <m:e>
              <m:r>
                <w:rPr>
                  <w:rFonts w:ascii="Cambria Math" w:hAnsi="Cambria Math"/>
                  <w:sz w:val="22"/>
                </w:rPr>
                <m:t>ρ</m:t>
              </m:r>
            </m:e>
            <m:sub>
              <m:r>
                <w:rPr>
                  <w:rFonts w:ascii="Cambria Math" w:hAnsi="Cambria Math"/>
                  <w:sz w:val="22"/>
                </w:rPr>
                <m:t>u</m:t>
              </m:r>
            </m:sub>
          </m:sSub>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400V</m:t>
              </m:r>
            </m:den>
          </m:f>
          <m:rad>
            <m:radPr>
              <m:degHide m:val="1"/>
              <m:ctrlPr>
                <w:rPr>
                  <w:rFonts w:ascii="Cambria Math" w:hAnsi="Cambria Math"/>
                  <w:i/>
                  <w:sz w:val="22"/>
                </w:rPr>
              </m:ctrlPr>
            </m:radPr>
            <m:deg/>
            <m:e>
              <m:f>
                <m:fPr>
                  <m:ctrlPr>
                    <w:rPr>
                      <w:rFonts w:ascii="Cambria Math" w:hAnsi="Cambria Math"/>
                      <w:i/>
                      <w:sz w:val="22"/>
                    </w:rPr>
                  </m:ctrlPr>
                </m:fPr>
                <m:num>
                  <m:r>
                    <w:rPr>
                      <w:rFonts w:ascii="Cambria Math" w:hAnsi="Cambria Math"/>
                      <w:sz w:val="22"/>
                    </w:rPr>
                    <m:t>2</m:t>
                  </m:r>
                </m:num>
                <m:den>
                  <m:r>
                    <w:rPr>
                      <w:rFonts w:ascii="Cambria Math" w:hAnsi="Cambria Math"/>
                      <w:sz w:val="22"/>
                    </w:rPr>
                    <m:t>3</m:t>
                  </m:r>
                </m:den>
              </m:f>
              <m:d>
                <m:dPr>
                  <m:ctrlPr>
                    <w:rPr>
                      <w:rFonts w:ascii="Cambria Math" w:hAnsi="Cambria Math"/>
                      <w:i/>
                      <w:sz w:val="22"/>
                    </w:rPr>
                  </m:ctrlPr>
                </m:dPr>
                <m:e>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400V-400V</m:t>
                          </m:r>
                        </m:e>
                      </m:d>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395V-400V</m:t>
                          </m:r>
                        </m:e>
                      </m:d>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405V-400V</m:t>
                          </m:r>
                        </m:e>
                      </m:d>
                    </m:e>
                    <m:sup>
                      <m:r>
                        <w:rPr>
                          <w:rFonts w:ascii="Cambria Math" w:hAnsi="Cambria Math"/>
                          <w:sz w:val="22"/>
                        </w:rPr>
                        <m:t>2</m:t>
                      </m:r>
                    </m:sup>
                  </m:sSup>
                </m:e>
              </m:d>
            </m:e>
          </m:rad>
          <m:r>
            <w:rPr>
              <w:rFonts w:ascii="Cambria Math" w:hAnsi="Cambria Math"/>
              <w:sz w:val="22"/>
            </w:rPr>
            <m:t>∙100%=1,4%</m:t>
          </m:r>
        </m:oMath>
      </m:oMathPara>
    </w:p>
    <w:p w14:paraId="696DBE57" w14:textId="156DD997" w:rsidR="00E93671" w:rsidRDefault="00E93671" w:rsidP="003322EA">
      <w:pPr>
        <w:pStyle w:val="Nagwek3"/>
        <w:numPr>
          <w:ilvl w:val="0"/>
          <w:numId w:val="9"/>
        </w:numPr>
      </w:pPr>
      <w:r>
        <w:t>maksymalny błąd od asymetrii sieci napięciowej</w:t>
      </w:r>
    </w:p>
    <w:p w14:paraId="3241450E" w14:textId="6F02DA8A" w:rsidR="00E93671" w:rsidRPr="006B6003" w:rsidRDefault="00663B10" w:rsidP="00E93671">
      <m:oMathPara>
        <m:oMath>
          <m:sSub>
            <m:sSubPr>
              <m:ctrlPr>
                <w:rPr>
                  <w:rFonts w:ascii="Cambria Math" w:hAnsi="Cambria Math"/>
                  <w:i/>
                </w:rPr>
              </m:ctrlPr>
            </m:sSubPr>
            <m:e>
              <m:r>
                <w:rPr>
                  <w:rFonts w:ascii="Cambria Math" w:hAnsi="Cambria Math"/>
                </w:rPr>
                <m:t>δ</m:t>
              </m:r>
            </m:e>
            <m:sub>
              <m:r>
                <w:rPr>
                  <w:rFonts w:ascii="Cambria Math" w:hAnsi="Cambria Math"/>
                </w:rPr>
                <m:t>as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u</m:t>
                  </m:r>
                </m:sub>
              </m:sSub>
            </m:num>
            <m:den>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φ</m:t>
                  </m:r>
                </m:e>
              </m:func>
            </m:den>
          </m:f>
          <m:r>
            <w:rPr>
              <w:rFonts w:ascii="Cambria Math" w:hAnsi="Cambria Math"/>
            </w:rPr>
            <m:t>=</m:t>
          </m:r>
          <m:f>
            <m:fPr>
              <m:ctrlPr>
                <w:rPr>
                  <w:rFonts w:ascii="Cambria Math" w:hAnsi="Cambria Math"/>
                  <w:i/>
                </w:rPr>
              </m:ctrlPr>
            </m:fPr>
            <m:num>
              <m:r>
                <w:rPr>
                  <w:rFonts w:ascii="Cambria Math" w:hAnsi="Cambria Math"/>
                </w:rPr>
                <m:t>1,4%</m:t>
              </m:r>
            </m:num>
            <m:den>
              <m:d>
                <m:dPr>
                  <m:ctrlPr>
                    <w:rPr>
                      <w:rFonts w:ascii="Cambria Math" w:hAnsi="Cambria Math"/>
                      <w:i/>
                    </w:rPr>
                  </m:ctrlPr>
                </m:dPr>
                <m:e>
                  <m:f>
                    <m:fPr>
                      <m:ctrlPr>
                        <w:rPr>
                          <w:rFonts w:ascii="Cambria Math" w:hAnsi="Cambria Math"/>
                          <w:i/>
                        </w:rPr>
                      </m:ctrlPr>
                    </m:fPr>
                    <m:num>
                      <m:r>
                        <w:rPr>
                          <w:rFonts w:ascii="Cambria Math" w:hAnsi="Cambria Math"/>
                        </w:rPr>
                        <m:t>525var</m:t>
                      </m:r>
                    </m:num>
                    <m:den>
                      <m:r>
                        <w:rPr>
                          <w:rFonts w:ascii="Cambria Math" w:hAnsi="Cambria Math"/>
                        </w:rPr>
                        <m:t>584W</m:t>
                      </m:r>
                    </m:den>
                  </m:f>
                </m:e>
              </m:d>
            </m:den>
          </m:f>
          <m:r>
            <w:rPr>
              <w:rFonts w:ascii="Cambria Math" w:hAnsi="Cambria Math"/>
            </w:rPr>
            <m:t>=1,6%</m:t>
          </m:r>
        </m:oMath>
      </m:oMathPara>
    </w:p>
    <w:p w14:paraId="1DD69B0F" w14:textId="4C07FC7A" w:rsidR="00AC0BFC" w:rsidRDefault="006851C5" w:rsidP="003322EA">
      <w:pPr>
        <w:pStyle w:val="Nagwek3"/>
        <w:numPr>
          <w:ilvl w:val="0"/>
          <w:numId w:val="9"/>
        </w:numPr>
      </w:pPr>
      <w:r>
        <w:t>błąd względny watomierza</w:t>
      </w:r>
    </w:p>
    <w:p w14:paraId="38267C2C" w14:textId="3322DD4E" w:rsidR="006851C5" w:rsidRPr="006851C5" w:rsidRDefault="00663B10" w:rsidP="006851C5">
      <m:oMathPara>
        <m:oMath>
          <m:sSub>
            <m:sSubPr>
              <m:ctrlPr>
                <w:rPr>
                  <w:rFonts w:ascii="Cambria Math" w:hAnsi="Cambria Math"/>
                  <w:i/>
                </w:rPr>
              </m:ctrlPr>
            </m:sSubPr>
            <m:e>
              <m:r>
                <w:rPr>
                  <w:rFonts w:ascii="Cambria Math" w:hAnsi="Cambria Math"/>
                </w:rPr>
                <m:t>δ</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W1</m:t>
              </m:r>
            </m:sub>
          </m:sSub>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W1</m:t>
              </m:r>
            </m:sub>
          </m:sSub>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Z</m:t>
                  </m:r>
                </m:sub>
              </m:sSub>
            </m:num>
            <m:den>
              <m:sSub>
                <m:sSubPr>
                  <m:ctrlPr>
                    <w:rPr>
                      <w:rFonts w:ascii="Cambria Math" w:hAnsi="Cambria Math"/>
                      <w:i/>
                    </w:rPr>
                  </m:ctrlPr>
                </m:sSubPr>
                <m:e>
                  <m:r>
                    <w:rPr>
                      <w:rFonts w:ascii="Cambria Math" w:hAnsi="Cambria Math"/>
                    </w:rPr>
                    <m:t>Q</m:t>
                  </m:r>
                </m:e>
                <m:sub>
                  <m:r>
                    <w:rPr>
                      <w:rFonts w:ascii="Cambria Math" w:hAnsi="Cambria Math"/>
                    </w:rPr>
                    <m:t>W1</m:t>
                  </m:r>
                </m:sub>
              </m:sSub>
            </m:den>
          </m:f>
          <m:r>
            <w:rPr>
              <w:rFonts w:ascii="Cambria Math" w:hAnsi="Cambria Math"/>
            </w:rPr>
            <m:t>=0,5∙</m:t>
          </m:r>
          <m:f>
            <m:fPr>
              <m:ctrlPr>
                <w:rPr>
                  <w:rFonts w:ascii="Cambria Math" w:hAnsi="Cambria Math"/>
                  <w:i/>
                </w:rPr>
              </m:ctrlPr>
            </m:fPr>
            <m:num>
              <m:r>
                <w:rPr>
                  <w:rFonts w:ascii="Cambria Math" w:hAnsi="Cambria Math"/>
                </w:rPr>
                <m:t>1000var</m:t>
              </m:r>
            </m:num>
            <m:den>
              <m:r>
                <w:rPr>
                  <w:rFonts w:ascii="Cambria Math" w:hAnsi="Cambria Math"/>
                </w:rPr>
                <m:t>310var</m:t>
              </m:r>
            </m:den>
          </m:f>
          <m:r>
            <w:rPr>
              <w:rFonts w:ascii="Cambria Math" w:hAnsi="Cambria Math"/>
            </w:rPr>
            <m:t xml:space="preserve">=1,6% </m:t>
          </m:r>
        </m:oMath>
      </m:oMathPara>
    </w:p>
    <w:p w14:paraId="218FB4CC" w14:textId="7E36F80A" w:rsidR="003322EA" w:rsidRDefault="003322EA" w:rsidP="003322EA">
      <w:pPr>
        <w:pStyle w:val="Nagwek3"/>
        <w:numPr>
          <w:ilvl w:val="0"/>
          <w:numId w:val="9"/>
        </w:numPr>
      </w:pPr>
      <w:r>
        <w:t xml:space="preserve">błąd </w:t>
      </w:r>
      <w:r w:rsidR="00702308">
        <w:t xml:space="preserve">względny </w:t>
      </w:r>
      <w:r>
        <w:t>niestałości wskazań watomierza</w:t>
      </w:r>
    </w:p>
    <w:p w14:paraId="7A311ADF" w14:textId="4C0EA8C9" w:rsidR="003322EA" w:rsidRPr="003322EA" w:rsidRDefault="00663B10" w:rsidP="003322EA">
      <w:pPr>
        <w:rPr>
          <w:rFonts w:eastAsiaTheme="majorEastAsia"/>
        </w:rPr>
      </w:pPr>
      <m:oMathPara>
        <m:oMath>
          <m:sSub>
            <m:sSubPr>
              <m:ctrlPr>
                <w:rPr>
                  <w:rFonts w:ascii="Cambria Math" w:eastAsiaTheme="majorEastAsia" w:hAnsi="Cambria Math"/>
                  <w:i/>
                </w:rPr>
              </m:ctrlPr>
            </m:sSubPr>
            <m:e>
              <m:r>
                <w:rPr>
                  <w:rFonts w:ascii="Cambria Math" w:eastAsiaTheme="majorEastAsia" w:hAnsi="Cambria Math"/>
                </w:rPr>
                <m:t>δ</m:t>
              </m:r>
            </m:e>
            <m:sub>
              <m:r>
                <w:rPr>
                  <w:rFonts w:ascii="Cambria Math" w:eastAsiaTheme="majorEastAsia" w:hAnsi="Cambria Math"/>
                </w:rPr>
                <m:t>n</m:t>
              </m:r>
            </m:sub>
          </m:sSub>
          <m:sSub>
            <m:sSubPr>
              <m:ctrlPr>
                <w:rPr>
                  <w:rFonts w:ascii="Cambria Math" w:eastAsiaTheme="majorEastAsia" w:hAnsi="Cambria Math"/>
                  <w:i/>
                </w:rPr>
              </m:ctrlPr>
            </m:sSubPr>
            <m:e>
              <m:r>
                <w:rPr>
                  <w:rFonts w:ascii="Cambria Math" w:eastAsiaTheme="majorEastAsia" w:hAnsi="Cambria Math"/>
                </w:rPr>
                <m:t>Q</m:t>
              </m:r>
            </m:e>
            <m:sub>
              <m:r>
                <w:rPr>
                  <w:rFonts w:ascii="Cambria Math" w:eastAsiaTheme="majorEastAsia" w:hAnsi="Cambria Math"/>
                </w:rPr>
                <m:t>W</m:t>
              </m:r>
            </m:sub>
          </m:sSub>
          <m:r>
            <w:rPr>
              <w:rFonts w:ascii="Cambria Math" w:eastAsiaTheme="majorEastAsia" w:hAnsi="Cambria Math"/>
            </w:rPr>
            <m:t>=</m:t>
          </m:r>
          <m:f>
            <m:fPr>
              <m:ctrlPr>
                <w:rPr>
                  <w:rFonts w:ascii="Cambria Math" w:eastAsiaTheme="majorEastAsia" w:hAnsi="Cambria Math"/>
                  <w:i/>
                </w:rPr>
              </m:ctrlPr>
            </m:fPr>
            <m:num>
              <m:sSub>
                <m:sSubPr>
                  <m:ctrlPr>
                    <w:rPr>
                      <w:rFonts w:ascii="Cambria Math" w:eastAsiaTheme="majorEastAsia" w:hAnsi="Cambria Math"/>
                      <w:i/>
                    </w:rPr>
                  </m:ctrlPr>
                </m:sSubPr>
                <m:e>
                  <m:r>
                    <m:rPr>
                      <m:sty m:val="p"/>
                    </m:rPr>
                    <w:rPr>
                      <w:rFonts w:ascii="Cambria Math" w:eastAsiaTheme="majorEastAsia" w:hAnsi="Cambria Math"/>
                    </w:rPr>
                    <m:t>Δ</m:t>
                  </m:r>
                  <m:ctrlPr>
                    <w:rPr>
                      <w:rFonts w:ascii="Cambria Math" w:eastAsiaTheme="majorEastAsia" w:hAnsi="Cambria Math"/>
                    </w:rPr>
                  </m:ctrlPr>
                </m:e>
                <m:sub>
                  <m:r>
                    <w:rPr>
                      <w:rFonts w:ascii="Cambria Math" w:eastAsiaTheme="majorEastAsia" w:hAnsi="Cambria Math"/>
                    </w:rPr>
                    <m:t>n</m:t>
                  </m:r>
                </m:sub>
              </m:sSub>
              <m:sSub>
                <m:sSubPr>
                  <m:ctrlPr>
                    <w:rPr>
                      <w:rFonts w:ascii="Cambria Math" w:eastAsiaTheme="majorEastAsia" w:hAnsi="Cambria Math"/>
                      <w:i/>
                    </w:rPr>
                  </m:ctrlPr>
                </m:sSubPr>
                <m:e>
                  <m:r>
                    <w:rPr>
                      <w:rFonts w:ascii="Cambria Math" w:eastAsiaTheme="majorEastAsia" w:hAnsi="Cambria Math"/>
                    </w:rPr>
                    <m:t>Q</m:t>
                  </m:r>
                </m:e>
                <m:sub>
                  <m:r>
                    <w:rPr>
                      <w:rFonts w:ascii="Cambria Math" w:eastAsiaTheme="majorEastAsia" w:hAnsi="Cambria Math"/>
                    </w:rPr>
                    <m:t>W</m:t>
                  </m:r>
                </m:sub>
              </m:sSub>
            </m:num>
            <m:den>
              <m:sSub>
                <m:sSubPr>
                  <m:ctrlPr>
                    <w:rPr>
                      <w:rFonts w:ascii="Cambria Math" w:eastAsiaTheme="majorEastAsia" w:hAnsi="Cambria Math"/>
                      <w:i/>
                    </w:rPr>
                  </m:ctrlPr>
                </m:sSubPr>
                <m:e>
                  <m:r>
                    <w:rPr>
                      <w:rFonts w:ascii="Cambria Math" w:eastAsiaTheme="majorEastAsia" w:hAnsi="Cambria Math"/>
                    </w:rPr>
                    <m:t>Q</m:t>
                  </m:r>
                </m:e>
                <m:sub>
                  <m:r>
                    <w:rPr>
                      <w:rFonts w:ascii="Cambria Math" w:eastAsiaTheme="majorEastAsia" w:hAnsi="Cambria Math"/>
                    </w:rPr>
                    <m:t>W1</m:t>
                  </m:r>
                </m:sub>
              </m:sSub>
            </m:den>
          </m:f>
          <m:r>
            <w:rPr>
              <w:rFonts w:ascii="Cambria Math" w:eastAsiaTheme="majorEastAsia" w:hAnsi="Cambria Math"/>
            </w:rPr>
            <m:t>100%=</m:t>
          </m:r>
          <m:f>
            <m:fPr>
              <m:ctrlPr>
                <w:rPr>
                  <w:rFonts w:ascii="Cambria Math" w:eastAsiaTheme="majorEastAsia" w:hAnsi="Cambria Math"/>
                  <w:i/>
                </w:rPr>
              </m:ctrlPr>
            </m:fPr>
            <m:num>
              <m:r>
                <w:rPr>
                  <w:rFonts w:ascii="Cambria Math" w:eastAsiaTheme="majorEastAsia" w:hAnsi="Cambria Math"/>
                </w:rPr>
                <m:t>10var</m:t>
              </m:r>
            </m:num>
            <m:den>
              <m:r>
                <w:rPr>
                  <w:rFonts w:ascii="Cambria Math" w:eastAsiaTheme="majorEastAsia" w:hAnsi="Cambria Math"/>
                </w:rPr>
                <m:t>310var</m:t>
              </m:r>
            </m:den>
          </m:f>
          <m:r>
            <w:rPr>
              <w:rFonts w:ascii="Cambria Math" w:eastAsiaTheme="majorEastAsia" w:hAnsi="Cambria Math"/>
            </w:rPr>
            <m:t>100%=3,2%</m:t>
          </m:r>
        </m:oMath>
      </m:oMathPara>
    </w:p>
    <w:p w14:paraId="37E26A39" w14:textId="2690F18F" w:rsidR="00476F26" w:rsidRDefault="00CF607E" w:rsidP="001B71E6">
      <w:pPr>
        <w:pStyle w:val="Akapitzlist"/>
        <w:numPr>
          <w:ilvl w:val="0"/>
          <w:numId w:val="9"/>
        </w:numPr>
        <w:rPr>
          <w:rFonts w:asciiTheme="majorHAnsi" w:eastAsiaTheme="majorEastAsia" w:hAnsiTheme="majorHAnsi" w:cstheme="majorBidi"/>
        </w:rPr>
      </w:pPr>
      <w:r>
        <w:rPr>
          <w:rFonts w:asciiTheme="majorHAnsi" w:eastAsiaTheme="majorEastAsia" w:hAnsiTheme="majorHAnsi" w:cstheme="majorBidi"/>
        </w:rPr>
        <w:t>niepewność względna pojedynczego watomierza</w:t>
      </w:r>
    </w:p>
    <w:p w14:paraId="261BA743" w14:textId="3648F618" w:rsidR="00CF607E" w:rsidRDefault="00663B10" w:rsidP="00CF607E">
      <w:pPr>
        <w:pStyle w:val="Akapitzlist"/>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r</m:t>
              </m:r>
            </m:sub>
          </m:sSub>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Q</m:t>
                  </m:r>
                </m:e>
                <m:sub>
                  <m:r>
                    <w:rPr>
                      <w:rFonts w:ascii="Cambria Math" w:eastAsiaTheme="majorEastAsia" w:hAnsi="Cambria Math" w:cstheme="majorBidi"/>
                    </w:rPr>
                    <m:t>1</m:t>
                  </m:r>
                </m:sub>
              </m:sSub>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ad>
                <m:radPr>
                  <m:degHide m:val="1"/>
                  <m:ctrlPr>
                    <w:rPr>
                      <w:rFonts w:ascii="Cambria Math" w:eastAsiaTheme="majorEastAsia" w:hAnsi="Cambria Math" w:cstheme="majorBidi"/>
                      <w:i/>
                    </w:rPr>
                  </m:ctrlPr>
                </m:radPr>
                <m:deg/>
                <m:e>
                  <m:r>
                    <w:rPr>
                      <w:rFonts w:ascii="Cambria Math" w:eastAsiaTheme="majorEastAsia" w:hAnsi="Cambria Math" w:cstheme="majorBidi"/>
                    </w:rPr>
                    <m:t>3</m:t>
                  </m:r>
                </m:e>
              </m:rad>
            </m:den>
          </m:f>
          <m:rad>
            <m:radPr>
              <m:degHide m:val="1"/>
              <m:ctrlPr>
                <w:rPr>
                  <w:rFonts w:ascii="Cambria Math" w:eastAsiaTheme="majorEastAsia" w:hAnsi="Cambria Math" w:cstheme="majorBidi"/>
                  <w:i/>
                </w:rPr>
              </m:ctrlPr>
            </m:radPr>
            <m:deg/>
            <m:e>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sSub>
                        <m:sSubPr>
                          <m:ctrlPr>
                            <w:rPr>
                              <w:rFonts w:ascii="Cambria Math" w:hAnsi="Cambria Math"/>
                              <w:i/>
                            </w:rPr>
                          </m:ctrlPr>
                        </m:sSubPr>
                        <m:e>
                          <m:r>
                            <w:rPr>
                              <w:rFonts w:ascii="Cambria Math" w:hAnsi="Cambria Math"/>
                            </w:rPr>
                            <m:t>δ</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W1</m:t>
                          </m:r>
                        </m:sub>
                      </m:sSub>
                    </m:e>
                  </m:d>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sSub>
                        <m:sSubPr>
                          <m:ctrlPr>
                            <w:rPr>
                              <w:rFonts w:ascii="Cambria Math" w:eastAsiaTheme="majorEastAsia" w:hAnsi="Cambria Math"/>
                              <w:i/>
                            </w:rPr>
                          </m:ctrlPr>
                        </m:sSubPr>
                        <m:e>
                          <m:r>
                            <w:rPr>
                              <w:rFonts w:ascii="Cambria Math" w:eastAsiaTheme="majorEastAsia" w:hAnsi="Cambria Math"/>
                            </w:rPr>
                            <m:t>δ</m:t>
                          </m:r>
                        </m:e>
                        <m:sub>
                          <m:r>
                            <w:rPr>
                              <w:rFonts w:ascii="Cambria Math" w:eastAsiaTheme="majorEastAsia" w:hAnsi="Cambria Math"/>
                            </w:rPr>
                            <m:t>n</m:t>
                          </m:r>
                        </m:sub>
                      </m:sSub>
                      <m:sSub>
                        <m:sSubPr>
                          <m:ctrlPr>
                            <w:rPr>
                              <w:rFonts w:ascii="Cambria Math" w:eastAsiaTheme="majorEastAsia" w:hAnsi="Cambria Math"/>
                              <w:i/>
                            </w:rPr>
                          </m:ctrlPr>
                        </m:sSubPr>
                        <m:e>
                          <m:r>
                            <w:rPr>
                              <w:rFonts w:ascii="Cambria Math" w:eastAsiaTheme="majorEastAsia" w:hAnsi="Cambria Math"/>
                            </w:rPr>
                            <m:t>Q</m:t>
                          </m:r>
                        </m:e>
                        <m:sub>
                          <m:r>
                            <w:rPr>
                              <w:rFonts w:ascii="Cambria Math" w:eastAsiaTheme="majorEastAsia" w:hAnsi="Cambria Math"/>
                            </w:rPr>
                            <m:t>W</m:t>
                          </m:r>
                        </m:sub>
                      </m:sSub>
                    </m:e>
                  </m:d>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sSub>
                        <m:sSubPr>
                          <m:ctrlPr>
                            <w:rPr>
                              <w:rFonts w:ascii="Cambria Math" w:eastAsiaTheme="majorEastAsia" w:hAnsi="Cambria Math"/>
                              <w:i/>
                            </w:rPr>
                          </m:ctrlPr>
                        </m:sSubPr>
                        <m:e>
                          <m:r>
                            <w:rPr>
                              <w:rFonts w:ascii="Cambria Math" w:eastAsiaTheme="majorEastAsia" w:hAnsi="Cambria Math"/>
                            </w:rPr>
                            <m:t>δ</m:t>
                          </m:r>
                        </m:e>
                        <m:sub>
                          <m:r>
                            <w:rPr>
                              <w:rFonts w:ascii="Cambria Math" w:eastAsiaTheme="majorEastAsia" w:hAnsi="Cambria Math"/>
                            </w:rPr>
                            <m:t>as</m:t>
                          </m:r>
                        </m:sub>
                      </m:sSub>
                    </m:e>
                  </m:d>
                </m:e>
                <m:sup>
                  <m:r>
                    <w:rPr>
                      <w:rFonts w:ascii="Cambria Math" w:eastAsiaTheme="majorEastAsia" w:hAnsi="Cambria Math" w:cstheme="majorBidi"/>
                    </w:rPr>
                    <m:t>2</m:t>
                  </m:r>
                </m:sup>
              </m:sSup>
            </m:e>
          </m:ra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ad>
                <m:radPr>
                  <m:degHide m:val="1"/>
                  <m:ctrlPr>
                    <w:rPr>
                      <w:rFonts w:ascii="Cambria Math" w:eastAsiaTheme="majorEastAsia" w:hAnsi="Cambria Math" w:cstheme="majorBidi"/>
                      <w:i/>
                    </w:rPr>
                  </m:ctrlPr>
                </m:radPr>
                <m:deg/>
                <m:e>
                  <m:r>
                    <w:rPr>
                      <w:rFonts w:ascii="Cambria Math" w:eastAsiaTheme="majorEastAsia" w:hAnsi="Cambria Math" w:cstheme="majorBidi"/>
                    </w:rPr>
                    <m:t>3</m:t>
                  </m:r>
                </m:e>
              </m:rad>
            </m:den>
          </m:f>
          <m:rad>
            <m:radPr>
              <m:degHide m:val="1"/>
              <m:ctrlPr>
                <w:rPr>
                  <w:rFonts w:ascii="Cambria Math" w:eastAsiaTheme="majorEastAsia" w:hAnsi="Cambria Math" w:cstheme="majorBidi"/>
                  <w:i/>
                </w:rPr>
              </m:ctrlPr>
            </m:radPr>
            <m:deg/>
            <m:e>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1,6%</m:t>
                      </m:r>
                    </m:e>
                  </m:d>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3,2%</m:t>
                      </m:r>
                    </m:e>
                  </m:d>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1,6%</m:t>
                      </m:r>
                    </m:e>
                  </m:d>
                </m:e>
                <m:sup>
                  <m:r>
                    <w:rPr>
                      <w:rFonts w:ascii="Cambria Math" w:eastAsiaTheme="majorEastAsia" w:hAnsi="Cambria Math" w:cstheme="majorBidi"/>
                    </w:rPr>
                    <m:t>2</m:t>
                  </m:r>
                </m:sup>
              </m:sSup>
            </m:e>
          </m:rad>
          <m:r>
            <w:rPr>
              <w:rFonts w:ascii="Cambria Math" w:eastAsiaTheme="majorEastAsia" w:hAnsi="Cambria Math" w:cstheme="majorBidi"/>
            </w:rPr>
            <m:t>=2,2%</m:t>
          </m:r>
        </m:oMath>
      </m:oMathPara>
    </w:p>
    <w:p w14:paraId="6316EF90" w14:textId="6BC99085" w:rsidR="00D05FE9" w:rsidRPr="00DB0A9E" w:rsidRDefault="00D05FE9" w:rsidP="00DB0A9E">
      <w:pPr>
        <w:pStyle w:val="Akapitzlist"/>
        <w:numPr>
          <w:ilvl w:val="0"/>
          <w:numId w:val="9"/>
        </w:numPr>
        <w:rPr>
          <w:rFonts w:asciiTheme="majorHAnsi" w:eastAsiaTheme="majorEastAsia" w:hAnsiTheme="majorHAnsi" w:cstheme="majorBidi"/>
        </w:rPr>
      </w:pPr>
      <w:r>
        <w:rPr>
          <w:rFonts w:asciiTheme="majorHAnsi" w:eastAsiaTheme="majorEastAsia" w:hAnsiTheme="majorHAnsi" w:cstheme="majorBidi"/>
        </w:rPr>
        <w:t>niepewność standardowa łączna pomiaru mocy biernej</w:t>
      </w:r>
    </w:p>
    <w:p w14:paraId="4C446360" w14:textId="79A56C2A" w:rsidR="009A6E03" w:rsidRPr="006431FD" w:rsidRDefault="00663B10" w:rsidP="00D05FE9">
      <w:pPr>
        <w:pStyle w:val="Akapitzlist"/>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τ,r</m:t>
              </m:r>
            </m:sub>
          </m:sSub>
          <m:d>
            <m:dPr>
              <m:ctrlPr>
                <w:rPr>
                  <w:rFonts w:ascii="Cambria Math" w:eastAsiaTheme="majorEastAsia" w:hAnsi="Cambria Math" w:cstheme="majorBidi"/>
                  <w:i/>
                </w:rPr>
              </m:ctrlPr>
            </m:dPr>
            <m:e>
              <m:r>
                <w:rPr>
                  <w:rFonts w:ascii="Cambria Math" w:eastAsiaTheme="majorEastAsia" w:hAnsi="Cambria Math" w:cstheme="majorBidi"/>
                </w:rPr>
                <m:t>Q</m:t>
              </m:r>
            </m:e>
          </m:d>
          <m:r>
            <w:rPr>
              <w:rFonts w:ascii="Cambria Math" w:eastAsiaTheme="majorEastAsia" w:hAnsi="Cambria Math" w:cstheme="majorBidi"/>
            </w:rPr>
            <m:t>=</m:t>
          </m:r>
          <m:rad>
            <m:radPr>
              <m:degHide m:val="1"/>
              <m:ctrlPr>
                <w:rPr>
                  <w:rFonts w:ascii="Cambria Math" w:eastAsiaTheme="majorEastAsia" w:hAnsi="Cambria Math" w:cstheme="majorBidi"/>
                  <w:i/>
                </w:rPr>
              </m:ctrlPr>
            </m:radPr>
            <m:deg/>
            <m:e>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sSub>
                            <m:sSubPr>
                              <m:ctrlPr>
                                <w:rPr>
                                  <w:rFonts w:ascii="Cambria Math" w:eastAsiaTheme="majorEastAsia" w:hAnsi="Cambria Math" w:cstheme="majorBidi"/>
                                  <w:i/>
                                </w:rPr>
                              </m:ctrlPr>
                            </m:sSubPr>
                            <m:e>
                              <m:r>
                                <w:rPr>
                                  <w:rFonts w:ascii="Cambria Math" w:eastAsiaTheme="majorEastAsia" w:hAnsi="Cambria Math" w:cstheme="majorBidi"/>
                                </w:rPr>
                                <m:t>Q</m:t>
                              </m:r>
                            </m:e>
                            <m:sub>
                              <m:r>
                                <w:rPr>
                                  <w:rFonts w:ascii="Cambria Math" w:eastAsiaTheme="majorEastAsia" w:hAnsi="Cambria Math" w:cstheme="majorBidi"/>
                                </w:rPr>
                                <m:t>1</m:t>
                              </m:r>
                            </m:sub>
                          </m:sSub>
                        </m:num>
                        <m:den>
                          <m:r>
                            <w:rPr>
                              <w:rFonts w:ascii="Cambria Math" w:eastAsiaTheme="majorEastAsia" w:hAnsi="Cambria Math" w:cstheme="majorBidi"/>
                            </w:rPr>
                            <m:t>Q</m:t>
                          </m:r>
                        </m:den>
                      </m:f>
                    </m:e>
                  </m:d>
                </m:e>
                <m:sup>
                  <m:r>
                    <w:rPr>
                      <w:rFonts w:ascii="Cambria Math" w:eastAsiaTheme="majorEastAsia" w:hAnsi="Cambria Math" w:cstheme="majorBidi"/>
                    </w:rPr>
                    <m:t>2</m:t>
                  </m:r>
                </m:sup>
              </m:sSup>
              <m:sSubSup>
                <m:sSubSupPr>
                  <m:ctrlPr>
                    <w:rPr>
                      <w:rFonts w:ascii="Cambria Math" w:eastAsiaTheme="majorEastAsia" w:hAnsi="Cambria Math" w:cstheme="majorBidi"/>
                      <w:i/>
                    </w:rPr>
                  </m:ctrlPr>
                </m:sSubSupPr>
                <m:e>
                  <m:r>
                    <w:rPr>
                      <w:rFonts w:ascii="Cambria Math" w:eastAsiaTheme="majorEastAsia" w:hAnsi="Cambria Math" w:cstheme="majorBidi"/>
                    </w:rPr>
                    <m:t>u</m:t>
                  </m:r>
                </m:e>
                <m:sub>
                  <m:r>
                    <w:rPr>
                      <w:rFonts w:ascii="Cambria Math" w:eastAsiaTheme="majorEastAsia" w:hAnsi="Cambria Math" w:cstheme="majorBidi"/>
                    </w:rPr>
                    <m:t>r</m:t>
                  </m:r>
                </m:sub>
                <m:sup>
                  <m:r>
                    <w:rPr>
                      <w:rFonts w:ascii="Cambria Math" w:eastAsiaTheme="majorEastAsia" w:hAnsi="Cambria Math" w:cstheme="majorBidi"/>
                    </w:rPr>
                    <m:t>2</m:t>
                  </m:r>
                </m:sup>
              </m:sSub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Q</m:t>
                      </m:r>
                    </m:e>
                    <m:sub>
                      <m:r>
                        <w:rPr>
                          <w:rFonts w:ascii="Cambria Math" w:eastAsiaTheme="majorEastAsia" w:hAnsi="Cambria Math" w:cstheme="majorBidi"/>
                        </w:rPr>
                        <m:t>1</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sSub>
                            <m:sSubPr>
                              <m:ctrlPr>
                                <w:rPr>
                                  <w:rFonts w:ascii="Cambria Math" w:eastAsiaTheme="majorEastAsia" w:hAnsi="Cambria Math" w:cstheme="majorBidi"/>
                                  <w:i/>
                                </w:rPr>
                              </m:ctrlPr>
                            </m:sSubPr>
                            <m:e>
                              <m:r>
                                <w:rPr>
                                  <w:rFonts w:ascii="Cambria Math" w:eastAsiaTheme="majorEastAsia" w:hAnsi="Cambria Math" w:cstheme="majorBidi"/>
                                </w:rPr>
                                <m:t>Q</m:t>
                              </m:r>
                            </m:e>
                            <m:sub>
                              <m:r>
                                <w:rPr>
                                  <w:rFonts w:ascii="Cambria Math" w:eastAsiaTheme="majorEastAsia" w:hAnsi="Cambria Math" w:cstheme="majorBidi"/>
                                </w:rPr>
                                <m:t>2</m:t>
                              </m:r>
                            </m:sub>
                          </m:sSub>
                        </m:num>
                        <m:den>
                          <m:r>
                            <w:rPr>
                              <w:rFonts w:ascii="Cambria Math" w:eastAsiaTheme="majorEastAsia" w:hAnsi="Cambria Math" w:cstheme="majorBidi"/>
                            </w:rPr>
                            <m:t>Q</m:t>
                          </m:r>
                        </m:den>
                      </m:f>
                    </m:e>
                  </m:d>
                </m:e>
                <m:sup>
                  <m:r>
                    <w:rPr>
                      <w:rFonts w:ascii="Cambria Math" w:eastAsiaTheme="majorEastAsia" w:hAnsi="Cambria Math" w:cstheme="majorBidi"/>
                    </w:rPr>
                    <m:t>2</m:t>
                  </m:r>
                </m:sup>
              </m:sSup>
              <m:sSubSup>
                <m:sSubSupPr>
                  <m:ctrlPr>
                    <w:rPr>
                      <w:rFonts w:ascii="Cambria Math" w:eastAsiaTheme="majorEastAsia" w:hAnsi="Cambria Math" w:cstheme="majorBidi"/>
                      <w:i/>
                    </w:rPr>
                  </m:ctrlPr>
                </m:sSubSupPr>
                <m:e>
                  <m:r>
                    <w:rPr>
                      <w:rFonts w:ascii="Cambria Math" w:eastAsiaTheme="majorEastAsia" w:hAnsi="Cambria Math" w:cstheme="majorBidi"/>
                    </w:rPr>
                    <m:t>u</m:t>
                  </m:r>
                </m:e>
                <m:sub>
                  <m:r>
                    <w:rPr>
                      <w:rFonts w:ascii="Cambria Math" w:eastAsiaTheme="majorEastAsia" w:hAnsi="Cambria Math" w:cstheme="majorBidi"/>
                    </w:rPr>
                    <m:t>r</m:t>
                  </m:r>
                </m:sub>
                <m:sup>
                  <m:r>
                    <w:rPr>
                      <w:rFonts w:ascii="Cambria Math" w:eastAsiaTheme="majorEastAsia" w:hAnsi="Cambria Math" w:cstheme="majorBidi"/>
                    </w:rPr>
                    <m:t>2</m:t>
                  </m:r>
                </m:sup>
              </m:sSub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Q</m:t>
                      </m:r>
                    </m:e>
                    <m:sub>
                      <m:r>
                        <w:rPr>
                          <w:rFonts w:ascii="Cambria Math" w:eastAsiaTheme="majorEastAsia" w:hAnsi="Cambria Math" w:cstheme="majorBidi"/>
                        </w:rPr>
                        <m:t>2</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sSub>
                            <m:sSubPr>
                              <m:ctrlPr>
                                <w:rPr>
                                  <w:rFonts w:ascii="Cambria Math" w:eastAsiaTheme="majorEastAsia" w:hAnsi="Cambria Math" w:cstheme="majorBidi"/>
                                  <w:i/>
                                </w:rPr>
                              </m:ctrlPr>
                            </m:sSubPr>
                            <m:e>
                              <m:r>
                                <w:rPr>
                                  <w:rFonts w:ascii="Cambria Math" w:eastAsiaTheme="majorEastAsia" w:hAnsi="Cambria Math" w:cstheme="majorBidi"/>
                                </w:rPr>
                                <m:t>Q</m:t>
                              </m:r>
                            </m:e>
                            <m:sub>
                              <m:r>
                                <w:rPr>
                                  <w:rFonts w:ascii="Cambria Math" w:eastAsiaTheme="majorEastAsia" w:hAnsi="Cambria Math" w:cstheme="majorBidi"/>
                                </w:rPr>
                                <m:t>3</m:t>
                              </m:r>
                            </m:sub>
                          </m:sSub>
                        </m:num>
                        <m:den>
                          <m:r>
                            <w:rPr>
                              <w:rFonts w:ascii="Cambria Math" w:eastAsiaTheme="majorEastAsia" w:hAnsi="Cambria Math" w:cstheme="majorBidi"/>
                            </w:rPr>
                            <m:t>Q</m:t>
                          </m:r>
                        </m:den>
                      </m:f>
                    </m:e>
                  </m:d>
                </m:e>
                <m:sup>
                  <m:r>
                    <w:rPr>
                      <w:rFonts w:ascii="Cambria Math" w:eastAsiaTheme="majorEastAsia" w:hAnsi="Cambria Math" w:cstheme="majorBidi"/>
                    </w:rPr>
                    <m:t>2</m:t>
                  </m:r>
                </m:sup>
              </m:sSup>
              <m:sSubSup>
                <m:sSubSupPr>
                  <m:ctrlPr>
                    <w:rPr>
                      <w:rFonts w:ascii="Cambria Math" w:eastAsiaTheme="majorEastAsia" w:hAnsi="Cambria Math" w:cstheme="majorBidi"/>
                      <w:i/>
                    </w:rPr>
                  </m:ctrlPr>
                </m:sSubSupPr>
                <m:e>
                  <m:r>
                    <w:rPr>
                      <w:rFonts w:ascii="Cambria Math" w:eastAsiaTheme="majorEastAsia" w:hAnsi="Cambria Math" w:cstheme="majorBidi"/>
                    </w:rPr>
                    <m:t>u</m:t>
                  </m:r>
                </m:e>
                <m:sub>
                  <m:r>
                    <w:rPr>
                      <w:rFonts w:ascii="Cambria Math" w:eastAsiaTheme="majorEastAsia" w:hAnsi="Cambria Math" w:cstheme="majorBidi"/>
                    </w:rPr>
                    <m:t>r</m:t>
                  </m:r>
                </m:sub>
                <m:sup>
                  <m:r>
                    <w:rPr>
                      <w:rFonts w:ascii="Cambria Math" w:eastAsiaTheme="majorEastAsia" w:hAnsi="Cambria Math" w:cstheme="majorBidi"/>
                    </w:rPr>
                    <m:t>2</m:t>
                  </m:r>
                </m:sup>
              </m:sSub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Q</m:t>
                      </m:r>
                    </m:e>
                    <m:sub>
                      <m:r>
                        <w:rPr>
                          <w:rFonts w:ascii="Cambria Math" w:eastAsiaTheme="majorEastAsia" w:hAnsi="Cambria Math" w:cstheme="majorBidi"/>
                        </w:rPr>
                        <m:t>3</m:t>
                      </m:r>
                    </m:sub>
                  </m:sSub>
                </m:e>
              </m:d>
            </m:e>
          </m:rad>
          <m:r>
            <w:rPr>
              <w:rFonts w:ascii="Cambria Math" w:eastAsiaTheme="majorEastAsia" w:hAnsi="Cambria Math" w:cstheme="majorBidi"/>
            </w:rPr>
            <m:t>=</m:t>
          </m:r>
          <m:rad>
            <m:radPr>
              <m:degHide m:val="1"/>
              <m:ctrlPr>
                <w:rPr>
                  <w:rFonts w:ascii="Cambria Math" w:eastAsiaTheme="majorEastAsia" w:hAnsi="Cambria Math" w:cstheme="majorBidi"/>
                  <w:i/>
                </w:rPr>
              </m:ctrlPr>
            </m:radPr>
            <m:deg/>
            <m:e>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310var</m:t>
                          </m:r>
                        </m:num>
                        <m:den>
                          <m:r>
                            <w:rPr>
                              <w:rFonts w:ascii="Cambria Math" w:eastAsiaTheme="majorEastAsia" w:hAnsi="Cambria Math" w:cstheme="majorBidi"/>
                            </w:rPr>
                            <m:t>525var</m:t>
                          </m:r>
                        </m:den>
                      </m:f>
                    </m:e>
                  </m:d>
                </m:e>
                <m:sup>
                  <m:r>
                    <w:rPr>
                      <w:rFonts w:ascii="Cambria Math" w:eastAsiaTheme="majorEastAsia" w:hAnsi="Cambria Math" w:cstheme="majorBidi"/>
                    </w:rPr>
                    <m:t>2</m:t>
                  </m:r>
                </m:sup>
              </m:sSup>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2,3%</m:t>
                      </m:r>
                    </m:e>
                  </m:d>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305var</m:t>
                          </m:r>
                        </m:num>
                        <m:den>
                          <m:r>
                            <w:rPr>
                              <w:rFonts w:ascii="Cambria Math" w:eastAsiaTheme="majorEastAsia" w:hAnsi="Cambria Math" w:cstheme="majorBidi"/>
                            </w:rPr>
                            <m:t>525var</m:t>
                          </m:r>
                        </m:den>
                      </m:f>
                    </m:e>
                  </m:d>
                </m:e>
                <m:sup>
                  <m:r>
                    <w:rPr>
                      <w:rFonts w:ascii="Cambria Math" w:eastAsiaTheme="majorEastAsia" w:hAnsi="Cambria Math" w:cstheme="majorBidi"/>
                    </w:rPr>
                    <m:t>2</m:t>
                  </m:r>
                </m:sup>
              </m:sSup>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2,3%</m:t>
                      </m:r>
                    </m:e>
                  </m:d>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295var</m:t>
                          </m:r>
                        </m:num>
                        <m:den>
                          <m:r>
                            <w:rPr>
                              <w:rFonts w:ascii="Cambria Math" w:eastAsiaTheme="majorEastAsia" w:hAnsi="Cambria Math" w:cstheme="majorBidi"/>
                            </w:rPr>
                            <m:t>525var</m:t>
                          </m:r>
                        </m:den>
                      </m:f>
                    </m:e>
                  </m:d>
                </m:e>
                <m:sup>
                  <m:r>
                    <w:rPr>
                      <w:rFonts w:ascii="Cambria Math" w:eastAsiaTheme="majorEastAsia" w:hAnsi="Cambria Math" w:cstheme="majorBidi"/>
                    </w:rPr>
                    <m:t>2</m:t>
                  </m:r>
                </m:sup>
              </m:sSup>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2,4%</m:t>
                      </m:r>
                    </m:e>
                  </m:d>
                </m:e>
                <m:sup>
                  <m:r>
                    <w:rPr>
                      <w:rFonts w:ascii="Cambria Math" w:eastAsiaTheme="majorEastAsia" w:hAnsi="Cambria Math" w:cstheme="majorBidi"/>
                    </w:rPr>
                    <m:t>2</m:t>
                  </m:r>
                </m:sup>
              </m:sSup>
            </m:e>
          </m:rad>
          <m:r>
            <w:rPr>
              <w:rFonts w:ascii="Cambria Math" w:eastAsiaTheme="majorEastAsia" w:hAnsi="Cambria Math" w:cstheme="majorBidi"/>
            </w:rPr>
            <m:t>=2,3%</m:t>
          </m:r>
        </m:oMath>
      </m:oMathPara>
    </w:p>
    <w:p w14:paraId="3432F1D9" w14:textId="2174ECB9" w:rsidR="006431FD" w:rsidRDefault="006431FD" w:rsidP="00D05FE9">
      <w:pPr>
        <w:pStyle w:val="Akapitzlist"/>
        <w:rPr>
          <w:rFonts w:asciiTheme="majorHAnsi" w:eastAsiaTheme="majorEastAsia" w:hAnsiTheme="majorHAnsi" w:cstheme="majorBidi"/>
        </w:rPr>
      </w:pPr>
    </w:p>
    <w:p w14:paraId="1DAA3559" w14:textId="5FB332AB" w:rsidR="006431FD" w:rsidRDefault="006431FD" w:rsidP="00510474">
      <w:pPr>
        <w:pStyle w:val="Akapitzlist"/>
        <w:numPr>
          <w:ilvl w:val="0"/>
          <w:numId w:val="9"/>
        </w:numPr>
        <w:rPr>
          <w:rFonts w:asciiTheme="majorHAnsi" w:eastAsiaTheme="majorEastAsia" w:hAnsiTheme="majorHAnsi" w:cstheme="majorBidi"/>
        </w:rPr>
      </w:pPr>
      <w:r>
        <w:rPr>
          <w:rFonts w:asciiTheme="majorHAnsi" w:eastAsiaTheme="majorEastAsia" w:hAnsiTheme="majorHAnsi" w:cstheme="majorBidi"/>
        </w:rPr>
        <w:t>niepewność rozszerzona pomiaru mocy biernej</w:t>
      </w:r>
    </w:p>
    <w:p w14:paraId="78ABC201" w14:textId="77777777" w:rsidR="00510474" w:rsidRDefault="00510474" w:rsidP="00510474">
      <w:pPr>
        <w:pStyle w:val="Akapitzlist"/>
        <w:rPr>
          <w:rFonts w:asciiTheme="majorHAnsi" w:eastAsiaTheme="majorEastAsia" w:hAnsiTheme="majorHAnsi" w:cstheme="majorBidi"/>
        </w:rPr>
      </w:pPr>
    </w:p>
    <w:p w14:paraId="03642A6D" w14:textId="703E922D" w:rsidR="006431FD" w:rsidRPr="00510474" w:rsidRDefault="00663B10" w:rsidP="00510474">
      <w:pPr>
        <w:pStyle w:val="Akapitzlist"/>
        <w:spacing w:before="0" w:after="240"/>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r</m:t>
              </m:r>
            </m:sub>
          </m:sSub>
          <m:d>
            <m:dPr>
              <m:ctrlPr>
                <w:rPr>
                  <w:rFonts w:ascii="Cambria Math" w:eastAsiaTheme="majorEastAsia" w:hAnsi="Cambria Math" w:cstheme="majorBidi"/>
                  <w:i/>
                </w:rPr>
              </m:ctrlPr>
            </m:dPr>
            <m:e>
              <m:r>
                <w:rPr>
                  <w:rFonts w:ascii="Cambria Math" w:eastAsiaTheme="majorEastAsia" w:hAnsi="Cambria Math" w:cstheme="majorBidi"/>
                </w:rPr>
                <m:t>Q</m:t>
              </m:r>
            </m:e>
          </m:d>
          <m:r>
            <w:rPr>
              <w:rFonts w:ascii="Cambria Math" w:eastAsiaTheme="majorEastAsia" w:hAnsi="Cambria Math" w:cstheme="majorBidi"/>
            </w:rPr>
            <m:t>=k</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τ,r</m:t>
              </m:r>
            </m:sub>
          </m:sSub>
          <m:d>
            <m:dPr>
              <m:ctrlPr>
                <w:rPr>
                  <w:rFonts w:ascii="Cambria Math" w:eastAsiaTheme="majorEastAsia" w:hAnsi="Cambria Math" w:cstheme="majorBidi"/>
                  <w:i/>
                </w:rPr>
              </m:ctrlPr>
            </m:dPr>
            <m:e>
              <m:r>
                <w:rPr>
                  <w:rFonts w:ascii="Cambria Math" w:eastAsiaTheme="majorEastAsia" w:hAnsi="Cambria Math" w:cstheme="majorBidi"/>
                </w:rPr>
                <m:t>Q</m:t>
              </m:r>
            </m:e>
          </m:d>
          <m:r>
            <w:rPr>
              <w:rFonts w:ascii="Cambria Math" w:eastAsiaTheme="majorEastAsia" w:hAnsi="Cambria Math" w:cstheme="majorBidi"/>
            </w:rPr>
            <m:t>=2∙2,3%=4,6%</m:t>
          </m:r>
        </m:oMath>
      </m:oMathPara>
    </w:p>
    <w:p w14:paraId="2B7AC541" w14:textId="77777777" w:rsidR="00510474" w:rsidRPr="00945A30" w:rsidRDefault="00510474" w:rsidP="00945A30">
      <w:pPr>
        <w:pStyle w:val="Akapitzlist"/>
        <w:spacing w:after="240"/>
        <w:rPr>
          <w:rFonts w:asciiTheme="majorHAnsi" w:eastAsiaTheme="majorEastAsia" w:hAnsiTheme="majorHAnsi" w:cstheme="majorBidi"/>
        </w:rPr>
      </w:pPr>
    </w:p>
    <w:p w14:paraId="6801EE9F" w14:textId="340471F1" w:rsidR="00945A30" w:rsidRDefault="00945A30" w:rsidP="00945A30">
      <w:pPr>
        <w:pStyle w:val="Akapitzlist"/>
        <w:numPr>
          <w:ilvl w:val="0"/>
          <w:numId w:val="9"/>
        </w:numPr>
        <w:rPr>
          <w:rFonts w:asciiTheme="majorHAnsi" w:eastAsiaTheme="majorEastAsia" w:hAnsiTheme="majorHAnsi" w:cstheme="majorBidi"/>
        </w:rPr>
      </w:pPr>
      <w:r>
        <w:rPr>
          <w:rFonts w:asciiTheme="majorHAnsi" w:eastAsiaTheme="majorEastAsia" w:hAnsiTheme="majorHAnsi" w:cstheme="majorBidi"/>
        </w:rPr>
        <w:t>niepewność rozszerzona bezwzględna</w:t>
      </w:r>
    </w:p>
    <w:p w14:paraId="299401C5" w14:textId="2F3425A9" w:rsidR="00945A30" w:rsidRPr="00235A6D" w:rsidRDefault="00945A30" w:rsidP="00945A30">
      <w:pPr>
        <w:pStyle w:val="Akapitzlist"/>
        <w:rPr>
          <w:rFonts w:asciiTheme="majorHAnsi" w:eastAsiaTheme="majorEastAsia" w:hAnsiTheme="majorHAnsi" w:cstheme="majorBidi"/>
        </w:rPr>
      </w:pPr>
      <m:oMathPara>
        <m:oMath>
          <m:r>
            <w:rPr>
              <w:rFonts w:ascii="Cambria Math" w:eastAsiaTheme="majorEastAsia" w:hAnsi="Cambria Math" w:cstheme="majorBidi"/>
            </w:rPr>
            <m:t>U</m:t>
          </m:r>
          <m:d>
            <m:dPr>
              <m:ctrlPr>
                <w:rPr>
                  <w:rFonts w:ascii="Cambria Math" w:eastAsiaTheme="majorEastAsia" w:hAnsi="Cambria Math" w:cstheme="majorBidi"/>
                  <w:i/>
                </w:rPr>
              </m:ctrlPr>
            </m:dPr>
            <m:e>
              <m:r>
                <w:rPr>
                  <w:rFonts w:ascii="Cambria Math" w:eastAsiaTheme="majorEastAsia" w:hAnsi="Cambria Math" w:cstheme="majorBidi"/>
                </w:rPr>
                <m:t>Q</m:t>
              </m:r>
            </m:e>
          </m:d>
          <m:r>
            <w:rPr>
              <w:rFonts w:ascii="Cambria Math" w:eastAsiaTheme="majorEastAsia" w:hAnsi="Cambria Math" w:cstheme="majorBidi"/>
            </w:rPr>
            <m:t>=</m:t>
          </m:r>
          <m:f>
            <m:fPr>
              <m:ctrlPr>
                <w:rPr>
                  <w:rFonts w:ascii="Cambria Math" w:eastAsiaTheme="majorEastAsia" w:hAnsi="Cambria Math" w:cstheme="majorBidi"/>
                  <w:i/>
                </w:rPr>
              </m:ctrlPr>
            </m:fPr>
            <m:num>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r</m:t>
                  </m:r>
                </m:sub>
              </m:sSub>
              <m:d>
                <m:dPr>
                  <m:ctrlPr>
                    <w:rPr>
                      <w:rFonts w:ascii="Cambria Math" w:eastAsiaTheme="majorEastAsia" w:hAnsi="Cambria Math" w:cstheme="majorBidi"/>
                      <w:i/>
                    </w:rPr>
                  </m:ctrlPr>
                </m:dPr>
                <m:e>
                  <m:r>
                    <w:rPr>
                      <w:rFonts w:ascii="Cambria Math" w:eastAsiaTheme="majorEastAsia" w:hAnsi="Cambria Math" w:cstheme="majorBidi"/>
                    </w:rPr>
                    <m:t>Q</m:t>
                  </m:r>
                </m:e>
              </m:d>
              <m:r>
                <w:rPr>
                  <w:rFonts w:ascii="Cambria Math" w:eastAsiaTheme="majorEastAsia" w:hAnsi="Cambria Math" w:cstheme="majorBidi"/>
                </w:rPr>
                <m:t>∙Q</m:t>
              </m:r>
            </m:num>
            <m:den>
              <m:r>
                <w:rPr>
                  <w:rFonts w:ascii="Cambria Math" w:eastAsiaTheme="majorEastAsia" w:hAnsi="Cambria Math" w:cstheme="majorBidi"/>
                </w:rPr>
                <m:t>100%</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4,6%∙525var</m:t>
              </m:r>
            </m:num>
            <m:den>
              <m:r>
                <w:rPr>
                  <w:rFonts w:ascii="Cambria Math" w:eastAsiaTheme="majorEastAsia" w:hAnsi="Cambria Math" w:cstheme="majorBidi"/>
                </w:rPr>
                <m:t>100%</m:t>
              </m:r>
            </m:den>
          </m:f>
          <m:r>
            <w:rPr>
              <w:rFonts w:ascii="Cambria Math" w:eastAsiaTheme="majorEastAsia" w:hAnsi="Cambria Math" w:cstheme="majorBidi"/>
            </w:rPr>
            <m:t>=24var</m:t>
          </m:r>
        </m:oMath>
      </m:oMathPara>
    </w:p>
    <w:p w14:paraId="1BED3D9A" w14:textId="77777777" w:rsidR="00F24BE2" w:rsidRPr="00CE1A8D" w:rsidRDefault="00F24BE2" w:rsidP="00F24BE2">
      <w:pPr>
        <w:pStyle w:val="Akapitzlist"/>
        <w:numPr>
          <w:ilvl w:val="0"/>
          <w:numId w:val="9"/>
        </w:numPr>
        <w:rPr>
          <w:rFonts w:asciiTheme="majorHAnsi" w:eastAsiaTheme="majorEastAsia" w:hAnsiTheme="majorHAnsi" w:cstheme="majorBidi"/>
        </w:rPr>
      </w:pPr>
      <w:r>
        <w:rPr>
          <w:rFonts w:asciiTheme="majorHAnsi" w:eastAsiaTheme="majorEastAsia" w:hAnsiTheme="majorHAnsi" w:cstheme="majorBidi"/>
        </w:rPr>
        <w:t xml:space="preserve">wyznaczenie </w:t>
      </w:r>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φ</m:t>
            </m:r>
          </m:e>
        </m:func>
      </m:oMath>
    </w:p>
    <w:p w14:paraId="6ADC2E68" w14:textId="34E4B2B9" w:rsidR="00F24BE2" w:rsidRPr="00F24BE2" w:rsidRDefault="00663B10" w:rsidP="00F24BE2">
      <w:pPr>
        <w:ind w:firstLine="360"/>
        <w:rPr>
          <w:rFonts w:asciiTheme="majorHAnsi" w:eastAsiaTheme="majorEastAsia" w:hAnsiTheme="majorHAnsi" w:cstheme="majorBidi"/>
          <w:lang w:val="en-GB"/>
        </w:rPr>
      </w:pPr>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lang w:val="en-GB"/>
              </w:rPr>
              <m:t>sin</m:t>
            </m:r>
          </m:fName>
          <m:e>
            <m:r>
              <w:rPr>
                <w:rFonts w:ascii="Cambria Math" w:eastAsiaTheme="majorEastAsia" w:hAnsi="Cambria Math" w:cstheme="majorBidi"/>
              </w:rPr>
              <m:t>φ</m:t>
            </m:r>
            <m:r>
              <w:rPr>
                <w:rFonts w:ascii="Cambria Math" w:eastAsiaTheme="majorEastAsia" w:hAnsi="Cambria Math" w:cstheme="majorBidi"/>
                <w:lang w:val="en-GB"/>
              </w:rPr>
              <m:t>=</m:t>
            </m:r>
            <m:f>
              <m:fPr>
                <m:ctrlPr>
                  <w:rPr>
                    <w:rFonts w:ascii="Cambria Math" w:eastAsiaTheme="majorEastAsia" w:hAnsi="Cambria Math" w:cstheme="majorBidi"/>
                    <w:i/>
                  </w:rPr>
                </m:ctrlPr>
              </m:fPr>
              <m:num>
                <m:r>
                  <w:rPr>
                    <w:rFonts w:ascii="Cambria Math" w:eastAsiaTheme="majorEastAsia" w:hAnsi="Cambria Math" w:cstheme="majorBidi"/>
                  </w:rPr>
                  <m:t>Q</m:t>
                </m:r>
              </m:num>
              <m:den>
                <m:r>
                  <w:rPr>
                    <w:rFonts w:ascii="Cambria Math" w:eastAsiaTheme="majorEastAsia" w:hAnsi="Cambria Math" w:cstheme="majorBidi"/>
                  </w:rPr>
                  <m:t>S</m:t>
                </m:r>
              </m:den>
            </m:f>
          </m:e>
        </m:func>
      </m:oMath>
      <w:r w:rsidR="00F24BE2" w:rsidRPr="00134E51">
        <w:rPr>
          <w:rFonts w:asciiTheme="majorHAnsi" w:eastAsiaTheme="majorEastAsia" w:hAnsiTheme="majorHAnsi" w:cstheme="majorBidi"/>
          <w:lang w:val="en-GB"/>
        </w:rPr>
        <w:tab/>
      </w:r>
      <w:r w:rsidR="00F24BE2" w:rsidRPr="00134E51">
        <w:rPr>
          <w:rFonts w:asciiTheme="majorHAnsi" w:eastAsiaTheme="majorEastAsia" w:hAnsiTheme="majorHAnsi" w:cstheme="majorBidi"/>
          <w:lang w:val="en-GB"/>
        </w:rPr>
        <w:tab/>
      </w:r>
      <m:oMath>
        <m:r>
          <w:rPr>
            <w:rFonts w:ascii="Cambria Math" w:eastAsiaTheme="majorEastAsia" w:hAnsi="Cambria Math" w:cstheme="majorBidi"/>
          </w:rPr>
          <m:t>φ</m:t>
        </m:r>
        <m:r>
          <w:rPr>
            <w:rFonts w:ascii="Cambria Math" w:eastAsiaTheme="majorEastAsia" w:hAnsi="Cambria Math" w:cstheme="majorBidi"/>
            <w:lang w:val="en-GB"/>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lang w:val="en-GB"/>
              </w:rPr>
              <m:t>arcsin</m:t>
            </m:r>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Q</m:t>
                    </m:r>
                  </m:num>
                  <m:den>
                    <m:r>
                      <w:rPr>
                        <w:rFonts w:ascii="Cambria Math" w:eastAsiaTheme="majorEastAsia" w:hAnsi="Cambria Math" w:cstheme="majorBidi"/>
                      </w:rPr>
                      <m:t>S</m:t>
                    </m:r>
                  </m:den>
                </m:f>
              </m:e>
            </m:d>
          </m:e>
        </m:func>
      </m:oMath>
      <w:r w:rsidR="00F24BE2" w:rsidRPr="00134E51">
        <w:rPr>
          <w:rFonts w:asciiTheme="majorHAnsi" w:eastAsiaTheme="majorEastAsia" w:hAnsiTheme="majorHAnsi" w:cstheme="majorBidi"/>
          <w:lang w:val="en-GB"/>
        </w:rPr>
        <w:tab/>
      </w:r>
      <m:oMath>
        <m:func>
          <m:funcPr>
            <m:ctrlPr>
              <w:rPr>
                <w:rFonts w:ascii="Cambria Math" w:eastAsiaTheme="majorEastAsia" w:hAnsi="Cambria Math" w:cstheme="majorBidi"/>
                <w:i/>
                <w:lang w:val="en-GB"/>
              </w:rPr>
            </m:ctrlPr>
          </m:funcPr>
          <m:fName>
            <m:r>
              <m:rPr>
                <m:sty m:val="p"/>
              </m:rPr>
              <w:rPr>
                <w:rFonts w:ascii="Cambria Math" w:eastAsiaTheme="majorEastAsia" w:hAnsi="Cambria Math" w:cstheme="majorBidi"/>
                <w:lang w:val="en-GB"/>
              </w:rPr>
              <m:t>cos</m:t>
            </m:r>
          </m:fName>
          <m:e>
            <m:r>
              <w:rPr>
                <w:rFonts w:ascii="Cambria Math" w:eastAsiaTheme="majorEastAsia" w:hAnsi="Cambria Math" w:cstheme="majorBidi"/>
                <w:lang w:val="en-GB"/>
              </w:rPr>
              <m:t>φ=</m:t>
            </m:r>
            <m:func>
              <m:funcPr>
                <m:ctrlPr>
                  <w:rPr>
                    <w:rFonts w:ascii="Cambria Math" w:eastAsiaTheme="majorEastAsia" w:hAnsi="Cambria Math" w:cstheme="majorBidi"/>
                    <w:i/>
                    <w:lang w:val="en-GB"/>
                  </w:rPr>
                </m:ctrlPr>
              </m:funcPr>
              <m:fName>
                <m:r>
                  <m:rPr>
                    <m:sty m:val="p"/>
                  </m:rPr>
                  <w:rPr>
                    <w:rFonts w:ascii="Cambria Math" w:eastAsiaTheme="majorEastAsia" w:hAnsi="Cambria Math" w:cstheme="majorBidi"/>
                    <w:lang w:val="en-GB"/>
                  </w:rPr>
                  <m:t>arcsin</m:t>
                </m:r>
              </m:fName>
              <m:e>
                <m:f>
                  <m:fPr>
                    <m:ctrlPr>
                      <w:rPr>
                        <w:rFonts w:ascii="Cambria Math" w:eastAsiaTheme="majorEastAsia" w:hAnsi="Cambria Math" w:cstheme="majorBidi"/>
                        <w:i/>
                        <w:lang w:val="en-GB"/>
                      </w:rPr>
                    </m:ctrlPr>
                  </m:fPr>
                  <m:num>
                    <m:r>
                      <w:rPr>
                        <w:rFonts w:ascii="Cambria Math" w:eastAsiaTheme="majorEastAsia" w:hAnsi="Cambria Math" w:cstheme="majorBidi"/>
                        <w:lang w:val="en-GB"/>
                      </w:rPr>
                      <m:t>Q</m:t>
                    </m:r>
                  </m:num>
                  <m:den>
                    <m:r>
                      <w:rPr>
                        <w:rFonts w:ascii="Cambria Math" w:eastAsiaTheme="majorEastAsia" w:hAnsi="Cambria Math" w:cstheme="majorBidi"/>
                        <w:lang w:val="en-GB"/>
                      </w:rPr>
                      <m:t>S</m:t>
                    </m:r>
                  </m:den>
                </m:f>
              </m:e>
            </m:func>
            <m:r>
              <w:rPr>
                <w:rFonts w:ascii="Cambria Math" w:eastAsiaTheme="majorEastAsia" w:hAnsi="Cambria Math" w:cstheme="majorBidi"/>
                <w:lang w:val="en-GB"/>
              </w:rPr>
              <m:t>=</m:t>
            </m:r>
            <m:func>
              <m:funcPr>
                <m:ctrlPr>
                  <w:rPr>
                    <w:rFonts w:ascii="Cambria Math" w:eastAsiaTheme="majorEastAsia" w:hAnsi="Cambria Math" w:cstheme="majorBidi"/>
                    <w:lang w:val="en-GB"/>
                  </w:rPr>
                </m:ctrlPr>
              </m:funcPr>
              <m:fName>
                <m:r>
                  <m:rPr>
                    <m:sty m:val="p"/>
                  </m:rPr>
                  <w:rPr>
                    <w:rFonts w:ascii="Cambria Math" w:eastAsiaTheme="majorEastAsia" w:hAnsi="Cambria Math" w:cstheme="majorBidi"/>
                    <w:lang w:val="en-GB"/>
                  </w:rPr>
                  <m:t>cos(arcsin</m:t>
                </m:r>
              </m:fName>
              <m:e>
                <m:f>
                  <m:fPr>
                    <m:ctrlPr>
                      <w:rPr>
                        <w:rFonts w:ascii="Cambria Math" w:eastAsiaTheme="majorEastAsia" w:hAnsi="Cambria Math" w:cstheme="majorBidi"/>
                        <w:i/>
                        <w:lang w:val="en-GB"/>
                      </w:rPr>
                    </m:ctrlPr>
                  </m:fPr>
                  <m:num>
                    <m:r>
                      <w:rPr>
                        <w:rFonts w:ascii="Cambria Math" w:eastAsiaTheme="majorEastAsia" w:hAnsi="Cambria Math" w:cstheme="majorBidi"/>
                        <w:lang w:val="en-GB"/>
                      </w:rPr>
                      <m:t>525var</m:t>
                    </m:r>
                  </m:num>
                  <m:den>
                    <m:r>
                      <w:rPr>
                        <w:rFonts w:ascii="Cambria Math" w:eastAsiaTheme="majorEastAsia" w:hAnsi="Cambria Math" w:cstheme="majorBidi"/>
                        <w:lang w:val="en-GB"/>
                      </w:rPr>
                      <m:t>584W</m:t>
                    </m:r>
                  </m:den>
                </m:f>
              </m:e>
            </m:func>
            <m:r>
              <w:rPr>
                <w:rFonts w:ascii="Cambria Math" w:eastAsiaTheme="majorEastAsia" w:hAnsi="Cambria Math" w:cstheme="majorBidi"/>
                <w:lang w:val="en-GB"/>
              </w:rPr>
              <m:t>)</m:t>
            </m:r>
          </m:e>
        </m:func>
        <m:r>
          <w:rPr>
            <w:rFonts w:ascii="Cambria Math" w:eastAsiaTheme="majorEastAsia" w:hAnsi="Cambria Math" w:cstheme="majorBidi"/>
            <w:lang w:val="en-GB"/>
          </w:rPr>
          <m:t xml:space="preserve">=0,44 </m:t>
        </m:r>
      </m:oMath>
    </w:p>
    <w:p w14:paraId="7E958581" w14:textId="7DFCEB4F" w:rsidR="00235A6D" w:rsidRDefault="003B71FD" w:rsidP="003B71FD">
      <w:pPr>
        <w:pStyle w:val="Akapitzlist"/>
        <w:numPr>
          <w:ilvl w:val="0"/>
          <w:numId w:val="9"/>
        </w:numPr>
        <w:rPr>
          <w:rFonts w:asciiTheme="majorHAnsi" w:eastAsiaTheme="majorEastAsia" w:hAnsiTheme="majorHAnsi" w:cstheme="majorBidi"/>
        </w:rPr>
      </w:pPr>
      <w:r>
        <w:rPr>
          <w:rFonts w:asciiTheme="majorHAnsi" w:eastAsiaTheme="majorEastAsia" w:hAnsiTheme="majorHAnsi" w:cstheme="majorBidi"/>
        </w:rPr>
        <w:lastRenderedPageBreak/>
        <w:t>wyznaczenie mocy czynnej</w:t>
      </w:r>
    </w:p>
    <w:p w14:paraId="2CBE6FC9" w14:textId="11973411" w:rsidR="003B71FD" w:rsidRPr="003B71FD" w:rsidRDefault="003B71FD" w:rsidP="003B71FD">
      <w:pPr>
        <w:rPr>
          <w:rFonts w:asciiTheme="majorHAnsi" w:eastAsiaTheme="majorEastAsia" w:hAnsiTheme="majorHAnsi" w:cstheme="majorBidi"/>
        </w:rPr>
      </w:pPr>
      <m:oMathPara>
        <m:oMath>
          <m:r>
            <w:rPr>
              <w:rFonts w:ascii="Cambria Math" w:eastAsiaTheme="majorEastAsia" w:hAnsi="Cambria Math" w:cstheme="majorBidi"/>
            </w:rPr>
            <m:t>P=</m:t>
          </m:r>
          <m:rad>
            <m:radPr>
              <m:degHide m:val="1"/>
              <m:ctrlPr>
                <w:rPr>
                  <w:rFonts w:ascii="Cambria Math" w:eastAsiaTheme="majorEastAsia" w:hAnsi="Cambria Math" w:cstheme="majorBidi"/>
                  <w:i/>
                </w:rPr>
              </m:ctrlPr>
            </m:radPr>
            <m:deg/>
            <m:e>
              <m:r>
                <w:rPr>
                  <w:rFonts w:ascii="Cambria Math" w:eastAsiaTheme="majorEastAsia" w:hAnsi="Cambria Math" w:cstheme="majorBidi"/>
                </w:rPr>
                <m:t>3</m:t>
              </m:r>
            </m:e>
          </m:rad>
          <m:r>
            <w:rPr>
              <w:rFonts w:ascii="Cambria Math" w:eastAsiaTheme="majorEastAsia" w:hAnsi="Cambria Math" w:cstheme="majorBidi"/>
            </w:rPr>
            <m:t>UIcosφ=400V∙0,84A∙0,44∙</m:t>
          </m:r>
          <m:rad>
            <m:radPr>
              <m:degHide m:val="1"/>
              <m:ctrlPr>
                <w:rPr>
                  <w:rFonts w:ascii="Cambria Math" w:eastAsiaTheme="majorEastAsia" w:hAnsi="Cambria Math" w:cstheme="majorBidi"/>
                  <w:i/>
                </w:rPr>
              </m:ctrlPr>
            </m:radPr>
            <m:deg/>
            <m:e>
              <m:r>
                <w:rPr>
                  <w:rFonts w:ascii="Cambria Math" w:eastAsiaTheme="majorEastAsia" w:hAnsi="Cambria Math" w:cstheme="majorBidi"/>
                </w:rPr>
                <m:t>3</m:t>
              </m:r>
            </m:e>
          </m:rad>
          <m:r>
            <w:rPr>
              <w:rFonts w:ascii="Cambria Math" w:eastAsiaTheme="majorEastAsia" w:hAnsi="Cambria Math" w:cstheme="majorBidi"/>
            </w:rPr>
            <m:t>=256W</m:t>
          </m:r>
        </m:oMath>
      </m:oMathPara>
    </w:p>
    <w:p w14:paraId="528498CC" w14:textId="77777777" w:rsidR="006431FD" w:rsidRPr="00134E51" w:rsidRDefault="006431FD" w:rsidP="00D05FE9">
      <w:pPr>
        <w:pStyle w:val="Akapitzlist"/>
        <w:rPr>
          <w:rFonts w:asciiTheme="majorHAnsi" w:eastAsiaTheme="majorEastAsia" w:hAnsiTheme="majorHAnsi" w:cstheme="majorBidi"/>
          <w:lang w:val="en-GB"/>
        </w:rPr>
      </w:pPr>
    </w:p>
    <w:p w14:paraId="57C0DF4C" w14:textId="747B4265" w:rsidR="00F0058A" w:rsidRDefault="00F0058A" w:rsidP="00F0058A">
      <w:pPr>
        <w:pStyle w:val="Nagwek1"/>
        <w:numPr>
          <w:ilvl w:val="0"/>
          <w:numId w:val="1"/>
        </w:numPr>
      </w:pPr>
      <w:r>
        <w:t>Wnioski</w:t>
      </w:r>
    </w:p>
    <w:p w14:paraId="4CE0192E" w14:textId="05F67760" w:rsidR="006C1B85" w:rsidRDefault="007F0ADB" w:rsidP="00DB6A54">
      <w:pPr>
        <w:pStyle w:val="Akapitzlist"/>
        <w:numPr>
          <w:ilvl w:val="0"/>
          <w:numId w:val="9"/>
        </w:numPr>
      </w:pPr>
      <w:r>
        <w:t xml:space="preserve">Pomiary mocy biernej </w:t>
      </w:r>
      <w:r w:rsidR="00A402F9">
        <w:t xml:space="preserve">były obarczone niepewnością względną </w:t>
      </w:r>
      <w:r w:rsidR="00717925">
        <w:t xml:space="preserve">rzędu kilku procent, co w dużej mierze było spowodowane </w:t>
      </w:r>
      <w:r w:rsidR="000C134C">
        <w:t>błędem niestałości wskazań.</w:t>
      </w:r>
    </w:p>
    <w:p w14:paraId="5B4E4C08" w14:textId="509C9AB3" w:rsidR="000C134C" w:rsidRDefault="00420E35" w:rsidP="00DB6A54">
      <w:pPr>
        <w:pStyle w:val="Akapitzlist"/>
        <w:numPr>
          <w:ilvl w:val="0"/>
          <w:numId w:val="9"/>
        </w:numPr>
      </w:pPr>
      <w:r>
        <w:t xml:space="preserve">Współczynnik PF był najmniejszy </w:t>
      </w:r>
      <w:r w:rsidR="00E13F58">
        <w:t xml:space="preserve">przy biegu jałowym silnika, a największy po podłączeniu kondensatora </w:t>
      </w:r>
      <m:oMath>
        <m:r>
          <w:rPr>
            <w:rFonts w:ascii="Cambria Math" w:hAnsi="Cambria Math"/>
          </w:rPr>
          <m:t>340μF</m:t>
        </m:r>
      </m:oMath>
      <w:r w:rsidR="00E13F58">
        <w:t xml:space="preserve"> do 1 fazy – </w:t>
      </w:r>
      <w:r w:rsidR="001114F1">
        <w:t xml:space="preserve">jego wartość </w:t>
      </w:r>
      <w:r w:rsidR="00E13F58">
        <w:t xml:space="preserve">wyniosła wtedy w przybliżeniu 0,96 i </w:t>
      </w:r>
      <w:r w:rsidR="003C080C">
        <w:t>została osiągnięta poprzez ko</w:t>
      </w:r>
      <w:r w:rsidR="005C5B6C">
        <w:t>mpensację mocy biernej przez kondensator.</w:t>
      </w:r>
    </w:p>
    <w:p w14:paraId="7A412477" w14:textId="2C4AEC4C" w:rsidR="0061678C" w:rsidRDefault="008C1F72" w:rsidP="00DB6A54">
      <w:pPr>
        <w:pStyle w:val="Akapitzlist"/>
        <w:numPr>
          <w:ilvl w:val="0"/>
          <w:numId w:val="9"/>
        </w:numPr>
      </w:pPr>
      <w:r>
        <w:t xml:space="preserve">Po przyłączeniu kondensatora do pierwszej fazy znacznie zwiększyła się niepewność pomiarowa </w:t>
      </w:r>
      <w:r w:rsidR="007B5DF2">
        <w:t xml:space="preserve">mocy biernej dla tej fazy, na co wpływ miały: większy błąd wynikający z asymetrii sieci, mniejsze wskazanie </w:t>
      </w:r>
      <w:proofErr w:type="spellStart"/>
      <w:r w:rsidR="007B5DF2">
        <w:t>waromierza</w:t>
      </w:r>
      <w:proofErr w:type="spellEnd"/>
      <w:r w:rsidR="007B5DF2">
        <w:t xml:space="preserve"> (większy błąd względny). </w:t>
      </w:r>
    </w:p>
    <w:p w14:paraId="004C18B9" w14:textId="35827839" w:rsidR="00C72D5B" w:rsidRDefault="00C72D5B" w:rsidP="00DB6A54">
      <w:pPr>
        <w:pStyle w:val="Akapitzlist"/>
        <w:numPr>
          <w:ilvl w:val="0"/>
          <w:numId w:val="9"/>
        </w:numPr>
      </w:pPr>
      <w:r>
        <w:t xml:space="preserve">Po podłączeniu kondensatora do jednej fazy zmniejszyła się suma mocy biernych wszystkich faz ze względu na wskazanie ujemne jednego z </w:t>
      </w:r>
      <w:proofErr w:type="spellStart"/>
      <w:r>
        <w:t>waromierzy</w:t>
      </w:r>
      <w:proofErr w:type="spellEnd"/>
      <w:r>
        <w:t xml:space="preserve">. </w:t>
      </w:r>
    </w:p>
    <w:p w14:paraId="133236E5" w14:textId="6C33E079" w:rsidR="005E1653" w:rsidRPr="00DB6A54" w:rsidRDefault="00B94F32" w:rsidP="00DB6A54">
      <w:pPr>
        <w:pStyle w:val="Akapitzlist"/>
        <w:numPr>
          <w:ilvl w:val="0"/>
          <w:numId w:val="9"/>
        </w:numPr>
      </w:pPr>
      <w:r>
        <w:t>Dzięki przeprowadzeniu tego ćwiczenia dowiedzieliśmy się</w:t>
      </w:r>
      <w:r w:rsidR="002555EC">
        <w:t>,</w:t>
      </w:r>
      <w:r>
        <w:t xml:space="preserve"> w jaki sposób </w:t>
      </w:r>
      <w:r w:rsidR="002555EC">
        <w:t>można zmierzyć moc bierną urządzenia elektrycznego, a także sposób i wpływ jej kompensowania za pomocą kondensatora.</w:t>
      </w:r>
    </w:p>
    <w:sectPr w:rsidR="005E1653" w:rsidRPr="00DB6A54" w:rsidSect="007B0A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A817C" w14:textId="77777777" w:rsidR="00663B10" w:rsidRDefault="00663B10" w:rsidP="00115C39">
      <w:r>
        <w:separator/>
      </w:r>
    </w:p>
  </w:endnote>
  <w:endnote w:type="continuationSeparator" w:id="0">
    <w:p w14:paraId="4E859AC5" w14:textId="77777777" w:rsidR="00663B10" w:rsidRDefault="00663B10" w:rsidP="00115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6A1AB" w14:textId="77777777" w:rsidR="00663B10" w:rsidRDefault="00663B10" w:rsidP="00115C39">
      <w:r>
        <w:separator/>
      </w:r>
    </w:p>
  </w:footnote>
  <w:footnote w:type="continuationSeparator" w:id="0">
    <w:p w14:paraId="235546EC" w14:textId="77777777" w:rsidR="00663B10" w:rsidRDefault="00663B10" w:rsidP="00115C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5280"/>
    <w:multiLevelType w:val="hybridMultilevel"/>
    <w:tmpl w:val="E604B7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409401A"/>
    <w:multiLevelType w:val="hybridMultilevel"/>
    <w:tmpl w:val="F59E5A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D426DF7"/>
    <w:multiLevelType w:val="hybridMultilevel"/>
    <w:tmpl w:val="19B6C334"/>
    <w:lvl w:ilvl="0" w:tplc="04150019">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7E21EFC"/>
    <w:multiLevelType w:val="hybridMultilevel"/>
    <w:tmpl w:val="FCB206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18A11A2"/>
    <w:multiLevelType w:val="hybridMultilevel"/>
    <w:tmpl w:val="5E460CA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42642640"/>
    <w:multiLevelType w:val="hybridMultilevel"/>
    <w:tmpl w:val="1DE40DC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8007BA2"/>
    <w:multiLevelType w:val="hybridMultilevel"/>
    <w:tmpl w:val="4F8AE1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FBC2692"/>
    <w:multiLevelType w:val="hybridMultilevel"/>
    <w:tmpl w:val="643476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A704D35"/>
    <w:multiLevelType w:val="hybridMultilevel"/>
    <w:tmpl w:val="C0E45C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71C45B9"/>
    <w:multiLevelType w:val="hybridMultilevel"/>
    <w:tmpl w:val="DE68D24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A986613"/>
    <w:multiLevelType w:val="hybridMultilevel"/>
    <w:tmpl w:val="AEE27F9C"/>
    <w:lvl w:ilvl="0" w:tplc="280CAAA2">
      <w:start w:val="1"/>
      <w:numFmt w:val="decimal"/>
      <w:lvlText w:val="%1."/>
      <w:lvlJc w:val="left"/>
      <w:pPr>
        <w:ind w:left="720" w:hanging="360"/>
      </w:pPr>
      <w:rPr>
        <w:rFonts w:ascii="Times New Roman" w:eastAsia="Times New Roman" w:hAnsi="Times New Roman" w:cs="Times New Roman" w:hint="default"/>
        <w:color w:val="auto"/>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7DFB68E0"/>
    <w:multiLevelType w:val="hybridMultilevel"/>
    <w:tmpl w:val="6694C0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10"/>
  </w:num>
  <w:num w:numId="3">
    <w:abstractNumId w:val="8"/>
  </w:num>
  <w:num w:numId="4">
    <w:abstractNumId w:val="6"/>
  </w:num>
  <w:num w:numId="5">
    <w:abstractNumId w:val="0"/>
  </w:num>
  <w:num w:numId="6">
    <w:abstractNumId w:val="1"/>
  </w:num>
  <w:num w:numId="7">
    <w:abstractNumId w:val="11"/>
  </w:num>
  <w:num w:numId="8">
    <w:abstractNumId w:val="4"/>
  </w:num>
  <w:num w:numId="9">
    <w:abstractNumId w:val="7"/>
  </w:num>
  <w:num w:numId="10">
    <w:abstractNumId w:val="9"/>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8A"/>
    <w:rsid w:val="000003E2"/>
    <w:rsid w:val="00000CCF"/>
    <w:rsid w:val="0000172E"/>
    <w:rsid w:val="000130C1"/>
    <w:rsid w:val="00013FC0"/>
    <w:rsid w:val="00020B31"/>
    <w:rsid w:val="000251E8"/>
    <w:rsid w:val="000266BC"/>
    <w:rsid w:val="00032EB1"/>
    <w:rsid w:val="00034A75"/>
    <w:rsid w:val="00035DD4"/>
    <w:rsid w:val="0003759D"/>
    <w:rsid w:val="00050AD7"/>
    <w:rsid w:val="00053E0F"/>
    <w:rsid w:val="00055620"/>
    <w:rsid w:val="000577DE"/>
    <w:rsid w:val="0006750D"/>
    <w:rsid w:val="000820B8"/>
    <w:rsid w:val="0008220B"/>
    <w:rsid w:val="0009059F"/>
    <w:rsid w:val="00093034"/>
    <w:rsid w:val="000A097B"/>
    <w:rsid w:val="000A18A2"/>
    <w:rsid w:val="000A5E10"/>
    <w:rsid w:val="000B111E"/>
    <w:rsid w:val="000B2CE3"/>
    <w:rsid w:val="000B6CC0"/>
    <w:rsid w:val="000B7F40"/>
    <w:rsid w:val="000C0577"/>
    <w:rsid w:val="000C134C"/>
    <w:rsid w:val="000C72B7"/>
    <w:rsid w:val="000C7B21"/>
    <w:rsid w:val="000D6960"/>
    <w:rsid w:val="000D77F5"/>
    <w:rsid w:val="000E574C"/>
    <w:rsid w:val="000E72F7"/>
    <w:rsid w:val="000F0471"/>
    <w:rsid w:val="000F124D"/>
    <w:rsid w:val="000F1947"/>
    <w:rsid w:val="000F691A"/>
    <w:rsid w:val="000F7D98"/>
    <w:rsid w:val="00103C41"/>
    <w:rsid w:val="00107D57"/>
    <w:rsid w:val="001114F1"/>
    <w:rsid w:val="00115605"/>
    <w:rsid w:val="00115C39"/>
    <w:rsid w:val="0012365D"/>
    <w:rsid w:val="00126302"/>
    <w:rsid w:val="00130D2F"/>
    <w:rsid w:val="001310DB"/>
    <w:rsid w:val="00134E51"/>
    <w:rsid w:val="0013575F"/>
    <w:rsid w:val="00137272"/>
    <w:rsid w:val="0014071B"/>
    <w:rsid w:val="00141D12"/>
    <w:rsid w:val="00145370"/>
    <w:rsid w:val="00154A62"/>
    <w:rsid w:val="0016208B"/>
    <w:rsid w:val="00165BDB"/>
    <w:rsid w:val="00166E89"/>
    <w:rsid w:val="00166F07"/>
    <w:rsid w:val="00173EB8"/>
    <w:rsid w:val="00175314"/>
    <w:rsid w:val="0017680A"/>
    <w:rsid w:val="0017741D"/>
    <w:rsid w:val="00183B54"/>
    <w:rsid w:val="00183FDF"/>
    <w:rsid w:val="00190B5A"/>
    <w:rsid w:val="00190CA5"/>
    <w:rsid w:val="00193DE2"/>
    <w:rsid w:val="00193EA1"/>
    <w:rsid w:val="0019410D"/>
    <w:rsid w:val="001B0852"/>
    <w:rsid w:val="001B21DA"/>
    <w:rsid w:val="001B71E6"/>
    <w:rsid w:val="001C36D1"/>
    <w:rsid w:val="001C7AD0"/>
    <w:rsid w:val="001D74DF"/>
    <w:rsid w:val="001D7D49"/>
    <w:rsid w:val="001E22FD"/>
    <w:rsid w:val="001E2478"/>
    <w:rsid w:val="001E5075"/>
    <w:rsid w:val="001E6412"/>
    <w:rsid w:val="001F0799"/>
    <w:rsid w:val="001F0A82"/>
    <w:rsid w:val="00202764"/>
    <w:rsid w:val="002055CC"/>
    <w:rsid w:val="0021286B"/>
    <w:rsid w:val="002143B7"/>
    <w:rsid w:val="00214E0E"/>
    <w:rsid w:val="002157F9"/>
    <w:rsid w:val="002243B6"/>
    <w:rsid w:val="00224D88"/>
    <w:rsid w:val="00226548"/>
    <w:rsid w:val="00231992"/>
    <w:rsid w:val="00233E98"/>
    <w:rsid w:val="00235A6D"/>
    <w:rsid w:val="002436D4"/>
    <w:rsid w:val="00244180"/>
    <w:rsid w:val="00245588"/>
    <w:rsid w:val="00253E9D"/>
    <w:rsid w:val="002555EC"/>
    <w:rsid w:val="00257F80"/>
    <w:rsid w:val="00272168"/>
    <w:rsid w:val="00275F58"/>
    <w:rsid w:val="002874E8"/>
    <w:rsid w:val="0029624D"/>
    <w:rsid w:val="00296DD1"/>
    <w:rsid w:val="002B2DA3"/>
    <w:rsid w:val="002B6844"/>
    <w:rsid w:val="002C2EFA"/>
    <w:rsid w:val="002D48CF"/>
    <w:rsid w:val="002D6880"/>
    <w:rsid w:val="002D777C"/>
    <w:rsid w:val="002E10BB"/>
    <w:rsid w:val="002E1718"/>
    <w:rsid w:val="002E50AA"/>
    <w:rsid w:val="002F1BF9"/>
    <w:rsid w:val="002F21DE"/>
    <w:rsid w:val="002F7F70"/>
    <w:rsid w:val="00301F1A"/>
    <w:rsid w:val="00306C27"/>
    <w:rsid w:val="00316100"/>
    <w:rsid w:val="00324FB9"/>
    <w:rsid w:val="003264AE"/>
    <w:rsid w:val="003322EA"/>
    <w:rsid w:val="00344905"/>
    <w:rsid w:val="00351C0C"/>
    <w:rsid w:val="00352210"/>
    <w:rsid w:val="00352AD3"/>
    <w:rsid w:val="003532F4"/>
    <w:rsid w:val="00354C01"/>
    <w:rsid w:val="003573DB"/>
    <w:rsid w:val="0036546A"/>
    <w:rsid w:val="00365BD5"/>
    <w:rsid w:val="00370C8F"/>
    <w:rsid w:val="003731DC"/>
    <w:rsid w:val="003757E3"/>
    <w:rsid w:val="0037787E"/>
    <w:rsid w:val="003826FF"/>
    <w:rsid w:val="0039433F"/>
    <w:rsid w:val="00397494"/>
    <w:rsid w:val="003A08B1"/>
    <w:rsid w:val="003A591B"/>
    <w:rsid w:val="003B3FA9"/>
    <w:rsid w:val="003B71FD"/>
    <w:rsid w:val="003C080C"/>
    <w:rsid w:val="003C2E34"/>
    <w:rsid w:val="003C485F"/>
    <w:rsid w:val="003C5B8F"/>
    <w:rsid w:val="003C7071"/>
    <w:rsid w:val="003C76C7"/>
    <w:rsid w:val="003E02B5"/>
    <w:rsid w:val="003E0B1D"/>
    <w:rsid w:val="003E2E0D"/>
    <w:rsid w:val="003E57EC"/>
    <w:rsid w:val="003F5078"/>
    <w:rsid w:val="0040377F"/>
    <w:rsid w:val="00404013"/>
    <w:rsid w:val="004074E9"/>
    <w:rsid w:val="00413415"/>
    <w:rsid w:val="00417258"/>
    <w:rsid w:val="00420E35"/>
    <w:rsid w:val="0043767E"/>
    <w:rsid w:val="004424D0"/>
    <w:rsid w:val="00445032"/>
    <w:rsid w:val="004466E9"/>
    <w:rsid w:val="004502AA"/>
    <w:rsid w:val="0045329A"/>
    <w:rsid w:val="00456E97"/>
    <w:rsid w:val="00462B64"/>
    <w:rsid w:val="004701D1"/>
    <w:rsid w:val="00472E51"/>
    <w:rsid w:val="00476F26"/>
    <w:rsid w:val="0048334B"/>
    <w:rsid w:val="00490916"/>
    <w:rsid w:val="004910A1"/>
    <w:rsid w:val="004A0535"/>
    <w:rsid w:val="004A5370"/>
    <w:rsid w:val="004A7F49"/>
    <w:rsid w:val="004B094E"/>
    <w:rsid w:val="004B1FA1"/>
    <w:rsid w:val="004B3587"/>
    <w:rsid w:val="004B6FD9"/>
    <w:rsid w:val="004C1AFB"/>
    <w:rsid w:val="004C48BC"/>
    <w:rsid w:val="004E29D2"/>
    <w:rsid w:val="004F0F15"/>
    <w:rsid w:val="004F291A"/>
    <w:rsid w:val="004F3819"/>
    <w:rsid w:val="004F7DAD"/>
    <w:rsid w:val="00504070"/>
    <w:rsid w:val="00504F4C"/>
    <w:rsid w:val="00510474"/>
    <w:rsid w:val="0051137B"/>
    <w:rsid w:val="005136BB"/>
    <w:rsid w:val="0051704F"/>
    <w:rsid w:val="00524DAD"/>
    <w:rsid w:val="005262DD"/>
    <w:rsid w:val="00526BEF"/>
    <w:rsid w:val="00527A19"/>
    <w:rsid w:val="00527E6C"/>
    <w:rsid w:val="0053049F"/>
    <w:rsid w:val="00532794"/>
    <w:rsid w:val="00536727"/>
    <w:rsid w:val="00541950"/>
    <w:rsid w:val="00542883"/>
    <w:rsid w:val="00543298"/>
    <w:rsid w:val="005508B2"/>
    <w:rsid w:val="00553A36"/>
    <w:rsid w:val="005573CC"/>
    <w:rsid w:val="00561DF6"/>
    <w:rsid w:val="00565BB5"/>
    <w:rsid w:val="00565EE7"/>
    <w:rsid w:val="005663D6"/>
    <w:rsid w:val="00574365"/>
    <w:rsid w:val="0057452B"/>
    <w:rsid w:val="00576726"/>
    <w:rsid w:val="00576993"/>
    <w:rsid w:val="00582D14"/>
    <w:rsid w:val="00596950"/>
    <w:rsid w:val="00597054"/>
    <w:rsid w:val="005A3E90"/>
    <w:rsid w:val="005C1239"/>
    <w:rsid w:val="005C1A66"/>
    <w:rsid w:val="005C5B6C"/>
    <w:rsid w:val="005C70E8"/>
    <w:rsid w:val="005D38DA"/>
    <w:rsid w:val="005D3D2C"/>
    <w:rsid w:val="005D6FD9"/>
    <w:rsid w:val="005E0B61"/>
    <w:rsid w:val="005E1653"/>
    <w:rsid w:val="005E68C9"/>
    <w:rsid w:val="005F386C"/>
    <w:rsid w:val="005F4578"/>
    <w:rsid w:val="005F4678"/>
    <w:rsid w:val="005F540B"/>
    <w:rsid w:val="0060438D"/>
    <w:rsid w:val="00610856"/>
    <w:rsid w:val="00611F74"/>
    <w:rsid w:val="006161B0"/>
    <w:rsid w:val="0061678C"/>
    <w:rsid w:val="00622839"/>
    <w:rsid w:val="006268E3"/>
    <w:rsid w:val="006356D6"/>
    <w:rsid w:val="0064028F"/>
    <w:rsid w:val="006431FD"/>
    <w:rsid w:val="00652E61"/>
    <w:rsid w:val="0065561F"/>
    <w:rsid w:val="00662D2D"/>
    <w:rsid w:val="00663B10"/>
    <w:rsid w:val="00664068"/>
    <w:rsid w:val="0066525E"/>
    <w:rsid w:val="00671204"/>
    <w:rsid w:val="00671E81"/>
    <w:rsid w:val="00672780"/>
    <w:rsid w:val="00675C47"/>
    <w:rsid w:val="006761BE"/>
    <w:rsid w:val="00681151"/>
    <w:rsid w:val="006851C5"/>
    <w:rsid w:val="00695A18"/>
    <w:rsid w:val="0069680D"/>
    <w:rsid w:val="006B0AD7"/>
    <w:rsid w:val="006B3973"/>
    <w:rsid w:val="006B458D"/>
    <w:rsid w:val="006B6003"/>
    <w:rsid w:val="006C1B85"/>
    <w:rsid w:val="006C458E"/>
    <w:rsid w:val="006C5F42"/>
    <w:rsid w:val="006D2FEC"/>
    <w:rsid w:val="006D3DC3"/>
    <w:rsid w:val="006E149C"/>
    <w:rsid w:val="006F0B31"/>
    <w:rsid w:val="006F513B"/>
    <w:rsid w:val="006F7B16"/>
    <w:rsid w:val="0070035E"/>
    <w:rsid w:val="0070226C"/>
    <w:rsid w:val="00702308"/>
    <w:rsid w:val="00702FC5"/>
    <w:rsid w:val="00710FC6"/>
    <w:rsid w:val="00714A3A"/>
    <w:rsid w:val="00717925"/>
    <w:rsid w:val="007200AB"/>
    <w:rsid w:val="0072166B"/>
    <w:rsid w:val="0072229A"/>
    <w:rsid w:val="007242CC"/>
    <w:rsid w:val="00741A29"/>
    <w:rsid w:val="00752863"/>
    <w:rsid w:val="0075542B"/>
    <w:rsid w:val="007642B9"/>
    <w:rsid w:val="00764690"/>
    <w:rsid w:val="00767EF2"/>
    <w:rsid w:val="00777A3F"/>
    <w:rsid w:val="00791AE6"/>
    <w:rsid w:val="0079261F"/>
    <w:rsid w:val="0079487C"/>
    <w:rsid w:val="007A7EFB"/>
    <w:rsid w:val="007B0A80"/>
    <w:rsid w:val="007B5DF2"/>
    <w:rsid w:val="007B6480"/>
    <w:rsid w:val="007B7C02"/>
    <w:rsid w:val="007B7E96"/>
    <w:rsid w:val="007C0296"/>
    <w:rsid w:val="007C48CE"/>
    <w:rsid w:val="007C4BCB"/>
    <w:rsid w:val="007D07DC"/>
    <w:rsid w:val="007D1014"/>
    <w:rsid w:val="007D6B85"/>
    <w:rsid w:val="007E1C04"/>
    <w:rsid w:val="007E2917"/>
    <w:rsid w:val="007E3F9F"/>
    <w:rsid w:val="007E5892"/>
    <w:rsid w:val="007E7752"/>
    <w:rsid w:val="007F0ADB"/>
    <w:rsid w:val="007F6114"/>
    <w:rsid w:val="007F6947"/>
    <w:rsid w:val="00806AFD"/>
    <w:rsid w:val="008162DD"/>
    <w:rsid w:val="0082137A"/>
    <w:rsid w:val="0082163E"/>
    <w:rsid w:val="00826BC3"/>
    <w:rsid w:val="00830012"/>
    <w:rsid w:val="00834AFA"/>
    <w:rsid w:val="008518D4"/>
    <w:rsid w:val="00871E74"/>
    <w:rsid w:val="0088376B"/>
    <w:rsid w:val="008A1BDF"/>
    <w:rsid w:val="008B3D17"/>
    <w:rsid w:val="008B7316"/>
    <w:rsid w:val="008C1F72"/>
    <w:rsid w:val="008C7F79"/>
    <w:rsid w:val="008D38B6"/>
    <w:rsid w:val="008D522D"/>
    <w:rsid w:val="008E2645"/>
    <w:rsid w:val="008E33F3"/>
    <w:rsid w:val="008E70F0"/>
    <w:rsid w:val="008E7ABA"/>
    <w:rsid w:val="008F32DE"/>
    <w:rsid w:val="00901170"/>
    <w:rsid w:val="00903CD2"/>
    <w:rsid w:val="009047A7"/>
    <w:rsid w:val="00905EB7"/>
    <w:rsid w:val="00906627"/>
    <w:rsid w:val="0091194C"/>
    <w:rsid w:val="00913539"/>
    <w:rsid w:val="00926710"/>
    <w:rsid w:val="00930DBD"/>
    <w:rsid w:val="00931164"/>
    <w:rsid w:val="00935856"/>
    <w:rsid w:val="0093705F"/>
    <w:rsid w:val="00940DC7"/>
    <w:rsid w:val="00941C79"/>
    <w:rsid w:val="00944867"/>
    <w:rsid w:val="00945A30"/>
    <w:rsid w:val="00950B7D"/>
    <w:rsid w:val="0095170A"/>
    <w:rsid w:val="00952CF0"/>
    <w:rsid w:val="009551CF"/>
    <w:rsid w:val="009552FB"/>
    <w:rsid w:val="009625A8"/>
    <w:rsid w:val="00965992"/>
    <w:rsid w:val="00967CAE"/>
    <w:rsid w:val="00974AAA"/>
    <w:rsid w:val="00977358"/>
    <w:rsid w:val="00977B5B"/>
    <w:rsid w:val="00991619"/>
    <w:rsid w:val="009952ED"/>
    <w:rsid w:val="00996550"/>
    <w:rsid w:val="009974D5"/>
    <w:rsid w:val="009A341C"/>
    <w:rsid w:val="009A6E03"/>
    <w:rsid w:val="009B0CCD"/>
    <w:rsid w:val="009B1DCB"/>
    <w:rsid w:val="009B2F5C"/>
    <w:rsid w:val="009B3E03"/>
    <w:rsid w:val="009B4358"/>
    <w:rsid w:val="009B4DD6"/>
    <w:rsid w:val="009B59E4"/>
    <w:rsid w:val="009B7F17"/>
    <w:rsid w:val="009E01BB"/>
    <w:rsid w:val="009E11F5"/>
    <w:rsid w:val="009E4A8D"/>
    <w:rsid w:val="009F1CB7"/>
    <w:rsid w:val="009F484D"/>
    <w:rsid w:val="009F61C8"/>
    <w:rsid w:val="009F78D7"/>
    <w:rsid w:val="00A011F8"/>
    <w:rsid w:val="00A02DB2"/>
    <w:rsid w:val="00A036F2"/>
    <w:rsid w:val="00A0419B"/>
    <w:rsid w:val="00A04DFB"/>
    <w:rsid w:val="00A3153D"/>
    <w:rsid w:val="00A402F9"/>
    <w:rsid w:val="00A411FA"/>
    <w:rsid w:val="00A42F92"/>
    <w:rsid w:val="00A559FF"/>
    <w:rsid w:val="00A605DC"/>
    <w:rsid w:val="00A77528"/>
    <w:rsid w:val="00A8270E"/>
    <w:rsid w:val="00A929B3"/>
    <w:rsid w:val="00AA5B76"/>
    <w:rsid w:val="00AA60A1"/>
    <w:rsid w:val="00AB27D9"/>
    <w:rsid w:val="00AB568B"/>
    <w:rsid w:val="00AC0BFC"/>
    <w:rsid w:val="00AC218C"/>
    <w:rsid w:val="00AC37AB"/>
    <w:rsid w:val="00AC5DD6"/>
    <w:rsid w:val="00AC7055"/>
    <w:rsid w:val="00AD1F2E"/>
    <w:rsid w:val="00AD5531"/>
    <w:rsid w:val="00AE6543"/>
    <w:rsid w:val="00AE738B"/>
    <w:rsid w:val="00AE794B"/>
    <w:rsid w:val="00AF54A4"/>
    <w:rsid w:val="00AF7427"/>
    <w:rsid w:val="00AF7CA9"/>
    <w:rsid w:val="00B04C99"/>
    <w:rsid w:val="00B04DF0"/>
    <w:rsid w:val="00B1515D"/>
    <w:rsid w:val="00B259F8"/>
    <w:rsid w:val="00B25F04"/>
    <w:rsid w:val="00B2611B"/>
    <w:rsid w:val="00B305EE"/>
    <w:rsid w:val="00B347C0"/>
    <w:rsid w:val="00B350DC"/>
    <w:rsid w:val="00B352DE"/>
    <w:rsid w:val="00B37C50"/>
    <w:rsid w:val="00B459E2"/>
    <w:rsid w:val="00B549DC"/>
    <w:rsid w:val="00B61CED"/>
    <w:rsid w:val="00B71CAC"/>
    <w:rsid w:val="00B74EB1"/>
    <w:rsid w:val="00B841E4"/>
    <w:rsid w:val="00B94D0D"/>
    <w:rsid w:val="00B94F32"/>
    <w:rsid w:val="00B95A32"/>
    <w:rsid w:val="00BA1603"/>
    <w:rsid w:val="00BA2D43"/>
    <w:rsid w:val="00BA5FBD"/>
    <w:rsid w:val="00BA6BCC"/>
    <w:rsid w:val="00BA7F7F"/>
    <w:rsid w:val="00BB087E"/>
    <w:rsid w:val="00BB54F4"/>
    <w:rsid w:val="00BC6BAA"/>
    <w:rsid w:val="00BD0F0A"/>
    <w:rsid w:val="00BD1CB0"/>
    <w:rsid w:val="00BE1759"/>
    <w:rsid w:val="00BE1AFB"/>
    <w:rsid w:val="00C01DCF"/>
    <w:rsid w:val="00C0226B"/>
    <w:rsid w:val="00C03006"/>
    <w:rsid w:val="00C1209E"/>
    <w:rsid w:val="00C15309"/>
    <w:rsid w:val="00C166BF"/>
    <w:rsid w:val="00C272D4"/>
    <w:rsid w:val="00C305A4"/>
    <w:rsid w:val="00C564A3"/>
    <w:rsid w:val="00C56568"/>
    <w:rsid w:val="00C60C65"/>
    <w:rsid w:val="00C72707"/>
    <w:rsid w:val="00C72D5B"/>
    <w:rsid w:val="00C760B4"/>
    <w:rsid w:val="00C80224"/>
    <w:rsid w:val="00C92F59"/>
    <w:rsid w:val="00CA2B1D"/>
    <w:rsid w:val="00CC53D6"/>
    <w:rsid w:val="00CC5F84"/>
    <w:rsid w:val="00CC71BC"/>
    <w:rsid w:val="00CE0303"/>
    <w:rsid w:val="00CE1A8D"/>
    <w:rsid w:val="00CE2B8A"/>
    <w:rsid w:val="00CE4D85"/>
    <w:rsid w:val="00CF607E"/>
    <w:rsid w:val="00CF6128"/>
    <w:rsid w:val="00D03322"/>
    <w:rsid w:val="00D05FE9"/>
    <w:rsid w:val="00D11CBF"/>
    <w:rsid w:val="00D12033"/>
    <w:rsid w:val="00D12250"/>
    <w:rsid w:val="00D130DD"/>
    <w:rsid w:val="00D2065F"/>
    <w:rsid w:val="00D24D2A"/>
    <w:rsid w:val="00D25507"/>
    <w:rsid w:val="00D31FE0"/>
    <w:rsid w:val="00D451F1"/>
    <w:rsid w:val="00D45E65"/>
    <w:rsid w:val="00D528E2"/>
    <w:rsid w:val="00D60412"/>
    <w:rsid w:val="00D60916"/>
    <w:rsid w:val="00D72EF8"/>
    <w:rsid w:val="00D7552B"/>
    <w:rsid w:val="00D923B0"/>
    <w:rsid w:val="00D93382"/>
    <w:rsid w:val="00D93B51"/>
    <w:rsid w:val="00D97C54"/>
    <w:rsid w:val="00DA6CDD"/>
    <w:rsid w:val="00DB0A9E"/>
    <w:rsid w:val="00DB6A54"/>
    <w:rsid w:val="00DC0125"/>
    <w:rsid w:val="00DC0277"/>
    <w:rsid w:val="00DC1D3A"/>
    <w:rsid w:val="00DC2621"/>
    <w:rsid w:val="00DC429E"/>
    <w:rsid w:val="00DC447A"/>
    <w:rsid w:val="00DD04D8"/>
    <w:rsid w:val="00DD16BE"/>
    <w:rsid w:val="00DD1AB9"/>
    <w:rsid w:val="00DD677C"/>
    <w:rsid w:val="00DE008C"/>
    <w:rsid w:val="00DE12A0"/>
    <w:rsid w:val="00DE171A"/>
    <w:rsid w:val="00DE26F0"/>
    <w:rsid w:val="00DE78BA"/>
    <w:rsid w:val="00DF14C7"/>
    <w:rsid w:val="00DF6216"/>
    <w:rsid w:val="00E01FCE"/>
    <w:rsid w:val="00E13944"/>
    <w:rsid w:val="00E13F58"/>
    <w:rsid w:val="00E14A90"/>
    <w:rsid w:val="00E21DCC"/>
    <w:rsid w:val="00E26395"/>
    <w:rsid w:val="00E2747C"/>
    <w:rsid w:val="00E3032A"/>
    <w:rsid w:val="00E372E4"/>
    <w:rsid w:val="00E379D1"/>
    <w:rsid w:val="00E44040"/>
    <w:rsid w:val="00E459DE"/>
    <w:rsid w:val="00E45DB4"/>
    <w:rsid w:val="00E54552"/>
    <w:rsid w:val="00E6104E"/>
    <w:rsid w:val="00E6370A"/>
    <w:rsid w:val="00E73E32"/>
    <w:rsid w:val="00E7563D"/>
    <w:rsid w:val="00E77E4A"/>
    <w:rsid w:val="00E808AD"/>
    <w:rsid w:val="00E914C1"/>
    <w:rsid w:val="00E91E2D"/>
    <w:rsid w:val="00E926D9"/>
    <w:rsid w:val="00E93671"/>
    <w:rsid w:val="00EA2CEC"/>
    <w:rsid w:val="00EA6F2A"/>
    <w:rsid w:val="00EB05FA"/>
    <w:rsid w:val="00EB54AD"/>
    <w:rsid w:val="00EC33FE"/>
    <w:rsid w:val="00EC39DC"/>
    <w:rsid w:val="00ED21B9"/>
    <w:rsid w:val="00ED4D23"/>
    <w:rsid w:val="00ED564A"/>
    <w:rsid w:val="00ED7469"/>
    <w:rsid w:val="00EE2046"/>
    <w:rsid w:val="00EE30EE"/>
    <w:rsid w:val="00EE5EAB"/>
    <w:rsid w:val="00EF05AC"/>
    <w:rsid w:val="00EF673D"/>
    <w:rsid w:val="00F0058A"/>
    <w:rsid w:val="00F04C30"/>
    <w:rsid w:val="00F055F4"/>
    <w:rsid w:val="00F17F78"/>
    <w:rsid w:val="00F249A8"/>
    <w:rsid w:val="00F24BE2"/>
    <w:rsid w:val="00F332CD"/>
    <w:rsid w:val="00F41F58"/>
    <w:rsid w:val="00F4292E"/>
    <w:rsid w:val="00F47F90"/>
    <w:rsid w:val="00F6464D"/>
    <w:rsid w:val="00F853AF"/>
    <w:rsid w:val="00F907DF"/>
    <w:rsid w:val="00FA4AE5"/>
    <w:rsid w:val="00FC5AC1"/>
    <w:rsid w:val="00FD3D38"/>
    <w:rsid w:val="00FE4031"/>
  </w:rsids>
  <m:mathPr>
    <m:mathFont m:val="Cambria Math"/>
    <m:brkBin m:val="before"/>
    <m:brkBinSub m:val="--"/>
    <m:smallFrac m:val="0"/>
    <m:dispDef/>
    <m:lMargin m:val="0"/>
    <m:rMargin m:val="0"/>
    <m:defJc m:val="centerGroup"/>
    <m:wrapIndent m:val="1440"/>
    <m:intLim m:val="subSup"/>
    <m:naryLim m:val="undOvr"/>
  </m:mathPr>
  <w:themeFontLang w:val="pl-PL"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C9DA0"/>
  <w15:chartTrackingRefBased/>
  <w15:docId w15:val="{19A177CD-ADAB-465B-B831-BAD2B9164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before="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F0058A"/>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F0058A"/>
    <w:pPr>
      <w:keepNext/>
      <w:keepLines/>
      <w:outlineLvl w:val="0"/>
    </w:pPr>
    <w:rPr>
      <w:rFonts w:asciiTheme="majorHAnsi" w:eastAsiaTheme="majorEastAsia" w:hAnsiTheme="majorHAnsi" w:cstheme="majorBidi"/>
      <w:color w:val="000000" w:themeColor="accent1" w:themeShade="BF"/>
      <w:sz w:val="32"/>
      <w:szCs w:val="32"/>
    </w:rPr>
  </w:style>
  <w:style w:type="paragraph" w:styleId="Nagwek2">
    <w:name w:val="heading 2"/>
    <w:basedOn w:val="Normalny"/>
    <w:next w:val="Normalny"/>
    <w:link w:val="Nagwek2Znak"/>
    <w:uiPriority w:val="9"/>
    <w:unhideWhenUsed/>
    <w:qFormat/>
    <w:rsid w:val="0069680D"/>
    <w:pPr>
      <w:keepNext/>
      <w:keepLines/>
      <w:spacing w:before="40"/>
      <w:outlineLvl w:val="1"/>
    </w:pPr>
    <w:rPr>
      <w:rFonts w:asciiTheme="majorHAnsi" w:eastAsiaTheme="majorEastAsia" w:hAnsiTheme="majorHAnsi" w:cstheme="majorBidi"/>
      <w:color w:val="000000" w:themeColor="accent1" w:themeShade="BF"/>
      <w:sz w:val="26"/>
      <w:szCs w:val="26"/>
    </w:rPr>
  </w:style>
  <w:style w:type="paragraph" w:styleId="Nagwek3">
    <w:name w:val="heading 3"/>
    <w:basedOn w:val="Normalny"/>
    <w:next w:val="Normalny"/>
    <w:link w:val="Nagwek3Znak"/>
    <w:uiPriority w:val="9"/>
    <w:unhideWhenUsed/>
    <w:qFormat/>
    <w:rsid w:val="00456E97"/>
    <w:pPr>
      <w:keepNext/>
      <w:keepLines/>
      <w:spacing w:before="40"/>
      <w:outlineLvl w:val="2"/>
    </w:pPr>
    <w:rPr>
      <w:rFonts w:asciiTheme="majorHAnsi" w:eastAsiaTheme="majorEastAsia" w:hAnsiTheme="majorHAnsi" w:cstheme="majorBidi"/>
      <w:color w:val="000000" w:themeColor="accent1" w:themeShade="7F"/>
    </w:rPr>
  </w:style>
  <w:style w:type="paragraph" w:styleId="Nagwek4">
    <w:name w:val="heading 4"/>
    <w:basedOn w:val="Normalny"/>
    <w:next w:val="Normalny"/>
    <w:link w:val="Nagwek4Znak"/>
    <w:uiPriority w:val="9"/>
    <w:semiHidden/>
    <w:unhideWhenUsed/>
    <w:qFormat/>
    <w:rsid w:val="0057452B"/>
    <w:pPr>
      <w:keepNext/>
      <w:keepLines/>
      <w:spacing w:before="40"/>
      <w:outlineLvl w:val="3"/>
    </w:pPr>
    <w:rPr>
      <w:rFonts w:asciiTheme="majorHAnsi" w:eastAsiaTheme="majorEastAsia" w:hAnsiTheme="majorHAnsi" w:cstheme="majorBidi"/>
      <w:i/>
      <w:iCs/>
      <w:color w:val="000000" w:themeColor="accent1" w:themeShade="BF"/>
    </w:rPr>
  </w:style>
  <w:style w:type="paragraph" w:styleId="Nagwek6">
    <w:name w:val="heading 6"/>
    <w:basedOn w:val="Normalny"/>
    <w:next w:val="Normalny"/>
    <w:link w:val="Nagwek6Znak"/>
    <w:uiPriority w:val="9"/>
    <w:semiHidden/>
    <w:unhideWhenUsed/>
    <w:qFormat/>
    <w:rsid w:val="0057452B"/>
    <w:pPr>
      <w:keepNext/>
      <w:keepLines/>
      <w:spacing w:before="40"/>
      <w:outlineLvl w:val="5"/>
    </w:pPr>
    <w:rPr>
      <w:rFonts w:asciiTheme="majorHAnsi" w:eastAsiaTheme="majorEastAsia" w:hAnsiTheme="majorHAnsi" w:cstheme="majorBidi"/>
      <w:color w:val="00000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Podtytu"/>
    <w:link w:val="TytuZnak"/>
    <w:qFormat/>
    <w:rsid w:val="00F0058A"/>
    <w:pPr>
      <w:spacing w:line="360" w:lineRule="auto"/>
      <w:jc w:val="center"/>
    </w:pPr>
    <w:rPr>
      <w:b/>
      <w:szCs w:val="20"/>
      <w:lang w:eastAsia="ar-SA"/>
    </w:rPr>
  </w:style>
  <w:style w:type="character" w:customStyle="1" w:styleId="TytuZnak">
    <w:name w:val="Tytuł Znak"/>
    <w:basedOn w:val="Domylnaczcionkaakapitu"/>
    <w:link w:val="Tytu"/>
    <w:rsid w:val="00F0058A"/>
    <w:rPr>
      <w:rFonts w:ascii="Times New Roman" w:eastAsia="Times New Roman" w:hAnsi="Times New Roman" w:cs="Times New Roman"/>
      <w:b/>
      <w:sz w:val="24"/>
      <w:szCs w:val="20"/>
      <w:lang w:eastAsia="ar-SA"/>
    </w:rPr>
  </w:style>
  <w:style w:type="paragraph" w:styleId="Bezodstpw">
    <w:name w:val="No Spacing"/>
    <w:rsid w:val="00F0058A"/>
    <w:pPr>
      <w:suppressAutoHyphens/>
      <w:autoSpaceDN w:val="0"/>
      <w:jc w:val="center"/>
      <w:textAlignment w:val="baseline"/>
    </w:pPr>
    <w:rPr>
      <w:rFonts w:ascii="Times New Roman" w:eastAsia="Calibri" w:hAnsi="Times New Roman" w:cs="Times New Roman"/>
    </w:rPr>
  </w:style>
  <w:style w:type="paragraph" w:styleId="Podtytu">
    <w:name w:val="Subtitle"/>
    <w:basedOn w:val="Normalny"/>
    <w:next w:val="Normalny"/>
    <w:link w:val="PodtytuZnak"/>
    <w:uiPriority w:val="11"/>
    <w:qFormat/>
    <w:rsid w:val="00F0058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uiPriority w:val="11"/>
    <w:rsid w:val="00F0058A"/>
    <w:rPr>
      <w:rFonts w:eastAsiaTheme="minorEastAsia"/>
      <w:color w:val="5A5A5A" w:themeColor="text1" w:themeTint="A5"/>
      <w:spacing w:val="15"/>
      <w:lang w:eastAsia="pl-PL"/>
    </w:rPr>
  </w:style>
  <w:style w:type="character" w:customStyle="1" w:styleId="Nagwek1Znak">
    <w:name w:val="Nagłówek 1 Znak"/>
    <w:basedOn w:val="Domylnaczcionkaakapitu"/>
    <w:link w:val="Nagwek1"/>
    <w:uiPriority w:val="9"/>
    <w:rsid w:val="00F0058A"/>
    <w:rPr>
      <w:rFonts w:asciiTheme="majorHAnsi" w:eastAsiaTheme="majorEastAsia" w:hAnsiTheme="majorHAnsi" w:cstheme="majorBidi"/>
      <w:color w:val="000000" w:themeColor="accent1" w:themeShade="BF"/>
      <w:sz w:val="32"/>
      <w:szCs w:val="32"/>
      <w:lang w:eastAsia="pl-PL"/>
    </w:rPr>
  </w:style>
  <w:style w:type="paragraph" w:styleId="Akapitzlist">
    <w:name w:val="List Paragraph"/>
    <w:basedOn w:val="Normalny"/>
    <w:uiPriority w:val="34"/>
    <w:qFormat/>
    <w:rsid w:val="00B352DE"/>
    <w:pPr>
      <w:ind w:left="720"/>
      <w:contextualSpacing/>
    </w:pPr>
  </w:style>
  <w:style w:type="character" w:styleId="Tekstzastpczy">
    <w:name w:val="Placeholder Text"/>
    <w:basedOn w:val="Domylnaczcionkaakapitu"/>
    <w:uiPriority w:val="99"/>
    <w:semiHidden/>
    <w:rsid w:val="009F484D"/>
    <w:rPr>
      <w:color w:val="808080"/>
    </w:rPr>
  </w:style>
  <w:style w:type="character" w:styleId="Odwoaniedokomentarza">
    <w:name w:val="annotation reference"/>
    <w:basedOn w:val="Domylnaczcionkaakapitu"/>
    <w:uiPriority w:val="99"/>
    <w:semiHidden/>
    <w:unhideWhenUsed/>
    <w:rsid w:val="00D93382"/>
    <w:rPr>
      <w:sz w:val="16"/>
      <w:szCs w:val="16"/>
    </w:rPr>
  </w:style>
  <w:style w:type="paragraph" w:styleId="Tekstkomentarza">
    <w:name w:val="annotation text"/>
    <w:basedOn w:val="Normalny"/>
    <w:link w:val="TekstkomentarzaZnak"/>
    <w:uiPriority w:val="99"/>
    <w:semiHidden/>
    <w:unhideWhenUsed/>
    <w:rsid w:val="00D93382"/>
    <w:rPr>
      <w:sz w:val="20"/>
      <w:szCs w:val="20"/>
    </w:rPr>
  </w:style>
  <w:style w:type="character" w:customStyle="1" w:styleId="TekstkomentarzaZnak">
    <w:name w:val="Tekst komentarza Znak"/>
    <w:basedOn w:val="Domylnaczcionkaakapitu"/>
    <w:link w:val="Tekstkomentarza"/>
    <w:uiPriority w:val="99"/>
    <w:semiHidden/>
    <w:rsid w:val="00D93382"/>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D93382"/>
    <w:rPr>
      <w:b/>
      <w:bCs/>
    </w:rPr>
  </w:style>
  <w:style w:type="character" w:customStyle="1" w:styleId="TematkomentarzaZnak">
    <w:name w:val="Temat komentarza Znak"/>
    <w:basedOn w:val="TekstkomentarzaZnak"/>
    <w:link w:val="Tematkomentarza"/>
    <w:uiPriority w:val="99"/>
    <w:semiHidden/>
    <w:rsid w:val="00D93382"/>
    <w:rPr>
      <w:rFonts w:ascii="Times New Roman" w:eastAsia="Times New Roman" w:hAnsi="Times New Roman" w:cs="Times New Roman"/>
      <w:b/>
      <w:bCs/>
      <w:sz w:val="20"/>
      <w:szCs w:val="20"/>
      <w:lang w:eastAsia="pl-PL"/>
    </w:rPr>
  </w:style>
  <w:style w:type="paragraph" w:styleId="Tekstdymka">
    <w:name w:val="Balloon Text"/>
    <w:basedOn w:val="Normalny"/>
    <w:link w:val="TekstdymkaZnak"/>
    <w:uiPriority w:val="99"/>
    <w:semiHidden/>
    <w:unhideWhenUsed/>
    <w:rsid w:val="00D93382"/>
    <w:rPr>
      <w:rFonts w:ascii="Segoe UI" w:hAnsi="Segoe UI" w:cs="Segoe UI"/>
      <w:sz w:val="18"/>
      <w:szCs w:val="18"/>
    </w:rPr>
  </w:style>
  <w:style w:type="character" w:customStyle="1" w:styleId="TekstdymkaZnak">
    <w:name w:val="Tekst dymka Znak"/>
    <w:basedOn w:val="Domylnaczcionkaakapitu"/>
    <w:link w:val="Tekstdymka"/>
    <w:uiPriority w:val="99"/>
    <w:semiHidden/>
    <w:rsid w:val="00D93382"/>
    <w:rPr>
      <w:rFonts w:ascii="Segoe UI" w:eastAsia="Times New Roman" w:hAnsi="Segoe UI" w:cs="Segoe UI"/>
      <w:sz w:val="18"/>
      <w:szCs w:val="18"/>
      <w:lang w:eastAsia="pl-PL"/>
    </w:rPr>
  </w:style>
  <w:style w:type="character" w:customStyle="1" w:styleId="Nagwek3Znak">
    <w:name w:val="Nagłówek 3 Znak"/>
    <w:basedOn w:val="Domylnaczcionkaakapitu"/>
    <w:link w:val="Nagwek3"/>
    <w:uiPriority w:val="9"/>
    <w:rsid w:val="00456E97"/>
    <w:rPr>
      <w:rFonts w:asciiTheme="majorHAnsi" w:eastAsiaTheme="majorEastAsia" w:hAnsiTheme="majorHAnsi" w:cstheme="majorBidi"/>
      <w:color w:val="000000" w:themeColor="accent1" w:themeShade="7F"/>
      <w:sz w:val="24"/>
      <w:szCs w:val="24"/>
      <w:lang w:eastAsia="pl-PL"/>
    </w:rPr>
  </w:style>
  <w:style w:type="character" w:customStyle="1" w:styleId="Nagwek2Znak">
    <w:name w:val="Nagłówek 2 Znak"/>
    <w:basedOn w:val="Domylnaczcionkaakapitu"/>
    <w:link w:val="Nagwek2"/>
    <w:uiPriority w:val="9"/>
    <w:rsid w:val="0069680D"/>
    <w:rPr>
      <w:rFonts w:asciiTheme="majorHAnsi" w:eastAsiaTheme="majorEastAsia" w:hAnsiTheme="majorHAnsi" w:cstheme="majorBidi"/>
      <w:color w:val="000000" w:themeColor="accent1" w:themeShade="BF"/>
      <w:sz w:val="26"/>
      <w:szCs w:val="26"/>
      <w:lang w:eastAsia="pl-PL"/>
    </w:rPr>
  </w:style>
  <w:style w:type="paragraph" w:styleId="Nagwek">
    <w:name w:val="header"/>
    <w:basedOn w:val="Normalny"/>
    <w:link w:val="NagwekZnak"/>
    <w:uiPriority w:val="99"/>
    <w:unhideWhenUsed/>
    <w:rsid w:val="00115C39"/>
    <w:pPr>
      <w:tabs>
        <w:tab w:val="center" w:pos="4536"/>
        <w:tab w:val="right" w:pos="9072"/>
      </w:tabs>
    </w:pPr>
  </w:style>
  <w:style w:type="character" w:customStyle="1" w:styleId="NagwekZnak">
    <w:name w:val="Nagłówek Znak"/>
    <w:basedOn w:val="Domylnaczcionkaakapitu"/>
    <w:link w:val="Nagwek"/>
    <w:uiPriority w:val="99"/>
    <w:rsid w:val="00115C39"/>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115C39"/>
    <w:pPr>
      <w:tabs>
        <w:tab w:val="center" w:pos="4536"/>
        <w:tab w:val="right" w:pos="9072"/>
      </w:tabs>
    </w:pPr>
  </w:style>
  <w:style w:type="character" w:customStyle="1" w:styleId="StopkaZnak">
    <w:name w:val="Stopka Znak"/>
    <w:basedOn w:val="Domylnaczcionkaakapitu"/>
    <w:link w:val="Stopka"/>
    <w:uiPriority w:val="99"/>
    <w:rsid w:val="00115C39"/>
    <w:rPr>
      <w:rFonts w:ascii="Times New Roman" w:eastAsia="Times New Roman" w:hAnsi="Times New Roman" w:cs="Times New Roman"/>
      <w:sz w:val="24"/>
      <w:szCs w:val="24"/>
      <w:lang w:eastAsia="pl-PL"/>
    </w:rPr>
  </w:style>
  <w:style w:type="character" w:customStyle="1" w:styleId="Nagwek4Znak">
    <w:name w:val="Nagłówek 4 Znak"/>
    <w:basedOn w:val="Domylnaczcionkaakapitu"/>
    <w:link w:val="Nagwek4"/>
    <w:uiPriority w:val="9"/>
    <w:semiHidden/>
    <w:rsid w:val="0057452B"/>
    <w:rPr>
      <w:rFonts w:asciiTheme="majorHAnsi" w:eastAsiaTheme="majorEastAsia" w:hAnsiTheme="majorHAnsi" w:cstheme="majorBidi"/>
      <w:i/>
      <w:iCs/>
      <w:color w:val="000000" w:themeColor="accent1" w:themeShade="BF"/>
      <w:sz w:val="24"/>
      <w:szCs w:val="24"/>
      <w:lang w:eastAsia="pl-PL"/>
    </w:rPr>
  </w:style>
  <w:style w:type="character" w:customStyle="1" w:styleId="Nagwek6Znak">
    <w:name w:val="Nagłówek 6 Znak"/>
    <w:basedOn w:val="Domylnaczcionkaakapitu"/>
    <w:link w:val="Nagwek6"/>
    <w:uiPriority w:val="9"/>
    <w:semiHidden/>
    <w:rsid w:val="0057452B"/>
    <w:rPr>
      <w:rFonts w:asciiTheme="majorHAnsi" w:eastAsiaTheme="majorEastAsia" w:hAnsiTheme="majorHAnsi" w:cstheme="majorBidi"/>
      <w:color w:val="000000" w:themeColor="accent1" w:themeShade="7F"/>
      <w:sz w:val="24"/>
      <w:szCs w:val="24"/>
      <w:lang w:eastAsia="pl-PL"/>
    </w:rPr>
  </w:style>
  <w:style w:type="paragraph" w:styleId="Tekstpodstawowy2">
    <w:name w:val="Body Text 2"/>
    <w:basedOn w:val="Normalny"/>
    <w:link w:val="Tekstpodstawowy2Znak"/>
    <w:semiHidden/>
    <w:rsid w:val="0057452B"/>
    <w:pPr>
      <w:jc w:val="both"/>
    </w:pPr>
    <w:rPr>
      <w:szCs w:val="20"/>
    </w:rPr>
  </w:style>
  <w:style w:type="character" w:customStyle="1" w:styleId="Tekstpodstawowy2Znak">
    <w:name w:val="Tekst podstawowy 2 Znak"/>
    <w:basedOn w:val="Domylnaczcionkaakapitu"/>
    <w:link w:val="Tekstpodstawowy2"/>
    <w:semiHidden/>
    <w:rsid w:val="0057452B"/>
    <w:rPr>
      <w:rFonts w:ascii="Times New Roman" w:eastAsia="Times New Roman" w:hAnsi="Times New Roman" w:cs="Times New Roman"/>
      <w:sz w:val="24"/>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Niestandardowy 1">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5</Pages>
  <Words>856</Words>
  <Characters>5137</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245365</dc:creator>
  <cp:keywords/>
  <dc:description/>
  <cp:lastModifiedBy>Kacper Borucki</cp:lastModifiedBy>
  <cp:revision>578</cp:revision>
  <dcterms:created xsi:type="dcterms:W3CDTF">2018-11-12T21:28:00Z</dcterms:created>
  <dcterms:modified xsi:type="dcterms:W3CDTF">2019-01-11T18:49:00Z</dcterms:modified>
</cp:coreProperties>
</file>