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527"/>
        <w:gridCol w:w="528"/>
        <w:gridCol w:w="2619"/>
        <w:gridCol w:w="1363"/>
        <w:gridCol w:w="17"/>
      </w:tblGrid>
      <w:tr w:rsidR="00F0058A" w:rsidRPr="009C7565" w14:paraId="6C1F503A" w14:textId="77777777" w:rsidTr="00B7629D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9C7565">
              <w:rPr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9C7565" w14:paraId="6ECC1D76" w14:textId="77777777" w:rsidTr="00B7629D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9C7565" w:rsidRDefault="00F0058A" w:rsidP="00B7629D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Poprawa</w:t>
            </w:r>
          </w:p>
        </w:tc>
      </w:tr>
      <w:tr w:rsidR="00F0058A" w:rsidRPr="009C7565" w14:paraId="07D33DA7" w14:textId="77777777" w:rsidTr="00B7629D">
        <w:trPr>
          <w:gridAfter w:val="1"/>
          <w:wAfter w:w="17" w:type="dxa"/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9C7565" w:rsidRDefault="00F0058A" w:rsidP="00B7629D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066629F0" w:rsidR="00F0058A" w:rsidRPr="009C7565" w:rsidRDefault="00B835B3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1</w:t>
            </w:r>
            <w:r w:rsidR="006B6AFB">
              <w:rPr>
                <w:b/>
                <w:color w:val="000000"/>
                <w:lang w:eastAsia="en-US"/>
              </w:rPr>
              <w:t>3</w:t>
            </w:r>
            <w:r w:rsidR="00CC4278">
              <w:rPr>
                <w:b/>
                <w:color w:val="000000"/>
                <w:lang w:eastAsia="en-US"/>
              </w:rPr>
              <w:t>.03.2019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45815137" w:rsidR="00F0058A" w:rsidRPr="009C7565" w:rsidRDefault="00BE31BF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20</w:t>
            </w:r>
            <w:r w:rsidR="00CC4278">
              <w:rPr>
                <w:b/>
                <w:color w:val="000000"/>
                <w:lang w:eastAsia="en-US"/>
              </w:rPr>
              <w:t>.03.2019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N</w:t>
            </w:r>
          </w:p>
        </w:tc>
      </w:tr>
      <w:tr w:rsidR="00F0058A" w:rsidRPr="009C7565" w14:paraId="3EDF4F45" w14:textId="77777777" w:rsidTr="00B7629D">
        <w:trPr>
          <w:gridAfter w:val="1"/>
          <w:wAfter w:w="17" w:type="dxa"/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9C7565" w:rsidRDefault="00F0058A" w:rsidP="00B7629D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4C9AE56F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 xml:space="preserve">Temat </w:t>
            </w:r>
            <w:r w:rsidR="00BE31BF">
              <w:rPr>
                <w:b/>
                <w:color w:val="000000"/>
                <w:lang w:eastAsia="en-US"/>
              </w:rPr>
              <w:t xml:space="preserve">i numer </w:t>
            </w:r>
            <w:r w:rsidRPr="009C7565">
              <w:rPr>
                <w:b/>
                <w:color w:val="000000"/>
                <w:lang w:eastAsia="en-US"/>
              </w:rPr>
              <w:t>ćwiczenia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Ocena</w:t>
            </w:r>
          </w:p>
        </w:tc>
      </w:tr>
      <w:tr w:rsidR="00F0058A" w:rsidRPr="009C7565" w14:paraId="025FBC5B" w14:textId="77777777" w:rsidTr="00B7629D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9C7565" w:rsidRDefault="00F0058A" w:rsidP="00B7629D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04E7908A" w:rsidR="003B1AE1" w:rsidRDefault="00BE31BF" w:rsidP="00B7629D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Środa</w:t>
            </w:r>
          </w:p>
          <w:p w14:paraId="3711B7FB" w14:textId="5833D8A9" w:rsidR="00F0058A" w:rsidRPr="00BC1A35" w:rsidRDefault="00F7561C" w:rsidP="00BC1A35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0058A" w:rsidRPr="009C7565">
              <w:rPr>
                <w:sz w:val="24"/>
                <w:szCs w:val="24"/>
              </w:rPr>
              <w:t>:15</w:t>
            </w: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6032AD71" w:rsidR="00F0058A" w:rsidRPr="009C7565" w:rsidRDefault="00BE31BF" w:rsidP="00B7629D">
            <w:pPr>
              <w:pStyle w:val="Tytu"/>
              <w:spacing w:line="240" w:lineRule="auto"/>
              <w:rPr>
                <w:color w:val="000000"/>
                <w:szCs w:val="24"/>
                <w:lang w:eastAsia="pl-PL"/>
              </w:rPr>
            </w:pPr>
            <w:r>
              <w:rPr>
                <w:color w:val="000000"/>
                <w:szCs w:val="24"/>
                <w:lang w:eastAsia="pl-PL"/>
              </w:rPr>
              <w:t>Ćwiczenie 100A: Wyznaczanie gęstości ciał stałych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  <w:tr w:rsidR="00F0058A" w:rsidRPr="009C7565" w14:paraId="50094FC6" w14:textId="77777777" w:rsidTr="00B7629D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9C7565" w:rsidRDefault="00F0058A" w:rsidP="00B7629D">
            <w:pPr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0A00" w14:textId="77777777" w:rsidR="00F0058A" w:rsidRDefault="0069799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1202E7E1" w14:textId="55C3A446" w:rsidR="0069799A" w:rsidRPr="009C7565" w:rsidRDefault="000D614D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Sylwia Kośmider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0C46DA7" w:rsidR="000E3F6B" w:rsidRDefault="0049535E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Protokół i sprawozdanie</w:t>
            </w:r>
            <w:r w:rsidR="0069799A">
              <w:rPr>
                <w:b/>
                <w:color w:val="000000"/>
                <w:lang w:eastAsia="en-US"/>
              </w:rPr>
              <w:t>:</w:t>
            </w:r>
          </w:p>
          <w:p w14:paraId="7AAF7336" w14:textId="2C32BAB7" w:rsidR="00CC4278" w:rsidRDefault="00653B6B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14864EE0" w14:textId="4CD09612" w:rsidR="000E3F6B" w:rsidRPr="000E3F6B" w:rsidRDefault="000E3F6B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C9A53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</w:tbl>
    <w:p w14:paraId="10462EE2" w14:textId="77777777" w:rsidR="00F907DF" w:rsidRDefault="00F907DF"/>
    <w:p w14:paraId="2269057D" w14:textId="00F729CE" w:rsidR="006C5F42" w:rsidRDefault="00F0058A" w:rsidP="00FE65EA">
      <w:pPr>
        <w:pStyle w:val="Nagwek1"/>
        <w:numPr>
          <w:ilvl w:val="0"/>
          <w:numId w:val="1"/>
        </w:numPr>
        <w:spacing w:after="240"/>
      </w:pPr>
      <w:r w:rsidRPr="00DF5A88">
        <w:t xml:space="preserve">Wstęp </w:t>
      </w:r>
      <w:r w:rsidRPr="00C12AC9">
        <w:t>teoretyczny</w:t>
      </w:r>
      <w:r w:rsidRPr="00DF5A88">
        <w:t xml:space="preserve"> i cel ćwiczenia</w:t>
      </w:r>
    </w:p>
    <w:p w14:paraId="250B816E" w14:textId="78C307DD" w:rsidR="0035036F" w:rsidRDefault="00172E49" w:rsidP="00FE65EA">
      <w:pPr>
        <w:spacing w:after="240"/>
        <w:ind w:left="360"/>
      </w:pPr>
      <w:r>
        <w:t xml:space="preserve">Każde ciało charakteryzuje się pewną gęstością, czyli wielkością wiążącą jego masę z objętością. </w:t>
      </w:r>
      <w:r w:rsidR="00FD3664">
        <w:t xml:space="preserve">Pomiaru gęstości można dokonać przez wyznaczenie rozmiarów ciała oraz jego masy, a następnie wykorzystaniu prostego stosunku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="00A21450">
        <w:t>.</w:t>
      </w:r>
    </w:p>
    <w:p w14:paraId="6D119CE6" w14:textId="17539092" w:rsidR="00A21450" w:rsidRDefault="00A21450" w:rsidP="001E7E08">
      <w:pPr>
        <w:ind w:left="360"/>
      </w:pPr>
      <w:r>
        <w:t>Celem ćwiczenia było:</w:t>
      </w:r>
    </w:p>
    <w:p w14:paraId="7BDDF299" w14:textId="0931EA66" w:rsidR="00A21450" w:rsidRDefault="00A21450" w:rsidP="00A21450">
      <w:pPr>
        <w:pStyle w:val="Akapitzlist"/>
        <w:numPr>
          <w:ilvl w:val="0"/>
          <w:numId w:val="28"/>
        </w:numPr>
      </w:pPr>
      <w:r>
        <w:t>zapoznanie się z podstawowymi narzędziami inżynierskimi,</w:t>
      </w:r>
    </w:p>
    <w:p w14:paraId="159B9C54" w14:textId="5AFA1023" w:rsidR="00A21450" w:rsidRDefault="00A21450" w:rsidP="00A21450">
      <w:pPr>
        <w:pStyle w:val="Akapitzlist"/>
        <w:numPr>
          <w:ilvl w:val="0"/>
          <w:numId w:val="28"/>
        </w:numPr>
      </w:pPr>
      <w:r>
        <w:t>wyznaczenie gęstości badanego elementu,</w:t>
      </w:r>
    </w:p>
    <w:p w14:paraId="3FED2F07" w14:textId="7F5E1CA3" w:rsidR="00A21450" w:rsidRPr="0035036F" w:rsidRDefault="00A21450" w:rsidP="00A21450">
      <w:pPr>
        <w:pStyle w:val="Akapitzlist"/>
        <w:numPr>
          <w:ilvl w:val="0"/>
          <w:numId w:val="28"/>
        </w:numPr>
      </w:pPr>
      <w:r>
        <w:t>analiza otrzymanych wyników i nauka pisania sprawozdań.</w:t>
      </w:r>
    </w:p>
    <w:p w14:paraId="6FB1BE63" w14:textId="77777777" w:rsidR="00A21450" w:rsidRDefault="00F0058A" w:rsidP="00A21450">
      <w:pPr>
        <w:pStyle w:val="Nagwek1"/>
        <w:numPr>
          <w:ilvl w:val="0"/>
          <w:numId w:val="1"/>
        </w:numPr>
      </w:pPr>
      <w:r w:rsidRPr="00C12AC9">
        <w:t>Przebieg</w:t>
      </w:r>
      <w:r w:rsidRPr="00DF5A88">
        <w:t xml:space="preserve"> ćwiczenia</w:t>
      </w:r>
    </w:p>
    <w:p w14:paraId="14DB2E3C" w14:textId="212B37DD" w:rsidR="00BB4339" w:rsidRDefault="00A21450" w:rsidP="00FE65EA">
      <w:pPr>
        <w:spacing w:before="240" w:after="240"/>
        <w:ind w:left="360"/>
      </w:pPr>
      <w:r>
        <w:t>W ćwiczeniu najpierw zmierzyliśmy objętość badanego elementu przy pomocy suwmiarki oraz śruby mikrometrycznej</w:t>
      </w:r>
      <w:r w:rsidR="00C27AEE">
        <w:t xml:space="preserve">. Pomiar objętości polegał na zmierzeniu średnicy wewnętrznej, średnicy zewnętrznej oraz długości tulejki. </w:t>
      </w:r>
      <w:r w:rsidR="00ED1374">
        <w:t>Następnie, przy pomocy wagi, zmierzyliśmy również masę obiektu</w:t>
      </w:r>
      <w:r w:rsidR="00FE65EA">
        <w:t>.</w:t>
      </w:r>
    </w:p>
    <w:p w14:paraId="120AECAF" w14:textId="593E575A" w:rsidR="00FE65EA" w:rsidRPr="00FE65EA" w:rsidRDefault="00FE65EA" w:rsidP="00FE65EA">
      <w:pPr>
        <w:ind w:left="360"/>
      </w:pPr>
      <w:r>
        <w:t>Każdy pomiar wykonany został 5-krotnie, aby uwzględnić niepewności typu A.</w:t>
      </w:r>
    </w:p>
    <w:p w14:paraId="56EBE4C2" w14:textId="74AFBC64" w:rsidR="001940CE" w:rsidRDefault="00F0058A" w:rsidP="00960A96">
      <w:pPr>
        <w:pStyle w:val="Nagwek1"/>
        <w:numPr>
          <w:ilvl w:val="0"/>
          <w:numId w:val="1"/>
        </w:numPr>
        <w:spacing w:after="240"/>
      </w:pPr>
      <w:r>
        <w:t xml:space="preserve">Spis przyrządów </w:t>
      </w:r>
      <w:r w:rsidR="00107D57">
        <w:t>pomiarowych</w:t>
      </w:r>
    </w:p>
    <w:tbl>
      <w:tblPr>
        <w:tblW w:w="8111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"/>
        <w:gridCol w:w="1792"/>
        <w:gridCol w:w="2671"/>
        <w:gridCol w:w="3147"/>
        <w:gridCol w:w="7"/>
      </w:tblGrid>
      <w:tr w:rsidR="00AE6741" w:rsidRPr="009C7565" w14:paraId="0A114503" w14:textId="77777777" w:rsidTr="006A4F8E">
        <w:trPr>
          <w:trHeight w:val="598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A32229" w14:textId="77777777" w:rsidR="00AE6741" w:rsidRPr="00FF0ED8" w:rsidRDefault="00AE6741" w:rsidP="00B7629D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Lp.</w:t>
            </w:r>
          </w:p>
        </w:tc>
        <w:tc>
          <w:tcPr>
            <w:tcW w:w="1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627249" w14:textId="77777777" w:rsidR="00AE6741" w:rsidRPr="00FF0ED8" w:rsidRDefault="00AE6741" w:rsidP="00B7629D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Nazwa urządzenia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9E1133" w14:textId="77777777" w:rsidR="00AE6741" w:rsidRPr="00FF0ED8" w:rsidRDefault="00AE6741" w:rsidP="00B7629D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Pełniona funkcja</w:t>
            </w:r>
          </w:p>
        </w:tc>
        <w:tc>
          <w:tcPr>
            <w:tcW w:w="31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06AC6A" w14:textId="77777777" w:rsidR="00AE6741" w:rsidRPr="00FF0ED8" w:rsidRDefault="00AE6741" w:rsidP="00B7629D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Dane techniczne przyrządów</w:t>
            </w:r>
          </w:p>
        </w:tc>
      </w:tr>
      <w:tr w:rsidR="00AE6741" w:rsidRPr="009C7565" w14:paraId="1839B30B" w14:textId="77777777" w:rsidTr="006A4F8E">
        <w:trPr>
          <w:trHeight w:val="1"/>
          <w:jc w:val="center"/>
        </w:trPr>
        <w:tc>
          <w:tcPr>
            <w:tcW w:w="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914A26" w14:textId="77777777" w:rsidR="00AE6741" w:rsidRPr="009C7565" w:rsidRDefault="00AE6741" w:rsidP="00FF0ED8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D66747" w14:textId="5CCD83A7" w:rsidR="00AE6741" w:rsidRPr="00DF5A88" w:rsidRDefault="00AE6741" w:rsidP="00B7629D">
            <w:pPr>
              <w:autoSpaceDN w:val="0"/>
              <w:jc w:val="center"/>
              <w:rPr>
                <w:sz w:val="22"/>
                <w:szCs w:val="22"/>
              </w:rPr>
            </w:pPr>
            <w:r>
              <w:t>Suwmiarka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DD4BB8" w14:textId="7E2B8CBF" w:rsidR="00AE6741" w:rsidRPr="00DF5A88" w:rsidRDefault="00AE6741" w:rsidP="00FF0ED8">
            <w:pPr>
              <w:autoSpaceDN w:val="0"/>
              <w:jc w:val="center"/>
              <w:rPr>
                <w:sz w:val="22"/>
                <w:szCs w:val="22"/>
              </w:rPr>
            </w:pPr>
            <w:r>
              <w:t>Pomiar długości, pomiar średnicy wewnętrznej</w:t>
            </w:r>
          </w:p>
        </w:tc>
        <w:tc>
          <w:tcPr>
            <w:tcW w:w="31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AEA697" w14:textId="73591FC8" w:rsidR="00AE6741" w:rsidRPr="009B1470" w:rsidRDefault="00AE6741" w:rsidP="00FF0ED8">
            <w:pPr>
              <w:pStyle w:val="Akapitzlist"/>
              <w:numPr>
                <w:ilvl w:val="0"/>
                <w:numId w:val="25"/>
              </w:numPr>
              <w:rPr>
                <w:lang w:eastAsia="en-US"/>
              </w:rPr>
            </w:pPr>
            <w:r>
              <w:rPr>
                <w:lang w:eastAsia="en-US"/>
              </w:rPr>
              <w:t>dokładność</w:t>
            </w:r>
            <w:r w:rsidR="0038525E">
              <w:rPr>
                <w:lang w:eastAsia="en-US"/>
              </w:rPr>
              <w:t>:</w:t>
            </w:r>
            <w:r>
              <w:rPr>
                <w:lang w:eastAsia="en-US"/>
              </w:rPr>
              <w:t xml:space="preserve"> </w:t>
            </w:r>
            <w:r w:rsidR="0038525E">
              <w:rPr>
                <w:lang w:eastAsia="en-US"/>
              </w:rPr>
              <w:t>0,05 mm</w:t>
            </w:r>
          </w:p>
        </w:tc>
      </w:tr>
      <w:tr w:rsidR="00AE6741" w:rsidRPr="009C7565" w14:paraId="1D832E33" w14:textId="77777777" w:rsidTr="006A4F8E">
        <w:trPr>
          <w:trHeight w:val="450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966BB5" w14:textId="77777777" w:rsidR="00AE6741" w:rsidRPr="009C7565" w:rsidRDefault="00AE6741" w:rsidP="00FF0ED8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2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F003B" w14:textId="6C27B8E7" w:rsidR="00AE6741" w:rsidRPr="00DF5A88" w:rsidRDefault="0038525E" w:rsidP="00C651DE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Śruba mikrometryczna</w:t>
            </w:r>
          </w:p>
          <w:p w14:paraId="7DA8AC79" w14:textId="77777777" w:rsidR="00AE6741" w:rsidRPr="00DF5A88" w:rsidRDefault="00AE6741" w:rsidP="00C651DE">
            <w:pPr>
              <w:autoSpaceDN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C7F1D6" w14:textId="4DB81EEB" w:rsidR="00AE6741" w:rsidRPr="00DF5A88" w:rsidRDefault="0038525E" w:rsidP="00FF0ED8">
            <w:pPr>
              <w:autoSpaceDN w:val="0"/>
              <w:jc w:val="center"/>
              <w:rPr>
                <w:sz w:val="22"/>
                <w:szCs w:val="22"/>
              </w:rPr>
            </w:pPr>
            <w:r>
              <w:t>Pomiar średnicy zewnętrznej</w:t>
            </w:r>
          </w:p>
        </w:tc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BAC0CC" w14:textId="596BE798" w:rsidR="00AE6741" w:rsidRPr="00B57BA1" w:rsidRDefault="0038525E" w:rsidP="0083218A">
            <w:pPr>
              <w:pStyle w:val="Akapitzlist"/>
              <w:numPr>
                <w:ilvl w:val="0"/>
                <w:numId w:val="22"/>
              </w:numPr>
            </w:pPr>
            <w:r>
              <w:t>dokładność: 0,01 mm</w:t>
            </w:r>
          </w:p>
        </w:tc>
      </w:tr>
      <w:tr w:rsidR="00AE6741" w:rsidRPr="009C7565" w14:paraId="013423A8" w14:textId="77777777" w:rsidTr="006A4F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346"/>
          <w:jc w:val="center"/>
        </w:trPr>
        <w:tc>
          <w:tcPr>
            <w:tcW w:w="494" w:type="dxa"/>
            <w:vAlign w:val="center"/>
          </w:tcPr>
          <w:p w14:paraId="644D556D" w14:textId="77777777" w:rsidR="00AE6741" w:rsidRPr="009C7565" w:rsidRDefault="00AE6741" w:rsidP="00FF0ED8">
            <w:pPr>
              <w:jc w:val="center"/>
            </w:pPr>
            <w:r>
              <w:t>3</w:t>
            </w:r>
          </w:p>
        </w:tc>
        <w:tc>
          <w:tcPr>
            <w:tcW w:w="1792" w:type="dxa"/>
            <w:vAlign w:val="center"/>
          </w:tcPr>
          <w:p w14:paraId="39FC5E2F" w14:textId="69D03B60" w:rsidR="00AE6741" w:rsidRPr="00FF0ED8" w:rsidRDefault="00C651DE" w:rsidP="00C651DE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Waga laboratoryjna</w:t>
            </w:r>
          </w:p>
        </w:tc>
        <w:tc>
          <w:tcPr>
            <w:tcW w:w="2671" w:type="dxa"/>
            <w:vAlign w:val="center"/>
          </w:tcPr>
          <w:p w14:paraId="4B2EDC16" w14:textId="580106CC" w:rsidR="00AE6741" w:rsidRPr="00DF5A88" w:rsidRDefault="00C651DE" w:rsidP="00FF0ED8">
            <w:pPr>
              <w:spacing w:after="200"/>
              <w:jc w:val="center"/>
            </w:pPr>
            <w:r>
              <w:t>Pomiar masy</w:t>
            </w:r>
          </w:p>
        </w:tc>
        <w:tc>
          <w:tcPr>
            <w:tcW w:w="3147" w:type="dxa"/>
            <w:vAlign w:val="center"/>
          </w:tcPr>
          <w:p w14:paraId="6E6704E8" w14:textId="7390DF65" w:rsidR="00AE6741" w:rsidRPr="00DF5A88" w:rsidRDefault="00C651DE" w:rsidP="00FF0ED8">
            <w:pPr>
              <w:pStyle w:val="Akapitzlist"/>
              <w:numPr>
                <w:ilvl w:val="0"/>
                <w:numId w:val="24"/>
              </w:numPr>
            </w:pPr>
            <w:r>
              <w:t>dokładność: 0,01g</w:t>
            </w:r>
          </w:p>
        </w:tc>
      </w:tr>
    </w:tbl>
    <w:p w14:paraId="7E35081D" w14:textId="363F377E" w:rsidR="00BB4339" w:rsidRDefault="00BB4339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</w:p>
    <w:p w14:paraId="32B3BDB2" w14:textId="7277EFBD" w:rsidR="00576993" w:rsidRDefault="00223A0B" w:rsidP="00F0058A">
      <w:pPr>
        <w:pStyle w:val="Nagwek1"/>
        <w:numPr>
          <w:ilvl w:val="0"/>
          <w:numId w:val="1"/>
        </w:numPr>
      </w:pPr>
      <w:r>
        <w:lastRenderedPageBreak/>
        <w:t>Schematy badanych układów oraz u</w:t>
      </w:r>
      <w:r w:rsidR="00107D57">
        <w:t>kłady</w:t>
      </w:r>
      <w:r w:rsidR="00F0058A">
        <w:t xml:space="preserve"> pomiarowe</w:t>
      </w:r>
    </w:p>
    <w:p w14:paraId="782A2CC1" w14:textId="2C09A917" w:rsidR="00A52C09" w:rsidRDefault="00574E39" w:rsidP="00A52C09">
      <w:pPr>
        <w:pStyle w:val="Akapitzlist"/>
        <w:numPr>
          <w:ilvl w:val="0"/>
          <w:numId w:val="19"/>
        </w:numPr>
      </w:pPr>
      <w:r>
        <w:t xml:space="preserve">Model </w:t>
      </w:r>
      <w:r w:rsidR="00B728AF">
        <w:t>tulejki wraz z mierzonymi wymiarami.</w:t>
      </w:r>
    </w:p>
    <w:p w14:paraId="2D79B809" w14:textId="1E1E50D9" w:rsidR="00BB4339" w:rsidRDefault="00B728AF" w:rsidP="00BB4339">
      <w:pPr>
        <w:pStyle w:val="Akapitzlist"/>
        <w:jc w:val="center"/>
      </w:pPr>
      <w:r w:rsidRPr="00B728AF">
        <w:drawing>
          <wp:inline distT="0" distB="0" distL="0" distR="0" wp14:anchorId="0C104EFB" wp14:editId="35AA4F96">
            <wp:extent cx="5041127" cy="2481666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690" cy="24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AAB1" w14:textId="1902DF4C" w:rsidR="00BB4339" w:rsidRDefault="0019379E" w:rsidP="0019379E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Φ</m:t>
              </m:r>
              <m:ctrlPr>
                <w:rPr>
                  <w:rFonts w:ascii="Cambria Math" w:eastAsiaTheme="majorEastAsia" w:hAnsi="Cambria Math"/>
                </w:rPr>
              </m:ctrlPr>
            </m:e>
            <m:sub>
              <m:r>
                <w:rPr>
                  <w:rFonts w:ascii="Cambria Math" w:eastAsiaTheme="majorEastAsia" w:hAnsi="Cambria Math"/>
                </w:rPr>
                <m:t>w</m:t>
              </m:r>
            </m:sub>
          </m:sSub>
          <m:r>
            <w:rPr>
              <w:rFonts w:ascii="Cambria Math" w:eastAsiaTheme="majorEastAsia" w:hAnsi="Cambria Math"/>
            </w:rPr>
            <m:t>-średnica wewnętrzna;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w:rPr>
                  <w:rFonts w:ascii="Cambria Math" w:eastAsiaTheme="majorEastAsia" w:hAnsi="Cambria Math"/>
                </w:rPr>
                <m:t>z</m:t>
              </m:r>
            </m:sub>
          </m:sSub>
          <m:r>
            <w:rPr>
              <w:rFonts w:ascii="Cambria Math" w:eastAsiaTheme="majorEastAsia" w:hAnsi="Cambria Math"/>
            </w:rPr>
            <m:t>-średnica zewnętrzna;h-wysokość tulejki</m:t>
          </m:r>
        </m:oMath>
      </m:oMathPara>
    </w:p>
    <w:p w14:paraId="69C803DF" w14:textId="5F8C8BAF" w:rsidR="005403E6" w:rsidRDefault="00F0058A" w:rsidP="00ED33DA">
      <w:pPr>
        <w:pStyle w:val="Nagwek1"/>
        <w:numPr>
          <w:ilvl w:val="0"/>
          <w:numId w:val="1"/>
        </w:numPr>
      </w:pPr>
      <w:r>
        <w:t>Tabele pomiarow</w:t>
      </w:r>
      <w:r w:rsidR="00974A5B">
        <w:t>e</w:t>
      </w:r>
    </w:p>
    <w:p w14:paraId="4F49B9B9" w14:textId="2355127E" w:rsidR="00E015AF" w:rsidRDefault="00307E8B" w:rsidP="00307E8B">
      <w:pPr>
        <w:pStyle w:val="Akapitzlist"/>
        <w:numPr>
          <w:ilvl w:val="0"/>
          <w:numId w:val="15"/>
        </w:numPr>
        <w:spacing w:after="240"/>
      </w:pPr>
      <w:r>
        <w:t>Wyniki pomiarów</w:t>
      </w:r>
      <w:r w:rsidR="006B3F5B"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92"/>
        <w:gridCol w:w="941"/>
        <w:gridCol w:w="962"/>
        <w:gridCol w:w="941"/>
        <w:gridCol w:w="950"/>
        <w:gridCol w:w="941"/>
        <w:gridCol w:w="941"/>
        <w:gridCol w:w="875"/>
        <w:gridCol w:w="899"/>
      </w:tblGrid>
      <w:tr w:rsidR="006B7455" w14:paraId="28581E73" w14:textId="77777777" w:rsidTr="006B7455">
        <w:tc>
          <w:tcPr>
            <w:tcW w:w="892" w:type="dxa"/>
            <w:vMerge w:val="restart"/>
            <w:vAlign w:val="center"/>
          </w:tcPr>
          <w:p w14:paraId="0CDD1747" w14:textId="2E51E261" w:rsidR="006B7455" w:rsidRPr="006B7455" w:rsidRDefault="006B7455" w:rsidP="006B7455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6B7455">
              <w:rPr>
                <w:b/>
              </w:rPr>
              <w:t>Lp.</w:t>
            </w:r>
          </w:p>
        </w:tc>
        <w:tc>
          <w:tcPr>
            <w:tcW w:w="941" w:type="dxa"/>
            <w:vAlign w:val="center"/>
          </w:tcPr>
          <w:p w14:paraId="18D2C1A2" w14:textId="526D81EB" w:rsidR="006B7455" w:rsidRPr="006B7455" w:rsidRDefault="006B7455" w:rsidP="006B7455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962" w:type="dxa"/>
            <w:vAlign w:val="center"/>
          </w:tcPr>
          <w:p w14:paraId="685B1839" w14:textId="5D8C87D2" w:rsidR="006B7455" w:rsidRPr="006B7455" w:rsidRDefault="006B7455" w:rsidP="006B7455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941" w:type="dxa"/>
            <w:vAlign w:val="center"/>
          </w:tcPr>
          <w:p w14:paraId="09BD41A4" w14:textId="3CBC4BD8" w:rsidR="006B7455" w:rsidRPr="006B7455" w:rsidRDefault="006B7455" w:rsidP="006B7455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950" w:type="dxa"/>
            <w:vAlign w:val="center"/>
          </w:tcPr>
          <w:p w14:paraId="3C8BD884" w14:textId="7CD98FD1" w:rsidR="006B7455" w:rsidRPr="006B7455" w:rsidRDefault="006B7455" w:rsidP="006B7455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941" w:type="dxa"/>
            <w:vAlign w:val="center"/>
          </w:tcPr>
          <w:p w14:paraId="5BFE12AC" w14:textId="70AB2335" w:rsidR="006B7455" w:rsidRPr="006B7455" w:rsidRDefault="006B7455" w:rsidP="006B7455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6B7455">
              <w:rPr>
                <w:b/>
              </w:rPr>
              <w:t>h</w:t>
            </w:r>
          </w:p>
        </w:tc>
        <w:tc>
          <w:tcPr>
            <w:tcW w:w="941" w:type="dxa"/>
            <w:vAlign w:val="center"/>
          </w:tcPr>
          <w:p w14:paraId="3D1F3EB4" w14:textId="60DEECF8" w:rsidR="006B7455" w:rsidRPr="006B7455" w:rsidRDefault="00435A12" w:rsidP="006B7455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875" w:type="dxa"/>
            <w:vAlign w:val="center"/>
          </w:tcPr>
          <w:p w14:paraId="72B560A5" w14:textId="31836573" w:rsidR="006B7455" w:rsidRPr="006B7455" w:rsidRDefault="006B7455" w:rsidP="006B7455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6B7455">
              <w:rPr>
                <w:b/>
              </w:rPr>
              <w:t>m</w:t>
            </w:r>
          </w:p>
        </w:tc>
        <w:tc>
          <w:tcPr>
            <w:tcW w:w="899" w:type="dxa"/>
            <w:vAlign w:val="center"/>
          </w:tcPr>
          <w:p w14:paraId="3349914E" w14:textId="7B1BB4C1" w:rsidR="006B7455" w:rsidRPr="006B7455" w:rsidRDefault="006B7455" w:rsidP="006B7455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6B7455" w14:paraId="0ABBC737" w14:textId="77777777" w:rsidTr="006B7455">
        <w:tc>
          <w:tcPr>
            <w:tcW w:w="892" w:type="dxa"/>
            <w:vMerge/>
            <w:vAlign w:val="center"/>
          </w:tcPr>
          <w:p w14:paraId="5794F5B2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41" w:type="dxa"/>
            <w:vAlign w:val="center"/>
          </w:tcPr>
          <w:p w14:paraId="08A2984A" w14:textId="42ACC9E4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[mm]</w:t>
            </w:r>
          </w:p>
        </w:tc>
        <w:tc>
          <w:tcPr>
            <w:tcW w:w="962" w:type="dxa"/>
            <w:vAlign w:val="center"/>
          </w:tcPr>
          <w:p w14:paraId="60B91491" w14:textId="3CB6EEE4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[mm]</w:t>
            </w:r>
          </w:p>
        </w:tc>
        <w:tc>
          <w:tcPr>
            <w:tcW w:w="941" w:type="dxa"/>
            <w:vAlign w:val="center"/>
          </w:tcPr>
          <w:p w14:paraId="3756D5AB" w14:textId="44E5D7B0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[mm]</w:t>
            </w:r>
          </w:p>
        </w:tc>
        <w:tc>
          <w:tcPr>
            <w:tcW w:w="950" w:type="dxa"/>
            <w:vAlign w:val="center"/>
          </w:tcPr>
          <w:p w14:paraId="194FD68B" w14:textId="6822C989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[mm]</w:t>
            </w:r>
          </w:p>
        </w:tc>
        <w:tc>
          <w:tcPr>
            <w:tcW w:w="941" w:type="dxa"/>
            <w:vAlign w:val="center"/>
          </w:tcPr>
          <w:p w14:paraId="26E648AC" w14:textId="7326659A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[mm]</w:t>
            </w:r>
          </w:p>
        </w:tc>
        <w:tc>
          <w:tcPr>
            <w:tcW w:w="941" w:type="dxa"/>
            <w:vAlign w:val="center"/>
          </w:tcPr>
          <w:p w14:paraId="6B7EAE79" w14:textId="4460E624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[mm]</w:t>
            </w:r>
          </w:p>
        </w:tc>
        <w:tc>
          <w:tcPr>
            <w:tcW w:w="875" w:type="dxa"/>
            <w:vAlign w:val="center"/>
          </w:tcPr>
          <w:p w14:paraId="75F83670" w14:textId="5EF1042E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[g]</w:t>
            </w:r>
          </w:p>
        </w:tc>
        <w:tc>
          <w:tcPr>
            <w:tcW w:w="899" w:type="dxa"/>
            <w:vAlign w:val="center"/>
          </w:tcPr>
          <w:p w14:paraId="4E4D68D6" w14:textId="2B596486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[g]</w:t>
            </w:r>
          </w:p>
        </w:tc>
      </w:tr>
      <w:tr w:rsidR="006B7455" w14:paraId="311B798F" w14:textId="77777777" w:rsidTr="006B7455">
        <w:tc>
          <w:tcPr>
            <w:tcW w:w="892" w:type="dxa"/>
            <w:vAlign w:val="center"/>
          </w:tcPr>
          <w:p w14:paraId="60D64AEA" w14:textId="634DEC55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1</w:t>
            </w:r>
          </w:p>
        </w:tc>
        <w:tc>
          <w:tcPr>
            <w:tcW w:w="941" w:type="dxa"/>
            <w:vAlign w:val="center"/>
          </w:tcPr>
          <w:p w14:paraId="1804ED38" w14:textId="41D7AE1F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11,95</w:t>
            </w:r>
          </w:p>
        </w:tc>
        <w:tc>
          <w:tcPr>
            <w:tcW w:w="962" w:type="dxa"/>
            <w:vMerge w:val="restart"/>
            <w:vAlign w:val="center"/>
          </w:tcPr>
          <w:p w14:paraId="100D3AA3" w14:textId="39518A16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0,05</w:t>
            </w:r>
          </w:p>
        </w:tc>
        <w:tc>
          <w:tcPr>
            <w:tcW w:w="941" w:type="dxa"/>
            <w:vAlign w:val="center"/>
          </w:tcPr>
          <w:p w14:paraId="668F4904" w14:textId="08609E1D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16,00</w:t>
            </w:r>
          </w:p>
        </w:tc>
        <w:tc>
          <w:tcPr>
            <w:tcW w:w="950" w:type="dxa"/>
            <w:vMerge w:val="restart"/>
            <w:vAlign w:val="center"/>
          </w:tcPr>
          <w:p w14:paraId="21F11B70" w14:textId="1C9A57B8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0,01</w:t>
            </w:r>
          </w:p>
        </w:tc>
        <w:tc>
          <w:tcPr>
            <w:tcW w:w="941" w:type="dxa"/>
            <w:vAlign w:val="center"/>
          </w:tcPr>
          <w:p w14:paraId="39B64A44" w14:textId="45BD3DB9" w:rsidR="006B7455" w:rsidRDefault="009E3413" w:rsidP="006B7455">
            <w:pPr>
              <w:pStyle w:val="Akapitzlist"/>
              <w:spacing w:after="240"/>
              <w:ind w:left="0"/>
              <w:jc w:val="center"/>
            </w:pPr>
            <w:r>
              <w:t>49,30</w:t>
            </w:r>
          </w:p>
        </w:tc>
        <w:tc>
          <w:tcPr>
            <w:tcW w:w="941" w:type="dxa"/>
            <w:vMerge w:val="restart"/>
            <w:vAlign w:val="center"/>
          </w:tcPr>
          <w:p w14:paraId="214BDD7C" w14:textId="7E868B3F" w:rsidR="006B7455" w:rsidRDefault="009E3413" w:rsidP="006B7455">
            <w:pPr>
              <w:pStyle w:val="Akapitzlist"/>
              <w:spacing w:after="240"/>
              <w:ind w:left="0"/>
              <w:jc w:val="center"/>
            </w:pPr>
            <w:r>
              <w:t>0,05</w:t>
            </w:r>
          </w:p>
        </w:tc>
        <w:tc>
          <w:tcPr>
            <w:tcW w:w="875" w:type="dxa"/>
            <w:vAlign w:val="center"/>
          </w:tcPr>
          <w:p w14:paraId="767C9C29" w14:textId="1379203F" w:rsidR="006B7455" w:rsidRDefault="009E3413" w:rsidP="006B7455">
            <w:pPr>
              <w:pStyle w:val="Akapitzlist"/>
              <w:spacing w:after="240"/>
              <w:ind w:left="0"/>
              <w:jc w:val="center"/>
            </w:pPr>
            <w:r>
              <w:t>11,90</w:t>
            </w:r>
          </w:p>
        </w:tc>
        <w:tc>
          <w:tcPr>
            <w:tcW w:w="899" w:type="dxa"/>
            <w:vMerge w:val="restart"/>
            <w:vAlign w:val="center"/>
          </w:tcPr>
          <w:p w14:paraId="257FC0FD" w14:textId="4246472E" w:rsidR="006B7455" w:rsidRDefault="009E3413" w:rsidP="006B7455">
            <w:pPr>
              <w:pStyle w:val="Akapitzlist"/>
              <w:spacing w:after="240"/>
              <w:ind w:left="0"/>
              <w:jc w:val="center"/>
            </w:pPr>
            <w:r>
              <w:t>0,01</w:t>
            </w:r>
          </w:p>
        </w:tc>
      </w:tr>
      <w:tr w:rsidR="006B7455" w14:paraId="45B44BC0" w14:textId="77777777" w:rsidTr="006B7455">
        <w:tc>
          <w:tcPr>
            <w:tcW w:w="892" w:type="dxa"/>
            <w:vAlign w:val="center"/>
          </w:tcPr>
          <w:p w14:paraId="06134004" w14:textId="3F706719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2</w:t>
            </w:r>
          </w:p>
        </w:tc>
        <w:tc>
          <w:tcPr>
            <w:tcW w:w="941" w:type="dxa"/>
            <w:vAlign w:val="center"/>
          </w:tcPr>
          <w:p w14:paraId="2B8B7D7F" w14:textId="35B3BFA7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11,95</w:t>
            </w:r>
          </w:p>
        </w:tc>
        <w:tc>
          <w:tcPr>
            <w:tcW w:w="962" w:type="dxa"/>
            <w:vMerge/>
            <w:vAlign w:val="center"/>
          </w:tcPr>
          <w:p w14:paraId="215A32C7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41" w:type="dxa"/>
            <w:vAlign w:val="center"/>
          </w:tcPr>
          <w:p w14:paraId="1C5AB444" w14:textId="42C3276C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16,00</w:t>
            </w:r>
          </w:p>
        </w:tc>
        <w:tc>
          <w:tcPr>
            <w:tcW w:w="950" w:type="dxa"/>
            <w:vMerge/>
            <w:vAlign w:val="center"/>
          </w:tcPr>
          <w:p w14:paraId="5EC2627A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41" w:type="dxa"/>
            <w:vAlign w:val="center"/>
          </w:tcPr>
          <w:p w14:paraId="6248D0FD" w14:textId="40F19C18" w:rsidR="006B7455" w:rsidRDefault="009E3413" w:rsidP="006B7455">
            <w:pPr>
              <w:pStyle w:val="Akapitzlist"/>
              <w:spacing w:after="240"/>
              <w:ind w:left="0"/>
              <w:jc w:val="center"/>
            </w:pPr>
            <w:r>
              <w:t>49,15</w:t>
            </w:r>
          </w:p>
        </w:tc>
        <w:tc>
          <w:tcPr>
            <w:tcW w:w="941" w:type="dxa"/>
            <w:vMerge/>
            <w:vAlign w:val="center"/>
          </w:tcPr>
          <w:p w14:paraId="1E865E9E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875" w:type="dxa"/>
            <w:vAlign w:val="center"/>
          </w:tcPr>
          <w:p w14:paraId="23E88BAC" w14:textId="1CE3B7DF" w:rsidR="006B7455" w:rsidRDefault="009E3413" w:rsidP="006B7455">
            <w:pPr>
              <w:pStyle w:val="Akapitzlist"/>
              <w:spacing w:after="240"/>
              <w:ind w:left="0"/>
              <w:jc w:val="center"/>
            </w:pPr>
            <w:r>
              <w:t>11,88</w:t>
            </w:r>
          </w:p>
        </w:tc>
        <w:tc>
          <w:tcPr>
            <w:tcW w:w="899" w:type="dxa"/>
            <w:vMerge/>
            <w:vAlign w:val="center"/>
          </w:tcPr>
          <w:p w14:paraId="2B4308C6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</w:tr>
      <w:tr w:rsidR="006B7455" w14:paraId="3629A5E6" w14:textId="77777777" w:rsidTr="006B7455">
        <w:tc>
          <w:tcPr>
            <w:tcW w:w="892" w:type="dxa"/>
            <w:vAlign w:val="center"/>
          </w:tcPr>
          <w:p w14:paraId="30CAEAF4" w14:textId="56300B57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3</w:t>
            </w:r>
          </w:p>
        </w:tc>
        <w:tc>
          <w:tcPr>
            <w:tcW w:w="941" w:type="dxa"/>
            <w:vAlign w:val="center"/>
          </w:tcPr>
          <w:p w14:paraId="73A46330" w14:textId="5F8FC2AF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11,90</w:t>
            </w:r>
          </w:p>
        </w:tc>
        <w:tc>
          <w:tcPr>
            <w:tcW w:w="962" w:type="dxa"/>
            <w:vMerge/>
            <w:vAlign w:val="center"/>
          </w:tcPr>
          <w:p w14:paraId="047E0C65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41" w:type="dxa"/>
            <w:vAlign w:val="center"/>
          </w:tcPr>
          <w:p w14:paraId="72AE3E27" w14:textId="7558CB79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16,01</w:t>
            </w:r>
          </w:p>
        </w:tc>
        <w:tc>
          <w:tcPr>
            <w:tcW w:w="950" w:type="dxa"/>
            <w:vMerge/>
            <w:vAlign w:val="center"/>
          </w:tcPr>
          <w:p w14:paraId="2193589A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41" w:type="dxa"/>
            <w:vAlign w:val="center"/>
          </w:tcPr>
          <w:p w14:paraId="2CBADE4B" w14:textId="1F5D7D6C" w:rsidR="006B7455" w:rsidRDefault="009E3413" w:rsidP="006B7455">
            <w:pPr>
              <w:pStyle w:val="Akapitzlist"/>
              <w:spacing w:after="240"/>
              <w:ind w:left="0"/>
              <w:jc w:val="center"/>
            </w:pPr>
            <w:r>
              <w:t>49,25</w:t>
            </w:r>
          </w:p>
        </w:tc>
        <w:tc>
          <w:tcPr>
            <w:tcW w:w="941" w:type="dxa"/>
            <w:vMerge/>
            <w:vAlign w:val="center"/>
          </w:tcPr>
          <w:p w14:paraId="17EEAEA0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875" w:type="dxa"/>
            <w:vAlign w:val="center"/>
          </w:tcPr>
          <w:p w14:paraId="3AADFFA0" w14:textId="2FDB6323" w:rsidR="006B7455" w:rsidRDefault="009E3413" w:rsidP="006B7455">
            <w:pPr>
              <w:pStyle w:val="Akapitzlist"/>
              <w:spacing w:after="240"/>
              <w:ind w:left="0"/>
              <w:jc w:val="center"/>
            </w:pPr>
            <w:r>
              <w:t>11,90</w:t>
            </w:r>
          </w:p>
        </w:tc>
        <w:tc>
          <w:tcPr>
            <w:tcW w:w="899" w:type="dxa"/>
            <w:vMerge/>
            <w:vAlign w:val="center"/>
          </w:tcPr>
          <w:p w14:paraId="40346C40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</w:tr>
      <w:tr w:rsidR="006B7455" w14:paraId="54AC15C1" w14:textId="77777777" w:rsidTr="006B7455">
        <w:tc>
          <w:tcPr>
            <w:tcW w:w="892" w:type="dxa"/>
            <w:vAlign w:val="center"/>
          </w:tcPr>
          <w:p w14:paraId="76CE2971" w14:textId="0C2FD99B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4</w:t>
            </w:r>
          </w:p>
        </w:tc>
        <w:tc>
          <w:tcPr>
            <w:tcW w:w="941" w:type="dxa"/>
            <w:vAlign w:val="center"/>
          </w:tcPr>
          <w:p w14:paraId="5E18B96D" w14:textId="6967AD88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11,85</w:t>
            </w:r>
          </w:p>
        </w:tc>
        <w:tc>
          <w:tcPr>
            <w:tcW w:w="962" w:type="dxa"/>
            <w:vMerge/>
            <w:vAlign w:val="center"/>
          </w:tcPr>
          <w:p w14:paraId="758E81A8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41" w:type="dxa"/>
            <w:vAlign w:val="center"/>
          </w:tcPr>
          <w:p w14:paraId="7710FBEB" w14:textId="23B74C5F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16,01</w:t>
            </w:r>
          </w:p>
        </w:tc>
        <w:tc>
          <w:tcPr>
            <w:tcW w:w="950" w:type="dxa"/>
            <w:vMerge/>
            <w:vAlign w:val="center"/>
          </w:tcPr>
          <w:p w14:paraId="619D6A2B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41" w:type="dxa"/>
            <w:vAlign w:val="center"/>
          </w:tcPr>
          <w:p w14:paraId="6EFEE0F0" w14:textId="633BE65E" w:rsidR="006B7455" w:rsidRDefault="009E3413" w:rsidP="006B7455">
            <w:pPr>
              <w:pStyle w:val="Akapitzlist"/>
              <w:spacing w:after="240"/>
              <w:ind w:left="0"/>
              <w:jc w:val="center"/>
            </w:pPr>
            <w:r>
              <w:t>49,20</w:t>
            </w:r>
          </w:p>
        </w:tc>
        <w:tc>
          <w:tcPr>
            <w:tcW w:w="941" w:type="dxa"/>
            <w:vMerge/>
            <w:vAlign w:val="center"/>
          </w:tcPr>
          <w:p w14:paraId="430857EA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875" w:type="dxa"/>
            <w:vAlign w:val="center"/>
          </w:tcPr>
          <w:p w14:paraId="3221883F" w14:textId="3A92BD30" w:rsidR="006B7455" w:rsidRDefault="009E3413" w:rsidP="006B7455">
            <w:pPr>
              <w:pStyle w:val="Akapitzlist"/>
              <w:spacing w:after="240"/>
              <w:ind w:left="0"/>
              <w:jc w:val="center"/>
            </w:pPr>
            <w:r>
              <w:t>11,89</w:t>
            </w:r>
          </w:p>
        </w:tc>
        <w:tc>
          <w:tcPr>
            <w:tcW w:w="899" w:type="dxa"/>
            <w:vMerge/>
            <w:vAlign w:val="center"/>
          </w:tcPr>
          <w:p w14:paraId="4B74A35D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</w:tr>
      <w:tr w:rsidR="006B7455" w14:paraId="495A5810" w14:textId="77777777" w:rsidTr="006B7455">
        <w:tc>
          <w:tcPr>
            <w:tcW w:w="892" w:type="dxa"/>
            <w:vAlign w:val="center"/>
          </w:tcPr>
          <w:p w14:paraId="68CB6753" w14:textId="22BBD059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5</w:t>
            </w:r>
          </w:p>
        </w:tc>
        <w:tc>
          <w:tcPr>
            <w:tcW w:w="941" w:type="dxa"/>
            <w:vAlign w:val="center"/>
          </w:tcPr>
          <w:p w14:paraId="5E47CFAA" w14:textId="2E1D3F95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11,95</w:t>
            </w:r>
          </w:p>
        </w:tc>
        <w:tc>
          <w:tcPr>
            <w:tcW w:w="962" w:type="dxa"/>
            <w:vMerge/>
            <w:vAlign w:val="center"/>
          </w:tcPr>
          <w:p w14:paraId="03F697E9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41" w:type="dxa"/>
            <w:vAlign w:val="center"/>
          </w:tcPr>
          <w:p w14:paraId="262E6F62" w14:textId="4779C9D7" w:rsidR="006B7455" w:rsidRDefault="006B7455" w:rsidP="006B7455">
            <w:pPr>
              <w:pStyle w:val="Akapitzlist"/>
              <w:spacing w:after="240"/>
              <w:ind w:left="0"/>
              <w:jc w:val="center"/>
            </w:pPr>
            <w:r>
              <w:t>16,01</w:t>
            </w:r>
          </w:p>
        </w:tc>
        <w:tc>
          <w:tcPr>
            <w:tcW w:w="950" w:type="dxa"/>
            <w:vMerge/>
            <w:vAlign w:val="center"/>
          </w:tcPr>
          <w:p w14:paraId="5E73BCBF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41" w:type="dxa"/>
            <w:vAlign w:val="center"/>
          </w:tcPr>
          <w:p w14:paraId="191CC36E" w14:textId="4A1967E7" w:rsidR="006B7455" w:rsidRDefault="009E3413" w:rsidP="006B7455">
            <w:pPr>
              <w:pStyle w:val="Akapitzlist"/>
              <w:spacing w:after="240"/>
              <w:ind w:left="0"/>
              <w:jc w:val="center"/>
            </w:pPr>
            <w:r>
              <w:t>49,30</w:t>
            </w:r>
          </w:p>
        </w:tc>
        <w:tc>
          <w:tcPr>
            <w:tcW w:w="941" w:type="dxa"/>
            <w:vMerge/>
            <w:vAlign w:val="center"/>
          </w:tcPr>
          <w:p w14:paraId="7F8216D8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875" w:type="dxa"/>
            <w:vAlign w:val="center"/>
          </w:tcPr>
          <w:p w14:paraId="3CB34C0A" w14:textId="59EB1D5F" w:rsidR="006B7455" w:rsidRDefault="009E3413" w:rsidP="006B7455">
            <w:pPr>
              <w:pStyle w:val="Akapitzlist"/>
              <w:spacing w:after="240"/>
              <w:ind w:left="0"/>
              <w:jc w:val="center"/>
            </w:pPr>
            <w:r>
              <w:t>11,90</w:t>
            </w:r>
          </w:p>
        </w:tc>
        <w:tc>
          <w:tcPr>
            <w:tcW w:w="899" w:type="dxa"/>
            <w:vMerge/>
            <w:vAlign w:val="center"/>
          </w:tcPr>
          <w:p w14:paraId="4578E0F1" w14:textId="77777777" w:rsidR="006B7455" w:rsidRDefault="006B7455" w:rsidP="006B7455">
            <w:pPr>
              <w:pStyle w:val="Akapitzlist"/>
              <w:spacing w:after="240"/>
              <w:ind w:left="0"/>
              <w:jc w:val="center"/>
            </w:pPr>
          </w:p>
        </w:tc>
      </w:tr>
    </w:tbl>
    <w:p w14:paraId="72BCAA64" w14:textId="77777777" w:rsidR="003C3720" w:rsidRDefault="003C3720" w:rsidP="003C3720"/>
    <w:p w14:paraId="628A2ECB" w14:textId="77777777" w:rsidR="008639FF" w:rsidRPr="008639FF" w:rsidRDefault="003C3720" w:rsidP="003C3720">
      <m:oMathPara>
        <m:oMath>
          <m:sSub>
            <m:sSubPr>
              <m:ctrlPr>
                <w:rPr>
                  <w:rFonts w:ascii="Cambria Math" w:eastAsiaTheme="majorEastAsia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/>
                </w:rPr>
                <m:t>Φ</m:t>
              </m:r>
              <m:ctrlPr>
                <w:rPr>
                  <w:rFonts w:ascii="Cambria Math" w:eastAsiaTheme="majorEastAsia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w</m:t>
              </m:r>
            </m:sub>
          </m:sSub>
          <m:r>
            <w:rPr>
              <w:rFonts w:ascii="Cambria Math" w:eastAsiaTheme="majorEastAsia" w:hAnsi="Cambria Math"/>
            </w:rPr>
            <m:t>-średnica wewnętrzna;</m:t>
          </m:r>
          <m:sSub>
            <m:sSubPr>
              <m:ctrlPr>
                <w:rPr>
                  <w:rFonts w:ascii="Cambria Math" w:eastAsiaTheme="majorEastAsia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z</m:t>
              </m:r>
            </m:sub>
          </m:sSub>
          <m:r>
            <w:rPr>
              <w:rFonts w:ascii="Cambria Math" w:eastAsiaTheme="majorEastAsia" w:hAnsi="Cambria Math"/>
            </w:rPr>
            <m:t>-średnica zewnętrzna;</m:t>
          </m:r>
        </m:oMath>
      </m:oMathPara>
    </w:p>
    <w:p w14:paraId="26BA9884" w14:textId="1A26EE21" w:rsidR="008639FF" w:rsidRPr="008639FF" w:rsidRDefault="008639FF" w:rsidP="003C3720">
      <m:oMathPara>
        <m:oMath>
          <m:r>
            <m:rPr>
              <m:sty m:val="bi"/>
            </m:rPr>
            <w:rPr>
              <w:rFonts w:ascii="Cambria Math" w:eastAsiaTheme="majorEastAsia" w:hAnsi="Cambria Math"/>
            </w:rPr>
            <m:t>h</m:t>
          </m:r>
          <m:r>
            <w:rPr>
              <w:rFonts w:ascii="Cambria Math" w:eastAsiaTheme="majorEastAsia" w:hAnsi="Cambria Math"/>
            </w:rPr>
            <m:t>-wysokość tulejki</m:t>
          </m:r>
          <m:r>
            <w:rPr>
              <w:rFonts w:ascii="Cambria Math" w:eastAsiaTheme="majorEastAsia" w:hAnsi="Cambria Math"/>
            </w:rPr>
            <m:t xml:space="preserve">; </m:t>
          </m:r>
          <m:r>
            <m:rPr>
              <m:sty m:val="bi"/>
            </m:rPr>
            <w:rPr>
              <w:rFonts w:ascii="Cambria Math" w:eastAsiaTheme="majorEastAsia" w:hAnsi="Cambria Math"/>
            </w:rPr>
            <m:t>m-</m:t>
          </m:r>
          <m:r>
            <w:rPr>
              <w:rFonts w:ascii="Cambria Math" w:eastAsiaTheme="majorEastAsia" w:hAnsi="Cambria Math"/>
            </w:rPr>
            <m:t>masa tulejki</m:t>
          </m:r>
        </m:oMath>
      </m:oMathPara>
    </w:p>
    <w:p w14:paraId="13FCBE2C" w14:textId="77777777" w:rsidR="008639FF" w:rsidRPr="008639FF" w:rsidRDefault="003C3720" w:rsidP="003C3720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dokładność przyrządu </m:t>
          </m:r>
          <m:r>
            <w:rPr>
              <w:rFonts w:ascii="Cambria Math" w:hAnsi="Cambria Math"/>
            </w:rPr>
            <m:t>do pomiaru średnicy wewnętrznej;</m:t>
          </m:r>
        </m:oMath>
      </m:oMathPara>
    </w:p>
    <w:p w14:paraId="2BCE05CB" w14:textId="77777777" w:rsidR="008639FF" w:rsidRPr="008639FF" w:rsidRDefault="008639FF" w:rsidP="003C3720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-dokładność przyrządu do pomiaru średnicy zewnętrznej;</m:t>
          </m:r>
        </m:oMath>
      </m:oMathPara>
    </w:p>
    <w:p w14:paraId="045F3A04" w14:textId="77777777" w:rsidR="008639FF" w:rsidRPr="008639FF" w:rsidRDefault="008639FF" w:rsidP="003C3720"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h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dokładność przyrządu do pomiaru długości;</m:t>
          </m:r>
        </m:oMath>
      </m:oMathPara>
    </w:p>
    <w:p w14:paraId="45FA52DE" w14:textId="0CDFCEA1" w:rsidR="00A71DCA" w:rsidRPr="008639FF" w:rsidRDefault="008639FF" w:rsidP="003C3720">
      <w:pPr>
        <w:rPr>
          <w:rFonts w:eastAsiaTheme="maj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m-</m:t>
          </m:r>
          <m:r>
            <w:rPr>
              <w:rFonts w:ascii="Cambria Math" w:hAnsi="Cambria Math"/>
            </w:rPr>
            <m:t>dokładność przyrządu do pomiaru wagi</m:t>
          </m:r>
        </m:oMath>
      </m:oMathPara>
    </w:p>
    <w:p w14:paraId="5A3365C3" w14:textId="30B48FC2" w:rsidR="0069680D" w:rsidRDefault="004F73D2" w:rsidP="00F0058A">
      <w:pPr>
        <w:pStyle w:val="Nagwek1"/>
        <w:numPr>
          <w:ilvl w:val="0"/>
          <w:numId w:val="1"/>
        </w:numPr>
      </w:pPr>
      <w:r>
        <w:t>Wzory i wyniki obliczeń</w:t>
      </w:r>
    </w:p>
    <w:p w14:paraId="23BFCB31" w14:textId="00A7E8BB" w:rsidR="00902F39" w:rsidRDefault="00CC4807" w:rsidP="007F22B6">
      <w:pPr>
        <w:pStyle w:val="Nagwek3"/>
        <w:numPr>
          <w:ilvl w:val="0"/>
          <w:numId w:val="27"/>
        </w:numPr>
      </w:pPr>
      <w:r>
        <w:t>Wartoś</w:t>
      </w:r>
      <w:r w:rsidR="00C4705A">
        <w:t>ci</w:t>
      </w:r>
      <w:r>
        <w:t xml:space="preserve"> </w:t>
      </w:r>
      <w:r w:rsidR="00A93080">
        <w:t>średni</w:t>
      </w:r>
      <w:r w:rsidR="00C4705A">
        <w:t>e</w:t>
      </w:r>
      <w:r w:rsidR="00A93080">
        <w:t xml:space="preserve"> pomiar</w:t>
      </w:r>
      <w:r w:rsidR="00C4705A">
        <w:t>ów</w:t>
      </w:r>
      <w:r w:rsidR="00A93080">
        <w:t>:</w:t>
      </w:r>
    </w:p>
    <w:p w14:paraId="27B4512A" w14:textId="1776CB16" w:rsidR="00B031C8" w:rsidRPr="002D5F4C" w:rsidRDefault="00A93080" w:rsidP="00B031C8">
      <w:pPr>
        <w:pStyle w:val="Akapitzlist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=11,92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mm</m:t>
          </m:r>
        </m:oMath>
      </m:oMathPara>
    </w:p>
    <w:p w14:paraId="134DA75D" w14:textId="3D602BD2" w:rsidR="002D5F4C" w:rsidRPr="00367DBF" w:rsidRDefault="002D5F4C" w:rsidP="00B031C8">
      <w:pPr>
        <w:pStyle w:val="Akapitzlist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16,0</m:t>
          </m:r>
          <m:r>
            <w:rPr>
              <w:rFonts w:ascii="Cambria Math" w:hAnsi="Cambria Math"/>
            </w:rPr>
            <m:t>06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mm</m:t>
          </m:r>
        </m:oMath>
      </m:oMathPara>
    </w:p>
    <w:p w14:paraId="4473B77D" w14:textId="1769FD1B" w:rsidR="00367DBF" w:rsidRPr="002D5F4C" w:rsidRDefault="00367DBF" w:rsidP="00367DBF">
      <w:pPr>
        <w:pStyle w:val="Akapitzlist"/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=49,24 mm</m:t>
          </m:r>
        </m:oMath>
      </m:oMathPara>
    </w:p>
    <w:p w14:paraId="238234A2" w14:textId="2D7DE418" w:rsidR="00367DBF" w:rsidRPr="002D5F4C" w:rsidRDefault="007067A1" w:rsidP="00367DBF">
      <w:pPr>
        <w:pStyle w:val="Akapitzlist"/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11,89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g</m:t>
          </m:r>
        </m:oMath>
      </m:oMathPara>
    </w:p>
    <w:p w14:paraId="27175063" w14:textId="77777777" w:rsidR="00367DBF" w:rsidRPr="002D5F4C" w:rsidRDefault="00367DBF" w:rsidP="00B031C8">
      <w:pPr>
        <w:pStyle w:val="Akapitzlist"/>
        <w:rPr>
          <w:rFonts w:asciiTheme="majorHAnsi" w:eastAsiaTheme="majorEastAsia" w:hAnsiTheme="majorHAnsi" w:cstheme="majorBidi"/>
        </w:rPr>
      </w:pPr>
    </w:p>
    <w:p w14:paraId="7E65742B" w14:textId="77777777" w:rsidR="00EF162A" w:rsidRPr="00BA703B" w:rsidRDefault="00EF162A" w:rsidP="00B324F2"/>
    <w:p w14:paraId="67B6E997" w14:textId="5835743F" w:rsidR="00B324F2" w:rsidRDefault="00BE5486" w:rsidP="00BE5486">
      <w:pPr>
        <w:pStyle w:val="Nagwek3"/>
        <w:numPr>
          <w:ilvl w:val="0"/>
          <w:numId w:val="26"/>
        </w:numPr>
      </w:pPr>
      <w:r>
        <w:t>Objętość badanego elementu</w:t>
      </w:r>
      <w:r w:rsidR="0052249A">
        <w:t xml:space="preserve"> na podstawie wartości średnich</w:t>
      </w:r>
      <w:r>
        <w:t>:</w:t>
      </w:r>
    </w:p>
    <w:p w14:paraId="61432882" w14:textId="77777777" w:rsidR="00B76936" w:rsidRPr="00B76936" w:rsidRDefault="005D139B" w:rsidP="00BE5486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</m:oMath>
      </m:oMathPara>
    </w:p>
    <w:p w14:paraId="75C11204" w14:textId="26C9950D" w:rsidR="00BE5486" w:rsidRPr="00030850" w:rsidRDefault="00AE4F1C" w:rsidP="00BE548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141</m:t>
                  </m:r>
                  <m:r>
                    <w:rPr>
                      <w:rFonts w:ascii="Cambria Math" w:hAnsi="Cambria Math"/>
                    </w:rPr>
                    <m:t>59∙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16,006 mm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141</m:t>
                  </m:r>
                  <m:r>
                    <w:rPr>
                      <w:rFonts w:ascii="Cambria Math" w:hAnsi="Cambria Math"/>
                    </w:rPr>
                    <m:t>59∙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11,92 mm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∙49,24 mm=</m:t>
          </m:r>
          <m:r>
            <w:rPr>
              <w:rFonts w:ascii="Cambria Math" w:hAnsi="Cambria Math"/>
            </w:rPr>
            <m:t>4412,8004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=4,4128004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ACF1C5E" w14:textId="283B8146" w:rsidR="00030850" w:rsidRDefault="00030850" w:rsidP="00030850">
      <w:pPr>
        <w:pStyle w:val="Nagwek3"/>
        <w:numPr>
          <w:ilvl w:val="0"/>
          <w:numId w:val="26"/>
        </w:numPr>
      </w:pPr>
      <w:r>
        <w:t>Gęstość badanego elementu</w:t>
      </w:r>
      <w:r w:rsidR="0052249A">
        <w:t xml:space="preserve"> na podstawie wartości średnich</w:t>
      </w:r>
      <w:r>
        <w:t>:</w:t>
      </w:r>
    </w:p>
    <w:p w14:paraId="6122C8F9" w14:textId="10B822B6" w:rsidR="00030850" w:rsidRPr="00030850" w:rsidRDefault="00030850" w:rsidP="00030850">
      <w:pPr>
        <w:rPr>
          <w:rFonts w:eastAsiaTheme="majorEastAsia"/>
        </w:rPr>
      </w:pPr>
      <m:oMathPara>
        <m:oMath>
          <m:acc>
            <m:accPr>
              <m:chr m:val="̅"/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w:rPr>
                  <w:rFonts w:ascii="Cambria Math" w:eastAsiaTheme="majorEastAsia" w:hAnsi="Cambria Math"/>
                </w:rPr>
                <m:t>ρ</m:t>
              </m:r>
            </m:e>
          </m:acc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m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</m:acc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11,894 g</m:t>
              </m:r>
            </m:num>
            <m:den>
              <m:r>
                <w:rPr>
                  <w:rFonts w:ascii="Cambria Math" w:hAnsi="Cambria Math"/>
                </w:rPr>
                <m:t>4412,8004 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/>
            </w:rPr>
            <m:t>=0,002695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g</m:t>
              </m:r>
            </m:num>
            <m:den>
              <m:r>
                <w:rPr>
                  <w:rFonts w:ascii="Cambria Math" w:eastAsiaTheme="maj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/>
            </w:rPr>
            <m:t>=2,6</m:t>
          </m:r>
          <m:r>
            <w:rPr>
              <w:rFonts w:ascii="Cambria Math" w:eastAsiaTheme="majorEastAsia" w:hAnsi="Cambria Math"/>
            </w:rPr>
            <m:t>95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g</m:t>
              </m:r>
            </m:num>
            <m:den>
              <m:r>
                <w:rPr>
                  <w:rFonts w:ascii="Cambria Math" w:eastAsiaTheme="maj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A9CD05B" w14:textId="486647C9" w:rsidR="000364C2" w:rsidRDefault="00306C67" w:rsidP="00B324F2">
      <w:pPr>
        <w:pStyle w:val="Nagwek1"/>
        <w:numPr>
          <w:ilvl w:val="0"/>
          <w:numId w:val="1"/>
        </w:numPr>
      </w:pPr>
      <w:r>
        <w:t>Analiza niepewności</w:t>
      </w:r>
    </w:p>
    <w:p w14:paraId="2E52A098" w14:textId="155F068B" w:rsidR="00283836" w:rsidRDefault="00283836" w:rsidP="00283836">
      <w:pPr>
        <w:pStyle w:val="Nagwek3"/>
        <w:numPr>
          <w:ilvl w:val="0"/>
          <w:numId w:val="26"/>
        </w:numPr>
      </w:pPr>
      <w:r>
        <w:t>Niepewności typu A</w:t>
      </w:r>
      <w:r w:rsidR="00B360C8">
        <w:t xml:space="preserve"> wartości zmierzonych</w:t>
      </w:r>
      <w:r>
        <w:t>:</w:t>
      </w:r>
    </w:p>
    <w:p w14:paraId="32E7C09C" w14:textId="0CBB0097" w:rsidR="00283836" w:rsidRPr="00B324F2" w:rsidRDefault="00283836" w:rsidP="002838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-11,92 mm)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5(5-1)</m:t>
                  </m:r>
                </m:den>
              </m:f>
            </m:e>
          </m:rad>
          <m:r>
            <w:rPr>
              <w:rFonts w:ascii="Cambria Math" w:hAnsi="Cambria Math"/>
            </w:rPr>
            <m:t>=0,02 mm</m:t>
          </m:r>
        </m:oMath>
      </m:oMathPara>
    </w:p>
    <w:p w14:paraId="7FD4EEE5" w14:textId="77777777" w:rsidR="00283836" w:rsidRPr="00EF162A" w:rsidRDefault="00283836" w:rsidP="002838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-16,006 mm)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5(5-1)</m:t>
                  </m:r>
                </m:den>
              </m:f>
            </m:e>
          </m:rad>
          <m:r>
            <w:rPr>
              <w:rFonts w:ascii="Cambria Math" w:hAnsi="Cambria Math"/>
            </w:rPr>
            <m:t>=0,002 mm</m:t>
          </m:r>
        </m:oMath>
      </m:oMathPara>
    </w:p>
    <w:p w14:paraId="26DDB94F" w14:textId="77777777" w:rsidR="00283836" w:rsidRPr="00234A35" w:rsidRDefault="00283836" w:rsidP="002838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-49,24 mm</m:t>
                              </m:r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>=0,029 mm</m:t>
          </m:r>
        </m:oMath>
      </m:oMathPara>
    </w:p>
    <w:p w14:paraId="231AD7C1" w14:textId="77777777" w:rsidR="00283836" w:rsidRPr="00C911AB" w:rsidRDefault="00283836" w:rsidP="002838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-11,894 g</m:t>
                              </m:r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>=0,004 g</m:t>
          </m:r>
        </m:oMath>
      </m:oMathPara>
    </w:p>
    <w:p w14:paraId="133738A0" w14:textId="77777777" w:rsidR="000A5431" w:rsidRDefault="00283836" w:rsidP="00283836">
      <w:pPr>
        <w:pStyle w:val="Nagwek3"/>
        <w:numPr>
          <w:ilvl w:val="0"/>
          <w:numId w:val="26"/>
        </w:numPr>
      </w:pPr>
      <w:r>
        <w:t>Niepewności typu B</w:t>
      </w:r>
      <w:r w:rsidR="00B360C8">
        <w:t xml:space="preserve"> wartości zmierzonych</w:t>
      </w:r>
      <w:r>
        <w:t>:</w:t>
      </w:r>
    </w:p>
    <w:p w14:paraId="57D3C899" w14:textId="3A266130" w:rsidR="00283836" w:rsidRDefault="000A5431" w:rsidP="000A5431">
      <w:pPr>
        <w:pStyle w:val="Nagwek3"/>
        <w:numPr>
          <w:ilvl w:val="1"/>
          <w:numId w:val="26"/>
        </w:numPr>
      </w:pPr>
      <w:r>
        <w:t xml:space="preserve">Przyjęte oznaczenie: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dla </w:t>
      </w:r>
      <w:r w:rsidR="00C2770E">
        <w:t>błędów</w:t>
      </w:r>
      <w:r>
        <w:t xml:space="preserve"> wynikających z niedokładności obserwacji (</w:t>
      </w:r>
      <w:r w:rsidR="00C2770E">
        <w:t xml:space="preserve">błędy przyjęte za równe 0 w przypadku pomiaru masy oraz </w:t>
      </w:r>
      <w:r w:rsidR="00670F7F">
        <w:t>średnicy zewnętrznej)</w:t>
      </w:r>
      <w:r w:rsidR="00C2770E">
        <w:t xml:space="preserve">  </w:t>
      </w:r>
    </w:p>
    <w:p w14:paraId="72C38C57" w14:textId="77777777" w:rsidR="00283836" w:rsidRPr="00736196" w:rsidRDefault="00283836" w:rsidP="0028383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0,05 mm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0,05 mm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=0,182574 mm</m:t>
          </m:r>
        </m:oMath>
      </m:oMathPara>
    </w:p>
    <w:p w14:paraId="52EBE1FC" w14:textId="77777777" w:rsidR="00283836" w:rsidRPr="00FD63AB" w:rsidRDefault="00283836" w:rsidP="0028383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0,01 mm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=0,057735 mm</m:t>
          </m:r>
        </m:oMath>
      </m:oMathPara>
    </w:p>
    <w:p w14:paraId="3E496E78" w14:textId="77777777" w:rsidR="00283836" w:rsidRPr="00FD63AB" w:rsidRDefault="00283836" w:rsidP="0028383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0,05 mm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0,05 mm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>=0,182574 mm</m:t>
          </m:r>
        </m:oMath>
      </m:oMathPara>
    </w:p>
    <w:p w14:paraId="221FB6FB" w14:textId="77777777" w:rsidR="00283836" w:rsidRPr="00FD63AB" w:rsidRDefault="00283836" w:rsidP="00283836">
      <w:pPr>
        <w:rPr>
          <w:rFonts w:asciiTheme="majorHAnsi" w:eastAsiaTheme="majorEastAsia" w:hAnsiTheme="majorHAnsi" w:cstheme="majorBidi"/>
        </w:rPr>
      </w:pPr>
    </w:p>
    <w:p w14:paraId="13B467AA" w14:textId="057D6EF8" w:rsidR="003D0190" w:rsidRPr="003D0190" w:rsidRDefault="00283836" w:rsidP="002642C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0,01 g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=0,057735 g</m:t>
          </m:r>
        </m:oMath>
      </m:oMathPara>
    </w:p>
    <w:p w14:paraId="0688ED03" w14:textId="77777777" w:rsidR="006A4F8E" w:rsidRDefault="006A4F8E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7F"/>
        </w:rPr>
      </w:pPr>
      <w:r>
        <w:br w:type="page"/>
      </w:r>
    </w:p>
    <w:p w14:paraId="33D6656A" w14:textId="61BC0E99" w:rsidR="00283836" w:rsidRDefault="00283836" w:rsidP="00283836">
      <w:pPr>
        <w:pStyle w:val="Nagwek3"/>
        <w:numPr>
          <w:ilvl w:val="0"/>
          <w:numId w:val="26"/>
        </w:numPr>
      </w:pPr>
      <w:r>
        <w:lastRenderedPageBreak/>
        <w:t>Niepewności złożone</w:t>
      </w:r>
      <w:r w:rsidR="00B360C8">
        <w:t xml:space="preserve"> wartości zmierzonych</w:t>
      </w:r>
      <w:r>
        <w:t>:</w:t>
      </w:r>
    </w:p>
    <w:p w14:paraId="42FD61A8" w14:textId="44BC0928" w:rsidR="00283836" w:rsidRPr="00D3183E" w:rsidRDefault="00283836" w:rsidP="00283836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u</m:t>
              </m:r>
            </m:e>
            <m:sub>
              <m:r>
                <w:rPr>
                  <w:rFonts w:ascii="Cambria Math" w:eastAsiaTheme="maj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ajorEastAsia" w:hAnsi="Cambria Math"/>
                  <w:i/>
                </w:rPr>
              </m:ctrlPr>
            </m:deg>
            <m:e>
              <m:sSubSup>
                <m:sSub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aj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0,02 mm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0,182574 mm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=0,183666 mm</m:t>
          </m:r>
        </m:oMath>
      </m:oMathPara>
    </w:p>
    <w:p w14:paraId="0D98552F" w14:textId="77777777" w:rsidR="00283836" w:rsidRPr="00D3183E" w:rsidRDefault="00283836" w:rsidP="00283836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u</m:t>
              </m:r>
            </m:e>
            <m:sub>
              <m:r>
                <w:rPr>
                  <w:rFonts w:ascii="Cambria Math" w:eastAsiaTheme="maj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ajorEastAsia" w:hAnsi="Cambria Math"/>
                  <w:i/>
                </w:rPr>
              </m:ctrlPr>
            </m:deg>
            <m:e>
              <m:sSubSup>
                <m:sSub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aj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0,002 mm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0,057735 mm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=0,057787 mm</m:t>
          </m:r>
        </m:oMath>
      </m:oMathPara>
    </w:p>
    <w:p w14:paraId="280895D0" w14:textId="7CB82922" w:rsidR="00283836" w:rsidRPr="00D3183E" w:rsidRDefault="00283836" w:rsidP="00283836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u</m:t>
              </m:r>
            </m:e>
            <m:sub>
              <m:r>
                <w:rPr>
                  <w:rFonts w:ascii="Cambria Math" w:eastAsiaTheme="maj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ajorEastAsia" w:hAnsi="Cambria Math"/>
                  <w:i/>
                </w:rPr>
              </m:ctrlPr>
            </m:deg>
            <m:e>
              <m:sSubSup>
                <m:sSub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aj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0,029 mm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0,182574 mm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=0,184887 mm</m:t>
          </m:r>
        </m:oMath>
      </m:oMathPara>
    </w:p>
    <w:p w14:paraId="6C6806B4" w14:textId="77777777" w:rsidR="00283836" w:rsidRPr="00D3183E" w:rsidRDefault="00283836" w:rsidP="00283836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u</m:t>
              </m:r>
            </m:e>
            <m:sub>
              <m:r>
                <w:rPr>
                  <w:rFonts w:ascii="Cambria Math" w:eastAsiaTheme="maj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ajorEastAsia" w:hAnsi="Cambria Math"/>
                  <w:i/>
                </w:rPr>
              </m:ctrlPr>
            </m:deg>
            <m:e>
              <m:sSubSup>
                <m:sSub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aj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0,004 g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0,057735 g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=0,057873 g</m:t>
          </m:r>
        </m:oMath>
      </m:oMathPara>
    </w:p>
    <w:p w14:paraId="16DCC3DD" w14:textId="078311FB" w:rsidR="00283836" w:rsidRDefault="00B360C8" w:rsidP="00B360C8">
      <w:pPr>
        <w:pStyle w:val="Nagwek3"/>
        <w:numPr>
          <w:ilvl w:val="0"/>
          <w:numId w:val="26"/>
        </w:numPr>
      </w:pPr>
      <w:r>
        <w:t>Niepewności wartości obliczonych:</w:t>
      </w:r>
    </w:p>
    <w:p w14:paraId="4A556F89" w14:textId="1F0FE14A" w:rsidR="00CD1FD6" w:rsidRPr="00CD1FD6" w:rsidRDefault="00CD1FD6" w:rsidP="00CD1FD6">
      <w:pPr>
        <w:pStyle w:val="Nagwek4"/>
        <w:numPr>
          <w:ilvl w:val="1"/>
          <w:numId w:val="26"/>
        </w:numPr>
      </w:pPr>
      <w:r>
        <w:t>Objętość:</w:t>
      </w:r>
    </w:p>
    <w:p w14:paraId="5A7C573B" w14:textId="77DC35F8" w:rsidR="00B360C8" w:rsidRPr="00CD1FD6" w:rsidRDefault="00B43AC5" w:rsidP="00B360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-169,334</m:t>
                      </m:r>
                      <m:r>
                        <w:rPr>
                          <w:rFonts w:ascii="Cambria Math" w:hAnsi="Cambria Math"/>
                        </w:rPr>
                        <m:t xml:space="preserve"> 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71,54022</m:t>
                      </m:r>
                      <m:r>
                        <w:rPr>
                          <w:rFonts w:ascii="Cambria Math" w:hAnsi="Cambria Math"/>
                        </w:rPr>
                        <m:t xml:space="preserve"> 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16,56929</m:t>
                      </m:r>
                      <m:r>
                        <w:rPr>
                          <w:rFonts w:ascii="Cambria Math" w:hAnsi="Cambria Math"/>
                        </w:rPr>
                        <m:t xml:space="preserve"> 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28673,91+5118,003+274,5413</m:t>
              </m:r>
            </m:e>
          </m:rad>
          <m:r>
            <w:rPr>
              <w:rFonts w:ascii="Cambria Math" w:hAnsi="Cambria Math"/>
            </w:rPr>
            <m:t>=184,571</m:t>
          </m:r>
          <m:r>
            <w:rPr>
              <w:rFonts w:ascii="Cambria Math" w:hAnsi="Cambria Math"/>
            </w:rPr>
            <m:t xml:space="preserve">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=0,184571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DB48407" w14:textId="0655A7B8" w:rsidR="00CD1FD6" w:rsidRPr="00CD1FD6" w:rsidRDefault="00CD1FD6" w:rsidP="00CD1FD6">
      <w:pPr>
        <w:pStyle w:val="Nagwek4"/>
        <w:numPr>
          <w:ilvl w:val="1"/>
          <w:numId w:val="26"/>
        </w:numPr>
      </w:pPr>
      <w:r>
        <w:t>Gęstość:</w:t>
      </w:r>
    </w:p>
    <w:p w14:paraId="270D20EA" w14:textId="77777777" w:rsidR="00CD1FD6" w:rsidRPr="007C2767" w:rsidRDefault="00CD1FD6" w:rsidP="00B360C8"/>
    <w:p w14:paraId="5406D468" w14:textId="6F08D6F5" w:rsidR="007C2767" w:rsidRPr="00B360C8" w:rsidRDefault="00C80CD3" w:rsidP="00B360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1149∙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-0,00011274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1,72∙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</m:sup>
              </m:sSup>
              <m:r>
                <w:rPr>
                  <w:rFonts w:ascii="Cambria Math" w:hAnsi="Cambria Math"/>
                </w:rPr>
                <m:t>+1,27∙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e>
          </m:rad>
          <m:r>
            <w:rPr>
              <w:rFonts w:ascii="Cambria Math" w:hAnsi="Cambria Math"/>
            </w:rPr>
            <m:t>=0,000113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0,113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1C06B235" w14:textId="77777777" w:rsidR="00462F2D" w:rsidRDefault="00462F2D" w:rsidP="00F51065">
      <w:pPr>
        <w:spacing w:after="240"/>
      </w:pPr>
    </w:p>
    <w:p w14:paraId="07FDDA83" w14:textId="77777777" w:rsidR="006A4F8E" w:rsidRDefault="006A4F8E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69194455" w14:textId="6DE12189" w:rsidR="00CC38B3" w:rsidRDefault="00CC38B3" w:rsidP="000364C2">
      <w:pPr>
        <w:pStyle w:val="Nagwek1"/>
        <w:numPr>
          <w:ilvl w:val="0"/>
          <w:numId w:val="1"/>
        </w:numPr>
      </w:pPr>
      <w:r>
        <w:lastRenderedPageBreak/>
        <w:t>Wyniki końcowe</w:t>
      </w:r>
      <w:r w:rsidR="007F0896">
        <w:t xml:space="preserve"> po zaokrągleniu</w:t>
      </w:r>
    </w:p>
    <w:p w14:paraId="70D07E73" w14:textId="77777777" w:rsidR="006A4F8E" w:rsidRPr="006A4F8E" w:rsidRDefault="006A4F8E" w:rsidP="006A4F8E"/>
    <w:p w14:paraId="69D4B157" w14:textId="1184CC64" w:rsidR="00486C92" w:rsidRDefault="00486C92" w:rsidP="00486C92">
      <w:r>
        <w:t>Tab.1: Wielkości mierzone: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B5E60" w14:paraId="450DFD96" w14:textId="77777777" w:rsidTr="00086B22">
        <w:tc>
          <w:tcPr>
            <w:tcW w:w="2405" w:type="dxa"/>
            <w:vAlign w:val="center"/>
          </w:tcPr>
          <w:p w14:paraId="185EEA76" w14:textId="1F04A9D6" w:rsidR="006B5E60" w:rsidRPr="00FC642D" w:rsidRDefault="006B5E60" w:rsidP="00086B22">
            <w:pPr>
              <w:jc w:val="center"/>
              <w:rPr>
                <w:b/>
              </w:rPr>
            </w:pPr>
            <w:r w:rsidRPr="00FC642D">
              <w:rPr>
                <w:b/>
              </w:rPr>
              <w:t>Wielkość</w:t>
            </w:r>
          </w:p>
        </w:tc>
        <w:tc>
          <w:tcPr>
            <w:tcW w:w="6657" w:type="dxa"/>
            <w:vAlign w:val="center"/>
          </w:tcPr>
          <w:p w14:paraId="0C557248" w14:textId="52B57B9D" w:rsidR="006B5E60" w:rsidRPr="00FC642D" w:rsidRDefault="006B5E60" w:rsidP="00E57033">
            <w:pPr>
              <w:jc w:val="center"/>
              <w:rPr>
                <w:b/>
              </w:rPr>
            </w:pPr>
            <w:r w:rsidRPr="00FC642D">
              <w:rPr>
                <w:b/>
              </w:rPr>
              <w:t>Wartość z niepewnością</w:t>
            </w:r>
          </w:p>
        </w:tc>
      </w:tr>
      <w:tr w:rsidR="006B5E60" w14:paraId="55471D2C" w14:textId="77777777" w:rsidTr="00086B22">
        <w:tc>
          <w:tcPr>
            <w:tcW w:w="2405" w:type="dxa"/>
            <w:vAlign w:val="center"/>
          </w:tcPr>
          <w:p w14:paraId="44C63DA2" w14:textId="70E1E69D" w:rsidR="006B5E60" w:rsidRPr="00FC642D" w:rsidRDefault="00FC642D" w:rsidP="00086B22">
            <w:pPr>
              <w:jc w:val="center"/>
              <w:rPr>
                <w:b/>
              </w:rPr>
            </w:pPr>
            <w:r w:rsidRPr="00FC642D">
              <w:rPr>
                <w:b/>
              </w:rPr>
              <w:t>Średnica wewnętrzna:</w:t>
            </w:r>
          </w:p>
        </w:tc>
        <w:tc>
          <w:tcPr>
            <w:tcW w:w="6657" w:type="dxa"/>
          </w:tcPr>
          <w:p w14:paraId="0437370A" w14:textId="0BB897BC" w:rsidR="006B5E60" w:rsidRDefault="00B30F65" w:rsidP="00486C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11,92±0,19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mm</m:t>
                </m:r>
              </m:oMath>
            </m:oMathPara>
          </w:p>
        </w:tc>
      </w:tr>
      <w:tr w:rsidR="006B5E60" w14:paraId="044C3453" w14:textId="77777777" w:rsidTr="00086B22">
        <w:tc>
          <w:tcPr>
            <w:tcW w:w="2405" w:type="dxa"/>
            <w:vAlign w:val="center"/>
          </w:tcPr>
          <w:p w14:paraId="24371713" w14:textId="5993F10B" w:rsidR="006B5E60" w:rsidRPr="00FC642D" w:rsidRDefault="00FC642D" w:rsidP="00086B22">
            <w:pPr>
              <w:jc w:val="center"/>
              <w:rPr>
                <w:b/>
              </w:rPr>
            </w:pPr>
            <w:r w:rsidRPr="00FC642D">
              <w:rPr>
                <w:b/>
              </w:rPr>
              <w:t>Średnica zewnętrzna</w:t>
            </w:r>
          </w:p>
        </w:tc>
        <w:tc>
          <w:tcPr>
            <w:tcW w:w="6657" w:type="dxa"/>
          </w:tcPr>
          <w:p w14:paraId="707CF191" w14:textId="7ECE944F" w:rsidR="006B5E60" w:rsidRDefault="00B30F65" w:rsidP="00486C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16,00±0,06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mm</m:t>
                </m:r>
              </m:oMath>
            </m:oMathPara>
          </w:p>
        </w:tc>
      </w:tr>
      <w:tr w:rsidR="006B5E60" w14:paraId="4E047A01" w14:textId="77777777" w:rsidTr="00086B22">
        <w:tc>
          <w:tcPr>
            <w:tcW w:w="2405" w:type="dxa"/>
            <w:vAlign w:val="center"/>
          </w:tcPr>
          <w:p w14:paraId="7A801650" w14:textId="744B3FAC" w:rsidR="006B5E60" w:rsidRPr="00FC642D" w:rsidRDefault="00FC642D" w:rsidP="00086B22">
            <w:pPr>
              <w:jc w:val="center"/>
              <w:rPr>
                <w:b/>
              </w:rPr>
            </w:pPr>
            <w:r w:rsidRPr="00FC642D">
              <w:rPr>
                <w:b/>
              </w:rPr>
              <w:t>Długość</w:t>
            </w:r>
          </w:p>
        </w:tc>
        <w:tc>
          <w:tcPr>
            <w:tcW w:w="6657" w:type="dxa"/>
          </w:tcPr>
          <w:p w14:paraId="1EE4E3D1" w14:textId="3420DCAA" w:rsidR="006B5E60" w:rsidRDefault="00B30F65" w:rsidP="00486C92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49,24±0,19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mm</m:t>
                </m:r>
              </m:oMath>
            </m:oMathPara>
          </w:p>
        </w:tc>
      </w:tr>
      <w:tr w:rsidR="0033431A" w14:paraId="733854FB" w14:textId="77777777" w:rsidTr="00086B22">
        <w:tc>
          <w:tcPr>
            <w:tcW w:w="2405" w:type="dxa"/>
            <w:vAlign w:val="center"/>
          </w:tcPr>
          <w:p w14:paraId="33B48EBE" w14:textId="0943E407" w:rsidR="0033431A" w:rsidRPr="00FC642D" w:rsidRDefault="00FC642D" w:rsidP="00086B22">
            <w:pPr>
              <w:jc w:val="center"/>
              <w:rPr>
                <w:b/>
              </w:rPr>
            </w:pPr>
            <w:r w:rsidRPr="00FC642D">
              <w:rPr>
                <w:b/>
              </w:rPr>
              <w:t>Masa</w:t>
            </w:r>
          </w:p>
        </w:tc>
        <w:tc>
          <w:tcPr>
            <w:tcW w:w="6657" w:type="dxa"/>
          </w:tcPr>
          <w:p w14:paraId="30D4EA96" w14:textId="5E5E2D4C" w:rsidR="0033431A" w:rsidRDefault="00B30F65" w:rsidP="00486C92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=(11,89±0,06) g</m:t>
                </m:r>
              </m:oMath>
            </m:oMathPara>
          </w:p>
        </w:tc>
      </w:tr>
    </w:tbl>
    <w:p w14:paraId="2EA1DD0A" w14:textId="336DCCD8" w:rsidR="006B5E60" w:rsidRDefault="006B5E60" w:rsidP="00486C92"/>
    <w:p w14:paraId="165855BD" w14:textId="4075310F" w:rsidR="002912B1" w:rsidRDefault="002912B1" w:rsidP="00486C92">
      <w:r>
        <w:t xml:space="preserve">Tab. 2: Wielkości obliczone: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912B1" w14:paraId="2D73F7F1" w14:textId="77777777" w:rsidTr="00086B22">
        <w:tc>
          <w:tcPr>
            <w:tcW w:w="2405" w:type="dxa"/>
            <w:vAlign w:val="center"/>
          </w:tcPr>
          <w:p w14:paraId="739030AA" w14:textId="072EC5F3" w:rsidR="002912B1" w:rsidRPr="00B30F65" w:rsidRDefault="002912B1" w:rsidP="00086B22">
            <w:pPr>
              <w:jc w:val="center"/>
              <w:rPr>
                <w:b/>
              </w:rPr>
            </w:pPr>
            <w:r w:rsidRPr="00B30F65">
              <w:rPr>
                <w:b/>
              </w:rPr>
              <w:t>Wielkość</w:t>
            </w:r>
          </w:p>
        </w:tc>
        <w:tc>
          <w:tcPr>
            <w:tcW w:w="6657" w:type="dxa"/>
            <w:vAlign w:val="center"/>
          </w:tcPr>
          <w:p w14:paraId="7DA7E7C9" w14:textId="2DA59C5E" w:rsidR="002912B1" w:rsidRPr="00B30F65" w:rsidRDefault="002912B1" w:rsidP="00E57033">
            <w:pPr>
              <w:jc w:val="center"/>
              <w:rPr>
                <w:b/>
              </w:rPr>
            </w:pPr>
            <w:r w:rsidRPr="00B30F65">
              <w:rPr>
                <w:b/>
              </w:rPr>
              <w:t>Wartość z niepewnością</w:t>
            </w:r>
          </w:p>
        </w:tc>
      </w:tr>
      <w:tr w:rsidR="002912B1" w14:paraId="43F2EF21" w14:textId="77777777" w:rsidTr="00086B22">
        <w:tc>
          <w:tcPr>
            <w:tcW w:w="2405" w:type="dxa"/>
            <w:vAlign w:val="center"/>
          </w:tcPr>
          <w:p w14:paraId="54FB9E02" w14:textId="71E59CAE" w:rsidR="002912B1" w:rsidRPr="00B30F65" w:rsidRDefault="00B30F65" w:rsidP="00086B22">
            <w:pPr>
              <w:jc w:val="center"/>
              <w:rPr>
                <w:b/>
              </w:rPr>
            </w:pPr>
            <w:r w:rsidRPr="00B30F65">
              <w:rPr>
                <w:b/>
              </w:rPr>
              <w:t>Objętość:</w:t>
            </w:r>
          </w:p>
        </w:tc>
        <w:tc>
          <w:tcPr>
            <w:tcW w:w="6657" w:type="dxa"/>
          </w:tcPr>
          <w:p w14:paraId="53E99B2D" w14:textId="3B99635F" w:rsidR="002912B1" w:rsidRDefault="00B30F65" w:rsidP="00486C92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4,41±0,19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2912B1" w14:paraId="18B27509" w14:textId="77777777" w:rsidTr="00086B22">
        <w:tc>
          <w:tcPr>
            <w:tcW w:w="2405" w:type="dxa"/>
            <w:vAlign w:val="center"/>
          </w:tcPr>
          <w:p w14:paraId="59CCA066" w14:textId="5712BE84" w:rsidR="002912B1" w:rsidRPr="00B30F65" w:rsidRDefault="00B30F65" w:rsidP="00086B22">
            <w:pPr>
              <w:jc w:val="center"/>
              <w:rPr>
                <w:b/>
              </w:rPr>
            </w:pPr>
            <w:r w:rsidRPr="00B30F65">
              <w:rPr>
                <w:b/>
              </w:rPr>
              <w:t>Gęstość:</w:t>
            </w:r>
          </w:p>
        </w:tc>
        <w:tc>
          <w:tcPr>
            <w:tcW w:w="6657" w:type="dxa"/>
          </w:tcPr>
          <w:p w14:paraId="1A3259F9" w14:textId="2B0DCF15" w:rsidR="002912B1" w:rsidRDefault="00B30F65" w:rsidP="00486C92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>=(2,70±0,12)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6AE7DCC5" w14:textId="77777777" w:rsidR="002912B1" w:rsidRPr="00486C92" w:rsidRDefault="002912B1" w:rsidP="00486C92"/>
    <w:p w14:paraId="16F8A545" w14:textId="77777777" w:rsidR="00D14C28" w:rsidRPr="00D14C28" w:rsidRDefault="00D14C28" w:rsidP="00D14C28"/>
    <w:p w14:paraId="6F3A19E7" w14:textId="630F9D7A" w:rsidR="000364C2" w:rsidRDefault="000364C2" w:rsidP="000364C2">
      <w:pPr>
        <w:pStyle w:val="Nagwek1"/>
        <w:numPr>
          <w:ilvl w:val="0"/>
          <w:numId w:val="1"/>
        </w:numPr>
      </w:pPr>
      <w:r>
        <w:t>Wnioski</w:t>
      </w:r>
    </w:p>
    <w:p w14:paraId="14DE4018" w14:textId="21D9024F" w:rsidR="003F4AAF" w:rsidRPr="00457E1B" w:rsidRDefault="002F6D6E" w:rsidP="006213C2">
      <w:pPr>
        <w:pStyle w:val="Akapitzlist"/>
        <w:numPr>
          <w:ilvl w:val="0"/>
          <w:numId w:val="18"/>
        </w:numPr>
        <w:spacing w:before="240" w:after="240"/>
      </w:pPr>
      <w:r>
        <w:t xml:space="preserve"> </w:t>
      </w:r>
      <w:r w:rsidR="00866D82">
        <w:t xml:space="preserve">Obliczona wartość gęstości </w:t>
      </w:r>
      <w:r w:rsidR="00457E1B">
        <w:t>materiału, z którego została wykonana tulejka, to</w:t>
      </w:r>
      <m:oMath>
        <m:r>
          <w:rPr>
            <w:rFonts w:ascii="Cambria Math" w:hAnsi="Cambria Math"/>
          </w:rPr>
          <w:br/>
        </m:r>
      </m:oMath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hAnsi="Cambria Math"/>
            </w:rPr>
            <m:t>=(2,70±0,12)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1D3A569C" w14:textId="474F259F" w:rsidR="00457E1B" w:rsidRDefault="008864B3" w:rsidP="006213C2">
      <w:pPr>
        <w:pStyle w:val="Akapitzlist"/>
        <w:numPr>
          <w:ilvl w:val="0"/>
          <w:numId w:val="18"/>
        </w:numPr>
        <w:spacing w:before="240" w:after="240"/>
      </w:pPr>
      <w:r>
        <w:t>Największy wpływ na niepewność pomiarową w przypadku objętości miał</w:t>
      </w:r>
      <w:r w:rsidR="002945DC">
        <w:t xml:space="preserve"> pomiar średnicy wewnętrznej tulejki</w:t>
      </w:r>
      <w:r w:rsidR="00533AFC">
        <w:t>.</w:t>
      </w:r>
    </w:p>
    <w:p w14:paraId="42632798" w14:textId="6EBC49BA" w:rsidR="00533AFC" w:rsidRDefault="00533AFC" w:rsidP="006213C2">
      <w:pPr>
        <w:pStyle w:val="Akapitzlist"/>
        <w:numPr>
          <w:ilvl w:val="0"/>
          <w:numId w:val="18"/>
        </w:numPr>
        <w:spacing w:before="240" w:after="240"/>
      </w:pPr>
      <w:r>
        <w:t xml:space="preserve">Na niepewność pomiarową gęstości </w:t>
      </w:r>
      <w:r w:rsidR="006F734F">
        <w:t>większy wpływ miała niedokładność pomiaru objętości, niż niedokładność pomiaru masy.</w:t>
      </w:r>
    </w:p>
    <w:p w14:paraId="5AD83B4F" w14:textId="77777777" w:rsidR="005F3115" w:rsidRDefault="004022B0" w:rsidP="006213C2">
      <w:pPr>
        <w:pStyle w:val="Akapitzlist"/>
        <w:numPr>
          <w:ilvl w:val="0"/>
          <w:numId w:val="18"/>
        </w:numPr>
        <w:spacing w:before="240" w:after="240"/>
      </w:pPr>
      <w:r>
        <w:t>Niedokładnoś</w:t>
      </w:r>
      <w:bookmarkStart w:id="0" w:name="_GoBack"/>
      <w:bookmarkEnd w:id="0"/>
      <w:r>
        <w:t xml:space="preserve">ć wynikająca z błędu odczytu brana była pod uwagę tylko w przypadku pomiaru suwmiarką, </w:t>
      </w:r>
      <w:r w:rsidR="00821C8A">
        <w:t xml:space="preserve">ponieważ odczyt z wagi elektronicznej nie </w:t>
      </w:r>
      <w:r w:rsidR="009B6D75">
        <w:t>powodował błędu obserwacji (paralaksy), zaś w przypadku śruby mikrometrycznej działki były wystarczająco szerok</w:t>
      </w:r>
      <w:r w:rsidR="005F3115">
        <w:t xml:space="preserve">o rozstawione, aby uniknąć tego typu błędów. </w:t>
      </w:r>
    </w:p>
    <w:p w14:paraId="486569B8" w14:textId="1E40EB04" w:rsidR="006F734F" w:rsidRDefault="000E5182" w:rsidP="006213C2">
      <w:pPr>
        <w:pStyle w:val="Akapitzlist"/>
        <w:numPr>
          <w:ilvl w:val="0"/>
          <w:numId w:val="18"/>
        </w:numPr>
        <w:spacing w:before="240" w:after="240"/>
      </w:pPr>
      <w:r>
        <w:t>W przypadku pomiaru suwmiarką</w:t>
      </w:r>
      <w:r w:rsidR="002A1D10">
        <w:t>,</w:t>
      </w:r>
      <w:r>
        <w:t xml:space="preserve"> błąd odczytu i błąd wynikający z </w:t>
      </w:r>
      <w:r w:rsidR="002307C9">
        <w:t>dokładności suwmiarki były sobie równe, więc całkowita niepewność typu B była przy tych pomiarach dwukrotnie większa, niż wynikałoby to z dokładności suwmiarki.</w:t>
      </w:r>
    </w:p>
    <w:p w14:paraId="45156E82" w14:textId="37178E31" w:rsidR="002307C9" w:rsidRDefault="00A00346" w:rsidP="006213C2">
      <w:pPr>
        <w:pStyle w:val="Akapitzlist"/>
        <w:numPr>
          <w:ilvl w:val="0"/>
          <w:numId w:val="18"/>
        </w:numPr>
        <w:spacing w:before="240" w:after="240"/>
      </w:pPr>
      <w:r>
        <w:t>We wszystkich przypadkach pomiarów, niepewność typu A okazała się być o jeden rząd wielkości mniejsza od niepewności typu B.</w:t>
      </w:r>
    </w:p>
    <w:p w14:paraId="1DB6B031" w14:textId="3A26AED0" w:rsidR="00AA3F9D" w:rsidRPr="00000501" w:rsidRDefault="00AA3F9D" w:rsidP="006213C2">
      <w:pPr>
        <w:pStyle w:val="Akapitzlist"/>
        <w:numPr>
          <w:ilvl w:val="0"/>
          <w:numId w:val="18"/>
        </w:numPr>
        <w:spacing w:before="240" w:after="240"/>
      </w:pPr>
      <w:r>
        <w:t xml:space="preserve">Aby zwiększyć dokładność pomiaru gęstości, należałoby w pierwszej kolejności zwiększyć dokładność pomiaru średnicy wewnętrznej </w:t>
      </w:r>
      <w:r w:rsidR="006A4F8E">
        <w:t>badanego elementu.</w:t>
      </w:r>
      <w:r>
        <w:t xml:space="preserve"> </w:t>
      </w:r>
    </w:p>
    <w:sectPr w:rsidR="00AA3F9D" w:rsidRPr="00000501" w:rsidSect="007B0A8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21219" w14:textId="77777777" w:rsidR="00B7629D" w:rsidRDefault="00B7629D" w:rsidP="00115C39">
      <w:r>
        <w:separator/>
      </w:r>
    </w:p>
  </w:endnote>
  <w:endnote w:type="continuationSeparator" w:id="0">
    <w:p w14:paraId="0E0892C7" w14:textId="77777777" w:rsidR="00B7629D" w:rsidRDefault="00B7629D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Content>
      <w:p w14:paraId="74075DE8" w14:textId="7C8A3C3E" w:rsidR="00B7629D" w:rsidRDefault="00B7629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B7629D" w:rsidRDefault="00B762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E019B" w14:textId="77777777" w:rsidR="00B7629D" w:rsidRDefault="00B7629D" w:rsidP="00115C39">
      <w:r>
        <w:separator/>
      </w:r>
    </w:p>
  </w:footnote>
  <w:footnote w:type="continuationSeparator" w:id="0">
    <w:p w14:paraId="6DD2DE5A" w14:textId="77777777" w:rsidR="00B7629D" w:rsidRDefault="00B7629D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6F3"/>
    <w:multiLevelType w:val="hybridMultilevel"/>
    <w:tmpl w:val="21CCE9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E20F2B"/>
    <w:multiLevelType w:val="hybridMultilevel"/>
    <w:tmpl w:val="95485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465481"/>
    <w:multiLevelType w:val="hybridMultilevel"/>
    <w:tmpl w:val="538C98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5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23"/>
  </w:num>
  <w:num w:numId="4">
    <w:abstractNumId w:val="19"/>
  </w:num>
  <w:num w:numId="5">
    <w:abstractNumId w:val="0"/>
  </w:num>
  <w:num w:numId="6">
    <w:abstractNumId w:val="4"/>
  </w:num>
  <w:num w:numId="7">
    <w:abstractNumId w:val="27"/>
  </w:num>
  <w:num w:numId="8">
    <w:abstractNumId w:val="16"/>
  </w:num>
  <w:num w:numId="9">
    <w:abstractNumId w:val="20"/>
  </w:num>
  <w:num w:numId="10">
    <w:abstractNumId w:val="25"/>
  </w:num>
  <w:num w:numId="11">
    <w:abstractNumId w:val="17"/>
  </w:num>
  <w:num w:numId="12">
    <w:abstractNumId w:val="10"/>
  </w:num>
  <w:num w:numId="13">
    <w:abstractNumId w:val="18"/>
  </w:num>
  <w:num w:numId="14">
    <w:abstractNumId w:val="7"/>
  </w:num>
  <w:num w:numId="15">
    <w:abstractNumId w:val="11"/>
  </w:num>
  <w:num w:numId="16">
    <w:abstractNumId w:val="6"/>
  </w:num>
  <w:num w:numId="17">
    <w:abstractNumId w:val="14"/>
  </w:num>
  <w:num w:numId="18">
    <w:abstractNumId w:val="15"/>
  </w:num>
  <w:num w:numId="19">
    <w:abstractNumId w:val="1"/>
  </w:num>
  <w:num w:numId="20">
    <w:abstractNumId w:val="22"/>
  </w:num>
  <w:num w:numId="21">
    <w:abstractNumId w:val="9"/>
  </w:num>
  <w:num w:numId="22">
    <w:abstractNumId w:val="5"/>
  </w:num>
  <w:num w:numId="23">
    <w:abstractNumId w:val="24"/>
  </w:num>
  <w:num w:numId="24">
    <w:abstractNumId w:val="21"/>
  </w:num>
  <w:num w:numId="25">
    <w:abstractNumId w:val="8"/>
  </w:num>
  <w:num w:numId="26">
    <w:abstractNumId w:val="3"/>
  </w:num>
  <w:num w:numId="27">
    <w:abstractNumId w:val="1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642E"/>
    <w:rsid w:val="000130C1"/>
    <w:rsid w:val="00013FC0"/>
    <w:rsid w:val="00020B31"/>
    <w:rsid w:val="000251E8"/>
    <w:rsid w:val="00025975"/>
    <w:rsid w:val="000263C0"/>
    <w:rsid w:val="00030850"/>
    <w:rsid w:val="00032EB1"/>
    <w:rsid w:val="00034A75"/>
    <w:rsid w:val="00035DD4"/>
    <w:rsid w:val="000364C2"/>
    <w:rsid w:val="00043160"/>
    <w:rsid w:val="00046D39"/>
    <w:rsid w:val="000517F2"/>
    <w:rsid w:val="00055620"/>
    <w:rsid w:val="000577DE"/>
    <w:rsid w:val="0006750D"/>
    <w:rsid w:val="00067BBB"/>
    <w:rsid w:val="00070FC2"/>
    <w:rsid w:val="00070FEE"/>
    <w:rsid w:val="0007572D"/>
    <w:rsid w:val="000766E9"/>
    <w:rsid w:val="00076AF9"/>
    <w:rsid w:val="00077218"/>
    <w:rsid w:val="000820B8"/>
    <w:rsid w:val="0008220B"/>
    <w:rsid w:val="0008520D"/>
    <w:rsid w:val="00086B22"/>
    <w:rsid w:val="00090E1D"/>
    <w:rsid w:val="00093034"/>
    <w:rsid w:val="0009541D"/>
    <w:rsid w:val="00096601"/>
    <w:rsid w:val="0009792C"/>
    <w:rsid w:val="000A18A2"/>
    <w:rsid w:val="000A2A4A"/>
    <w:rsid w:val="000A5431"/>
    <w:rsid w:val="000A5E10"/>
    <w:rsid w:val="000A6EF3"/>
    <w:rsid w:val="000B111E"/>
    <w:rsid w:val="000B2CE3"/>
    <w:rsid w:val="000B3799"/>
    <w:rsid w:val="000B6CC0"/>
    <w:rsid w:val="000C0577"/>
    <w:rsid w:val="000C182B"/>
    <w:rsid w:val="000C3471"/>
    <w:rsid w:val="000C4BD4"/>
    <w:rsid w:val="000C72B7"/>
    <w:rsid w:val="000C7B21"/>
    <w:rsid w:val="000D0049"/>
    <w:rsid w:val="000D1311"/>
    <w:rsid w:val="000D1A7D"/>
    <w:rsid w:val="000D2716"/>
    <w:rsid w:val="000D3486"/>
    <w:rsid w:val="000D54CF"/>
    <w:rsid w:val="000D57B3"/>
    <w:rsid w:val="000D614D"/>
    <w:rsid w:val="000D6960"/>
    <w:rsid w:val="000D77F5"/>
    <w:rsid w:val="000E3F6B"/>
    <w:rsid w:val="000E5182"/>
    <w:rsid w:val="000E574C"/>
    <w:rsid w:val="000F124D"/>
    <w:rsid w:val="000F1947"/>
    <w:rsid w:val="000F2D6A"/>
    <w:rsid w:val="000F691A"/>
    <w:rsid w:val="000F7541"/>
    <w:rsid w:val="000F7D98"/>
    <w:rsid w:val="001017BE"/>
    <w:rsid w:val="00103DB9"/>
    <w:rsid w:val="001044CA"/>
    <w:rsid w:val="00106E1F"/>
    <w:rsid w:val="00107D57"/>
    <w:rsid w:val="00115C39"/>
    <w:rsid w:val="0012365D"/>
    <w:rsid w:val="00124977"/>
    <w:rsid w:val="0012569F"/>
    <w:rsid w:val="00126302"/>
    <w:rsid w:val="00126764"/>
    <w:rsid w:val="001275FF"/>
    <w:rsid w:val="00130953"/>
    <w:rsid w:val="00130D2F"/>
    <w:rsid w:val="001310DB"/>
    <w:rsid w:val="0013575F"/>
    <w:rsid w:val="00135D24"/>
    <w:rsid w:val="00137F1B"/>
    <w:rsid w:val="0014071B"/>
    <w:rsid w:val="00141D12"/>
    <w:rsid w:val="00143EB4"/>
    <w:rsid w:val="00145370"/>
    <w:rsid w:val="00152D91"/>
    <w:rsid w:val="001545D0"/>
    <w:rsid w:val="00154A62"/>
    <w:rsid w:val="00157B76"/>
    <w:rsid w:val="0016393E"/>
    <w:rsid w:val="00165BDB"/>
    <w:rsid w:val="001664F9"/>
    <w:rsid w:val="00166E89"/>
    <w:rsid w:val="00166F07"/>
    <w:rsid w:val="00171167"/>
    <w:rsid w:val="00172E49"/>
    <w:rsid w:val="00173E13"/>
    <w:rsid w:val="00174A00"/>
    <w:rsid w:val="00175314"/>
    <w:rsid w:val="00175B0A"/>
    <w:rsid w:val="0017741D"/>
    <w:rsid w:val="0018115F"/>
    <w:rsid w:val="00183B54"/>
    <w:rsid w:val="00183FDF"/>
    <w:rsid w:val="0018449E"/>
    <w:rsid w:val="001869BA"/>
    <w:rsid w:val="00190B5A"/>
    <w:rsid w:val="00192AB8"/>
    <w:rsid w:val="0019379E"/>
    <w:rsid w:val="00193DE2"/>
    <w:rsid w:val="00193EA1"/>
    <w:rsid w:val="001940CE"/>
    <w:rsid w:val="0019410D"/>
    <w:rsid w:val="0019548A"/>
    <w:rsid w:val="00197C5B"/>
    <w:rsid w:val="001A1D1F"/>
    <w:rsid w:val="001B0852"/>
    <w:rsid w:val="001C36D1"/>
    <w:rsid w:val="001D3185"/>
    <w:rsid w:val="001D4EE9"/>
    <w:rsid w:val="001D5110"/>
    <w:rsid w:val="001D74DF"/>
    <w:rsid w:val="001D762A"/>
    <w:rsid w:val="001D7D49"/>
    <w:rsid w:val="001E22FD"/>
    <w:rsid w:val="001E28CC"/>
    <w:rsid w:val="001E3009"/>
    <w:rsid w:val="001E5075"/>
    <w:rsid w:val="001E67A5"/>
    <w:rsid w:val="001E7E08"/>
    <w:rsid w:val="001F1ACA"/>
    <w:rsid w:val="0020081E"/>
    <w:rsid w:val="00202317"/>
    <w:rsid w:val="00202764"/>
    <w:rsid w:val="002046C5"/>
    <w:rsid w:val="002055CC"/>
    <w:rsid w:val="00206389"/>
    <w:rsid w:val="00211716"/>
    <w:rsid w:val="00211AF5"/>
    <w:rsid w:val="0021286B"/>
    <w:rsid w:val="002143B7"/>
    <w:rsid w:val="00214E0E"/>
    <w:rsid w:val="002157F9"/>
    <w:rsid w:val="00223A0B"/>
    <w:rsid w:val="002243B6"/>
    <w:rsid w:val="00226548"/>
    <w:rsid w:val="002307C9"/>
    <w:rsid w:val="00233E98"/>
    <w:rsid w:val="00234A35"/>
    <w:rsid w:val="00242516"/>
    <w:rsid w:val="00244180"/>
    <w:rsid w:val="00245588"/>
    <w:rsid w:val="002533B7"/>
    <w:rsid w:val="00257F80"/>
    <w:rsid w:val="002630A3"/>
    <w:rsid w:val="002642C3"/>
    <w:rsid w:val="00272168"/>
    <w:rsid w:val="002740D6"/>
    <w:rsid w:val="0027688A"/>
    <w:rsid w:val="0028368E"/>
    <w:rsid w:val="00283836"/>
    <w:rsid w:val="00287F2B"/>
    <w:rsid w:val="00290970"/>
    <w:rsid w:val="002912B1"/>
    <w:rsid w:val="002945DC"/>
    <w:rsid w:val="0029624D"/>
    <w:rsid w:val="00296DD1"/>
    <w:rsid w:val="002A1D10"/>
    <w:rsid w:val="002A3320"/>
    <w:rsid w:val="002A6194"/>
    <w:rsid w:val="002B2317"/>
    <w:rsid w:val="002B2DA3"/>
    <w:rsid w:val="002B31CE"/>
    <w:rsid w:val="002B6004"/>
    <w:rsid w:val="002B6844"/>
    <w:rsid w:val="002C2EFA"/>
    <w:rsid w:val="002C643E"/>
    <w:rsid w:val="002D48CF"/>
    <w:rsid w:val="002D5F4C"/>
    <w:rsid w:val="002D6355"/>
    <w:rsid w:val="002D6880"/>
    <w:rsid w:val="002D777C"/>
    <w:rsid w:val="002E10BB"/>
    <w:rsid w:val="002F1BF9"/>
    <w:rsid w:val="002F21DE"/>
    <w:rsid w:val="002F52E4"/>
    <w:rsid w:val="002F63F4"/>
    <w:rsid w:val="002F6D6E"/>
    <w:rsid w:val="002F7F70"/>
    <w:rsid w:val="00301F1A"/>
    <w:rsid w:val="00306C27"/>
    <w:rsid w:val="00306C67"/>
    <w:rsid w:val="00307E8B"/>
    <w:rsid w:val="00311ACC"/>
    <w:rsid w:val="00315581"/>
    <w:rsid w:val="00316100"/>
    <w:rsid w:val="0032054E"/>
    <w:rsid w:val="00326DDF"/>
    <w:rsid w:val="0033431A"/>
    <w:rsid w:val="0035036F"/>
    <w:rsid w:val="003519F8"/>
    <w:rsid w:val="00351C0C"/>
    <w:rsid w:val="00352210"/>
    <w:rsid w:val="00352AD3"/>
    <w:rsid w:val="003532F4"/>
    <w:rsid w:val="00354C01"/>
    <w:rsid w:val="003573DB"/>
    <w:rsid w:val="00365BD5"/>
    <w:rsid w:val="00367DBF"/>
    <w:rsid w:val="00370C8F"/>
    <w:rsid w:val="003710B6"/>
    <w:rsid w:val="003731DC"/>
    <w:rsid w:val="00377518"/>
    <w:rsid w:val="0037787E"/>
    <w:rsid w:val="003826FF"/>
    <w:rsid w:val="0038525E"/>
    <w:rsid w:val="00392C4E"/>
    <w:rsid w:val="0039433F"/>
    <w:rsid w:val="00397494"/>
    <w:rsid w:val="003A08B1"/>
    <w:rsid w:val="003A591B"/>
    <w:rsid w:val="003A60FB"/>
    <w:rsid w:val="003B1AE1"/>
    <w:rsid w:val="003B3FA9"/>
    <w:rsid w:val="003B52D4"/>
    <w:rsid w:val="003B70DB"/>
    <w:rsid w:val="003C3720"/>
    <w:rsid w:val="003C485F"/>
    <w:rsid w:val="003C69F7"/>
    <w:rsid w:val="003C7071"/>
    <w:rsid w:val="003D0190"/>
    <w:rsid w:val="003D0B25"/>
    <w:rsid w:val="003D3B1B"/>
    <w:rsid w:val="003D46E8"/>
    <w:rsid w:val="003D512D"/>
    <w:rsid w:val="003E02B5"/>
    <w:rsid w:val="003E0B1D"/>
    <w:rsid w:val="003E31FB"/>
    <w:rsid w:val="003E3903"/>
    <w:rsid w:val="003E5CA3"/>
    <w:rsid w:val="003F11B6"/>
    <w:rsid w:val="003F4AAF"/>
    <w:rsid w:val="003F5078"/>
    <w:rsid w:val="003F55C4"/>
    <w:rsid w:val="004022B0"/>
    <w:rsid w:val="0040377F"/>
    <w:rsid w:val="00406B46"/>
    <w:rsid w:val="004074E9"/>
    <w:rsid w:val="004075AA"/>
    <w:rsid w:val="004105F7"/>
    <w:rsid w:val="00412B4B"/>
    <w:rsid w:val="004171FC"/>
    <w:rsid w:val="00417258"/>
    <w:rsid w:val="0042044D"/>
    <w:rsid w:val="00423ADB"/>
    <w:rsid w:val="00423E39"/>
    <w:rsid w:val="00433175"/>
    <w:rsid w:val="004343CD"/>
    <w:rsid w:val="00435A12"/>
    <w:rsid w:val="0043767E"/>
    <w:rsid w:val="004424D0"/>
    <w:rsid w:val="00446754"/>
    <w:rsid w:val="004502AA"/>
    <w:rsid w:val="004511F2"/>
    <w:rsid w:val="00456E97"/>
    <w:rsid w:val="00457E1B"/>
    <w:rsid w:val="004616A2"/>
    <w:rsid w:val="00462B64"/>
    <w:rsid w:val="00462F2D"/>
    <w:rsid w:val="00466015"/>
    <w:rsid w:val="00472557"/>
    <w:rsid w:val="00472E51"/>
    <w:rsid w:val="004747F1"/>
    <w:rsid w:val="00476CAC"/>
    <w:rsid w:val="0048334B"/>
    <w:rsid w:val="00486C92"/>
    <w:rsid w:val="00487D2D"/>
    <w:rsid w:val="004905F4"/>
    <w:rsid w:val="00490916"/>
    <w:rsid w:val="004910A1"/>
    <w:rsid w:val="0049535E"/>
    <w:rsid w:val="004A044C"/>
    <w:rsid w:val="004A0535"/>
    <w:rsid w:val="004A1B8E"/>
    <w:rsid w:val="004A30F8"/>
    <w:rsid w:val="004A3E7F"/>
    <w:rsid w:val="004A4FB0"/>
    <w:rsid w:val="004A5370"/>
    <w:rsid w:val="004A7F49"/>
    <w:rsid w:val="004B094E"/>
    <w:rsid w:val="004B1FA1"/>
    <w:rsid w:val="004B3587"/>
    <w:rsid w:val="004B6994"/>
    <w:rsid w:val="004B6FD9"/>
    <w:rsid w:val="004C3484"/>
    <w:rsid w:val="004C760D"/>
    <w:rsid w:val="004D0FED"/>
    <w:rsid w:val="004D4A2B"/>
    <w:rsid w:val="004D4ED9"/>
    <w:rsid w:val="004E0177"/>
    <w:rsid w:val="004E025D"/>
    <w:rsid w:val="004E28BC"/>
    <w:rsid w:val="004E29D2"/>
    <w:rsid w:val="004E3B1F"/>
    <w:rsid w:val="004F291A"/>
    <w:rsid w:val="004F3819"/>
    <w:rsid w:val="004F4523"/>
    <w:rsid w:val="004F54E8"/>
    <w:rsid w:val="004F73D2"/>
    <w:rsid w:val="00504BEB"/>
    <w:rsid w:val="00504F4C"/>
    <w:rsid w:val="0051137B"/>
    <w:rsid w:val="0051704F"/>
    <w:rsid w:val="0052215B"/>
    <w:rsid w:val="0052249A"/>
    <w:rsid w:val="00524DAD"/>
    <w:rsid w:val="005262DD"/>
    <w:rsid w:val="00527A19"/>
    <w:rsid w:val="00527E6C"/>
    <w:rsid w:val="00532794"/>
    <w:rsid w:val="0053279A"/>
    <w:rsid w:val="00533858"/>
    <w:rsid w:val="00533AFC"/>
    <w:rsid w:val="00536727"/>
    <w:rsid w:val="005403E6"/>
    <w:rsid w:val="00541950"/>
    <w:rsid w:val="00542883"/>
    <w:rsid w:val="00543200"/>
    <w:rsid w:val="00543298"/>
    <w:rsid w:val="005459E9"/>
    <w:rsid w:val="005508B2"/>
    <w:rsid w:val="00553A36"/>
    <w:rsid w:val="00554C16"/>
    <w:rsid w:val="00555567"/>
    <w:rsid w:val="00561DF6"/>
    <w:rsid w:val="005629D6"/>
    <w:rsid w:val="00564B1F"/>
    <w:rsid w:val="00565EE7"/>
    <w:rsid w:val="005663D6"/>
    <w:rsid w:val="00570643"/>
    <w:rsid w:val="005728DD"/>
    <w:rsid w:val="00574E39"/>
    <w:rsid w:val="00576726"/>
    <w:rsid w:val="00576993"/>
    <w:rsid w:val="00592BF2"/>
    <w:rsid w:val="0059403C"/>
    <w:rsid w:val="0059479E"/>
    <w:rsid w:val="00594CA6"/>
    <w:rsid w:val="00596950"/>
    <w:rsid w:val="005A1BCD"/>
    <w:rsid w:val="005A26C5"/>
    <w:rsid w:val="005A3E90"/>
    <w:rsid w:val="005B395F"/>
    <w:rsid w:val="005B6EA6"/>
    <w:rsid w:val="005C1A66"/>
    <w:rsid w:val="005C33BE"/>
    <w:rsid w:val="005C70E8"/>
    <w:rsid w:val="005D139B"/>
    <w:rsid w:val="005D2006"/>
    <w:rsid w:val="005D38DA"/>
    <w:rsid w:val="005D3D2C"/>
    <w:rsid w:val="005D6FD9"/>
    <w:rsid w:val="005E5338"/>
    <w:rsid w:val="005E68C9"/>
    <w:rsid w:val="005F2B91"/>
    <w:rsid w:val="005F3115"/>
    <w:rsid w:val="005F386C"/>
    <w:rsid w:val="005F4578"/>
    <w:rsid w:val="005F540B"/>
    <w:rsid w:val="005F5CDC"/>
    <w:rsid w:val="0060180E"/>
    <w:rsid w:val="00610856"/>
    <w:rsid w:val="00612D82"/>
    <w:rsid w:val="0061347D"/>
    <w:rsid w:val="00614996"/>
    <w:rsid w:val="006161B0"/>
    <w:rsid w:val="006213C2"/>
    <w:rsid w:val="00622839"/>
    <w:rsid w:val="006268E3"/>
    <w:rsid w:val="00633E6A"/>
    <w:rsid w:val="006356D6"/>
    <w:rsid w:val="00637565"/>
    <w:rsid w:val="0064028F"/>
    <w:rsid w:val="00641B10"/>
    <w:rsid w:val="00642312"/>
    <w:rsid w:val="00653B6B"/>
    <w:rsid w:val="0065561F"/>
    <w:rsid w:val="00662D2D"/>
    <w:rsid w:val="006633D6"/>
    <w:rsid w:val="00664068"/>
    <w:rsid w:val="00664558"/>
    <w:rsid w:val="0066525E"/>
    <w:rsid w:val="00665372"/>
    <w:rsid w:val="00667588"/>
    <w:rsid w:val="00670F7F"/>
    <w:rsid w:val="00671204"/>
    <w:rsid w:val="00675C47"/>
    <w:rsid w:val="006761BE"/>
    <w:rsid w:val="00681151"/>
    <w:rsid w:val="006959E5"/>
    <w:rsid w:val="00696198"/>
    <w:rsid w:val="0069668F"/>
    <w:rsid w:val="0069680D"/>
    <w:rsid w:val="0069799A"/>
    <w:rsid w:val="006A13E4"/>
    <w:rsid w:val="006A3233"/>
    <w:rsid w:val="006A4F8E"/>
    <w:rsid w:val="006A56E9"/>
    <w:rsid w:val="006B0AD7"/>
    <w:rsid w:val="006B3973"/>
    <w:rsid w:val="006B3F5B"/>
    <w:rsid w:val="006B458D"/>
    <w:rsid w:val="006B5E60"/>
    <w:rsid w:val="006B6AFB"/>
    <w:rsid w:val="006B7455"/>
    <w:rsid w:val="006C125E"/>
    <w:rsid w:val="006C197C"/>
    <w:rsid w:val="006C1B85"/>
    <w:rsid w:val="006C458E"/>
    <w:rsid w:val="006C5F42"/>
    <w:rsid w:val="006D307A"/>
    <w:rsid w:val="006E149C"/>
    <w:rsid w:val="006E2AEF"/>
    <w:rsid w:val="006E532B"/>
    <w:rsid w:val="006E644D"/>
    <w:rsid w:val="006F513B"/>
    <w:rsid w:val="006F5AED"/>
    <w:rsid w:val="006F6125"/>
    <w:rsid w:val="006F6FB2"/>
    <w:rsid w:val="006F734F"/>
    <w:rsid w:val="006F7B16"/>
    <w:rsid w:val="0070035E"/>
    <w:rsid w:val="00700F27"/>
    <w:rsid w:val="0070226C"/>
    <w:rsid w:val="00704FA9"/>
    <w:rsid w:val="00706241"/>
    <w:rsid w:val="007067A1"/>
    <w:rsid w:val="00710FC6"/>
    <w:rsid w:val="00711D3F"/>
    <w:rsid w:val="00712147"/>
    <w:rsid w:val="00712FDB"/>
    <w:rsid w:val="00714F8C"/>
    <w:rsid w:val="00717932"/>
    <w:rsid w:val="007200AB"/>
    <w:rsid w:val="00720DB7"/>
    <w:rsid w:val="0072229A"/>
    <w:rsid w:val="00723616"/>
    <w:rsid w:val="007242CC"/>
    <w:rsid w:val="00724BA8"/>
    <w:rsid w:val="00732C58"/>
    <w:rsid w:val="00734F6C"/>
    <w:rsid w:val="00736196"/>
    <w:rsid w:val="00741A29"/>
    <w:rsid w:val="00741A52"/>
    <w:rsid w:val="00744D60"/>
    <w:rsid w:val="00747B54"/>
    <w:rsid w:val="00752596"/>
    <w:rsid w:val="00752863"/>
    <w:rsid w:val="00752BA7"/>
    <w:rsid w:val="00753C98"/>
    <w:rsid w:val="00756D87"/>
    <w:rsid w:val="00762B18"/>
    <w:rsid w:val="007642B9"/>
    <w:rsid w:val="00764690"/>
    <w:rsid w:val="00767EF2"/>
    <w:rsid w:val="0077144B"/>
    <w:rsid w:val="0077436F"/>
    <w:rsid w:val="00777456"/>
    <w:rsid w:val="00787AEA"/>
    <w:rsid w:val="00791AE6"/>
    <w:rsid w:val="0079261F"/>
    <w:rsid w:val="0079487C"/>
    <w:rsid w:val="00795AEA"/>
    <w:rsid w:val="00796CE3"/>
    <w:rsid w:val="007A2AE2"/>
    <w:rsid w:val="007A7EFB"/>
    <w:rsid w:val="007B0A80"/>
    <w:rsid w:val="007B5998"/>
    <w:rsid w:val="007B6480"/>
    <w:rsid w:val="007B7C02"/>
    <w:rsid w:val="007B7E96"/>
    <w:rsid w:val="007C0296"/>
    <w:rsid w:val="007C2767"/>
    <w:rsid w:val="007C292A"/>
    <w:rsid w:val="007C4BCB"/>
    <w:rsid w:val="007C5D0F"/>
    <w:rsid w:val="007D1014"/>
    <w:rsid w:val="007D3606"/>
    <w:rsid w:val="007D3B1A"/>
    <w:rsid w:val="007E1C04"/>
    <w:rsid w:val="007E1CBB"/>
    <w:rsid w:val="007E2917"/>
    <w:rsid w:val="007E355A"/>
    <w:rsid w:val="007E5892"/>
    <w:rsid w:val="007E63E5"/>
    <w:rsid w:val="007E6C48"/>
    <w:rsid w:val="007E7752"/>
    <w:rsid w:val="007F0896"/>
    <w:rsid w:val="007F22B6"/>
    <w:rsid w:val="007F6114"/>
    <w:rsid w:val="007F6947"/>
    <w:rsid w:val="00802D63"/>
    <w:rsid w:val="0080767D"/>
    <w:rsid w:val="008077B1"/>
    <w:rsid w:val="00810251"/>
    <w:rsid w:val="00810A84"/>
    <w:rsid w:val="008141EC"/>
    <w:rsid w:val="00815AA0"/>
    <w:rsid w:val="008162DD"/>
    <w:rsid w:val="0082163E"/>
    <w:rsid w:val="00821C8A"/>
    <w:rsid w:val="00822CD9"/>
    <w:rsid w:val="00823074"/>
    <w:rsid w:val="00826BC3"/>
    <w:rsid w:val="00830012"/>
    <w:rsid w:val="0083218A"/>
    <w:rsid w:val="0083460F"/>
    <w:rsid w:val="00846570"/>
    <w:rsid w:val="008518D4"/>
    <w:rsid w:val="008531F3"/>
    <w:rsid w:val="00854BEC"/>
    <w:rsid w:val="0086015C"/>
    <w:rsid w:val="00860E84"/>
    <w:rsid w:val="008639FF"/>
    <w:rsid w:val="00865F81"/>
    <w:rsid w:val="00866D82"/>
    <w:rsid w:val="00867386"/>
    <w:rsid w:val="00870FF6"/>
    <w:rsid w:val="0088376B"/>
    <w:rsid w:val="008864B3"/>
    <w:rsid w:val="008A7D51"/>
    <w:rsid w:val="008B2DB3"/>
    <w:rsid w:val="008B2F7A"/>
    <w:rsid w:val="008B3D17"/>
    <w:rsid w:val="008C380C"/>
    <w:rsid w:val="008C4970"/>
    <w:rsid w:val="008C4B96"/>
    <w:rsid w:val="008C6A61"/>
    <w:rsid w:val="008C7EF9"/>
    <w:rsid w:val="008C7F79"/>
    <w:rsid w:val="008D522D"/>
    <w:rsid w:val="008D776E"/>
    <w:rsid w:val="008E16AB"/>
    <w:rsid w:val="008E2645"/>
    <w:rsid w:val="008E33F3"/>
    <w:rsid w:val="008E70F0"/>
    <w:rsid w:val="008E7ABA"/>
    <w:rsid w:val="008F29D7"/>
    <w:rsid w:val="008F32DE"/>
    <w:rsid w:val="008F3CA8"/>
    <w:rsid w:val="008F6076"/>
    <w:rsid w:val="008F693B"/>
    <w:rsid w:val="008F7F5D"/>
    <w:rsid w:val="00902F39"/>
    <w:rsid w:val="00903CD2"/>
    <w:rsid w:val="009042C0"/>
    <w:rsid w:val="009047A7"/>
    <w:rsid w:val="00905EB7"/>
    <w:rsid w:val="00906627"/>
    <w:rsid w:val="009067F6"/>
    <w:rsid w:val="00906F5F"/>
    <w:rsid w:val="0091194C"/>
    <w:rsid w:val="00913539"/>
    <w:rsid w:val="009215C0"/>
    <w:rsid w:val="00926710"/>
    <w:rsid w:val="00930DBD"/>
    <w:rsid w:val="00931164"/>
    <w:rsid w:val="00935085"/>
    <w:rsid w:val="00935856"/>
    <w:rsid w:val="00941C79"/>
    <w:rsid w:val="00944867"/>
    <w:rsid w:val="00945C75"/>
    <w:rsid w:val="009509AD"/>
    <w:rsid w:val="00950B7D"/>
    <w:rsid w:val="0095170A"/>
    <w:rsid w:val="00952ADD"/>
    <w:rsid w:val="00952CF0"/>
    <w:rsid w:val="009551CF"/>
    <w:rsid w:val="00960A96"/>
    <w:rsid w:val="009625A8"/>
    <w:rsid w:val="00963674"/>
    <w:rsid w:val="00965992"/>
    <w:rsid w:val="00970055"/>
    <w:rsid w:val="009742FC"/>
    <w:rsid w:val="00974603"/>
    <w:rsid w:val="00974A5B"/>
    <w:rsid w:val="00974AAA"/>
    <w:rsid w:val="00977358"/>
    <w:rsid w:val="00977B5B"/>
    <w:rsid w:val="00990C6D"/>
    <w:rsid w:val="00991619"/>
    <w:rsid w:val="00991655"/>
    <w:rsid w:val="00991745"/>
    <w:rsid w:val="00991F0F"/>
    <w:rsid w:val="009921AD"/>
    <w:rsid w:val="009952ED"/>
    <w:rsid w:val="009954F1"/>
    <w:rsid w:val="00996550"/>
    <w:rsid w:val="009A341C"/>
    <w:rsid w:val="009B04B9"/>
    <w:rsid w:val="009B0900"/>
    <w:rsid w:val="009B0CCD"/>
    <w:rsid w:val="009B1470"/>
    <w:rsid w:val="009B176B"/>
    <w:rsid w:val="009B2312"/>
    <w:rsid w:val="009B2F5C"/>
    <w:rsid w:val="009B3E03"/>
    <w:rsid w:val="009B59E4"/>
    <w:rsid w:val="009B6D75"/>
    <w:rsid w:val="009B788D"/>
    <w:rsid w:val="009B7F17"/>
    <w:rsid w:val="009C2FC7"/>
    <w:rsid w:val="009C4A0F"/>
    <w:rsid w:val="009D3ED1"/>
    <w:rsid w:val="009D45DA"/>
    <w:rsid w:val="009D548F"/>
    <w:rsid w:val="009E11F5"/>
    <w:rsid w:val="009E33FD"/>
    <w:rsid w:val="009E3413"/>
    <w:rsid w:val="009E4A8D"/>
    <w:rsid w:val="009F1CB7"/>
    <w:rsid w:val="009F26FC"/>
    <w:rsid w:val="009F484D"/>
    <w:rsid w:val="009F61C8"/>
    <w:rsid w:val="009F78D7"/>
    <w:rsid w:val="00A00346"/>
    <w:rsid w:val="00A011F8"/>
    <w:rsid w:val="00A02DB2"/>
    <w:rsid w:val="00A036F2"/>
    <w:rsid w:val="00A0419B"/>
    <w:rsid w:val="00A14793"/>
    <w:rsid w:val="00A14B45"/>
    <w:rsid w:val="00A20C48"/>
    <w:rsid w:val="00A21450"/>
    <w:rsid w:val="00A25177"/>
    <w:rsid w:val="00A30A30"/>
    <w:rsid w:val="00A3153D"/>
    <w:rsid w:val="00A411FA"/>
    <w:rsid w:val="00A42F92"/>
    <w:rsid w:val="00A433CC"/>
    <w:rsid w:val="00A44F9F"/>
    <w:rsid w:val="00A52C09"/>
    <w:rsid w:val="00A5398C"/>
    <w:rsid w:val="00A53FC9"/>
    <w:rsid w:val="00A56EE4"/>
    <w:rsid w:val="00A57DB0"/>
    <w:rsid w:val="00A605DC"/>
    <w:rsid w:val="00A60715"/>
    <w:rsid w:val="00A71DCA"/>
    <w:rsid w:val="00A725F6"/>
    <w:rsid w:val="00A728AE"/>
    <w:rsid w:val="00A742BF"/>
    <w:rsid w:val="00A74365"/>
    <w:rsid w:val="00A85B77"/>
    <w:rsid w:val="00A93080"/>
    <w:rsid w:val="00A94089"/>
    <w:rsid w:val="00A94277"/>
    <w:rsid w:val="00A9671C"/>
    <w:rsid w:val="00AA3F9D"/>
    <w:rsid w:val="00AA4B64"/>
    <w:rsid w:val="00AA5B76"/>
    <w:rsid w:val="00AA60A1"/>
    <w:rsid w:val="00AB5602"/>
    <w:rsid w:val="00AB616D"/>
    <w:rsid w:val="00AC14F8"/>
    <w:rsid w:val="00AC218C"/>
    <w:rsid w:val="00AC496E"/>
    <w:rsid w:val="00AC5DD6"/>
    <w:rsid w:val="00AC7055"/>
    <w:rsid w:val="00AD5531"/>
    <w:rsid w:val="00AD6C59"/>
    <w:rsid w:val="00AE037E"/>
    <w:rsid w:val="00AE4F1C"/>
    <w:rsid w:val="00AE4F9D"/>
    <w:rsid w:val="00AE6543"/>
    <w:rsid w:val="00AE6741"/>
    <w:rsid w:val="00AE738B"/>
    <w:rsid w:val="00AE794B"/>
    <w:rsid w:val="00AF54A4"/>
    <w:rsid w:val="00AF6A0E"/>
    <w:rsid w:val="00AF7427"/>
    <w:rsid w:val="00AF7CA9"/>
    <w:rsid w:val="00B00EB8"/>
    <w:rsid w:val="00B031C8"/>
    <w:rsid w:val="00B04C99"/>
    <w:rsid w:val="00B04DF0"/>
    <w:rsid w:val="00B05E6C"/>
    <w:rsid w:val="00B1515D"/>
    <w:rsid w:val="00B15E84"/>
    <w:rsid w:val="00B16FB5"/>
    <w:rsid w:val="00B2412A"/>
    <w:rsid w:val="00B25504"/>
    <w:rsid w:val="00B259F8"/>
    <w:rsid w:val="00B25F04"/>
    <w:rsid w:val="00B2611B"/>
    <w:rsid w:val="00B305EE"/>
    <w:rsid w:val="00B30F65"/>
    <w:rsid w:val="00B31212"/>
    <w:rsid w:val="00B324F2"/>
    <w:rsid w:val="00B347C0"/>
    <w:rsid w:val="00B34B45"/>
    <w:rsid w:val="00B350DC"/>
    <w:rsid w:val="00B352DE"/>
    <w:rsid w:val="00B360C8"/>
    <w:rsid w:val="00B37C50"/>
    <w:rsid w:val="00B43AC5"/>
    <w:rsid w:val="00B45980"/>
    <w:rsid w:val="00B459E2"/>
    <w:rsid w:val="00B537C5"/>
    <w:rsid w:val="00B549DC"/>
    <w:rsid w:val="00B560C4"/>
    <w:rsid w:val="00B57BA1"/>
    <w:rsid w:val="00B57C39"/>
    <w:rsid w:val="00B61CED"/>
    <w:rsid w:val="00B65C05"/>
    <w:rsid w:val="00B70EBE"/>
    <w:rsid w:val="00B71CAC"/>
    <w:rsid w:val="00B728AF"/>
    <w:rsid w:val="00B74EB1"/>
    <w:rsid w:val="00B7629D"/>
    <w:rsid w:val="00B76936"/>
    <w:rsid w:val="00B835B3"/>
    <w:rsid w:val="00B841E4"/>
    <w:rsid w:val="00B94D0D"/>
    <w:rsid w:val="00BA113D"/>
    <w:rsid w:val="00BA1603"/>
    <w:rsid w:val="00BA2D43"/>
    <w:rsid w:val="00BA4817"/>
    <w:rsid w:val="00BA5931"/>
    <w:rsid w:val="00BA5E22"/>
    <w:rsid w:val="00BA5FBD"/>
    <w:rsid w:val="00BA6BCC"/>
    <w:rsid w:val="00BA703B"/>
    <w:rsid w:val="00BA7F7F"/>
    <w:rsid w:val="00BB087E"/>
    <w:rsid w:val="00BB4339"/>
    <w:rsid w:val="00BC1A35"/>
    <w:rsid w:val="00BC4F3B"/>
    <w:rsid w:val="00BC6BAA"/>
    <w:rsid w:val="00BC79D8"/>
    <w:rsid w:val="00BD0F0A"/>
    <w:rsid w:val="00BD1CB0"/>
    <w:rsid w:val="00BE02B9"/>
    <w:rsid w:val="00BE1759"/>
    <w:rsid w:val="00BE1AFB"/>
    <w:rsid w:val="00BE31BF"/>
    <w:rsid w:val="00BE34F0"/>
    <w:rsid w:val="00BE5486"/>
    <w:rsid w:val="00C00439"/>
    <w:rsid w:val="00C0226B"/>
    <w:rsid w:val="00C03006"/>
    <w:rsid w:val="00C03BB1"/>
    <w:rsid w:val="00C1209E"/>
    <w:rsid w:val="00C1257A"/>
    <w:rsid w:val="00C12AC9"/>
    <w:rsid w:val="00C14C28"/>
    <w:rsid w:val="00C1787F"/>
    <w:rsid w:val="00C21904"/>
    <w:rsid w:val="00C2770E"/>
    <w:rsid w:val="00C27AEE"/>
    <w:rsid w:val="00C27BA5"/>
    <w:rsid w:val="00C32EB4"/>
    <w:rsid w:val="00C34B65"/>
    <w:rsid w:val="00C4705A"/>
    <w:rsid w:val="00C5622E"/>
    <w:rsid w:val="00C564A3"/>
    <w:rsid w:val="00C56568"/>
    <w:rsid w:val="00C60C65"/>
    <w:rsid w:val="00C646B8"/>
    <w:rsid w:val="00C651DE"/>
    <w:rsid w:val="00C72707"/>
    <w:rsid w:val="00C74E0B"/>
    <w:rsid w:val="00C760B4"/>
    <w:rsid w:val="00C76B94"/>
    <w:rsid w:val="00C80CD3"/>
    <w:rsid w:val="00C85826"/>
    <w:rsid w:val="00C911AB"/>
    <w:rsid w:val="00C94DA2"/>
    <w:rsid w:val="00C95B79"/>
    <w:rsid w:val="00CA2B1D"/>
    <w:rsid w:val="00CA3B3A"/>
    <w:rsid w:val="00CA5987"/>
    <w:rsid w:val="00CA5BA4"/>
    <w:rsid w:val="00CB1B5B"/>
    <w:rsid w:val="00CB62A3"/>
    <w:rsid w:val="00CB7E39"/>
    <w:rsid w:val="00CC38B3"/>
    <w:rsid w:val="00CC4278"/>
    <w:rsid w:val="00CC4807"/>
    <w:rsid w:val="00CD182B"/>
    <w:rsid w:val="00CD1FD6"/>
    <w:rsid w:val="00CD2F1D"/>
    <w:rsid w:val="00CD63E3"/>
    <w:rsid w:val="00CD7B64"/>
    <w:rsid w:val="00CE4D85"/>
    <w:rsid w:val="00CE7980"/>
    <w:rsid w:val="00CF0138"/>
    <w:rsid w:val="00CF164C"/>
    <w:rsid w:val="00CF389C"/>
    <w:rsid w:val="00CF5842"/>
    <w:rsid w:val="00CF5F3B"/>
    <w:rsid w:val="00CF7E32"/>
    <w:rsid w:val="00D01272"/>
    <w:rsid w:val="00D03322"/>
    <w:rsid w:val="00D11CBF"/>
    <w:rsid w:val="00D12033"/>
    <w:rsid w:val="00D12CBE"/>
    <w:rsid w:val="00D130DD"/>
    <w:rsid w:val="00D1456C"/>
    <w:rsid w:val="00D14C28"/>
    <w:rsid w:val="00D2065F"/>
    <w:rsid w:val="00D24D2A"/>
    <w:rsid w:val="00D25507"/>
    <w:rsid w:val="00D3183E"/>
    <w:rsid w:val="00D31FE0"/>
    <w:rsid w:val="00D3371C"/>
    <w:rsid w:val="00D44F79"/>
    <w:rsid w:val="00D451F1"/>
    <w:rsid w:val="00D524EF"/>
    <w:rsid w:val="00D528E2"/>
    <w:rsid w:val="00D57B3F"/>
    <w:rsid w:val="00D60133"/>
    <w:rsid w:val="00D60412"/>
    <w:rsid w:val="00D62C9F"/>
    <w:rsid w:val="00D64CBC"/>
    <w:rsid w:val="00D72EF8"/>
    <w:rsid w:val="00D7552B"/>
    <w:rsid w:val="00D923B0"/>
    <w:rsid w:val="00D93382"/>
    <w:rsid w:val="00D97C54"/>
    <w:rsid w:val="00D97DAA"/>
    <w:rsid w:val="00DA2E29"/>
    <w:rsid w:val="00DA6D55"/>
    <w:rsid w:val="00DB2CC2"/>
    <w:rsid w:val="00DB4672"/>
    <w:rsid w:val="00DB6A54"/>
    <w:rsid w:val="00DB6F5E"/>
    <w:rsid w:val="00DC0125"/>
    <w:rsid w:val="00DC0277"/>
    <w:rsid w:val="00DC1D3A"/>
    <w:rsid w:val="00DC429E"/>
    <w:rsid w:val="00DC447A"/>
    <w:rsid w:val="00DC4B7A"/>
    <w:rsid w:val="00DD04D8"/>
    <w:rsid w:val="00DD09CF"/>
    <w:rsid w:val="00DD1AB9"/>
    <w:rsid w:val="00DD4BF7"/>
    <w:rsid w:val="00DD50E5"/>
    <w:rsid w:val="00DD677C"/>
    <w:rsid w:val="00DE02D9"/>
    <w:rsid w:val="00DE0B01"/>
    <w:rsid w:val="00DE171A"/>
    <w:rsid w:val="00DE26F0"/>
    <w:rsid w:val="00DE4020"/>
    <w:rsid w:val="00DE4671"/>
    <w:rsid w:val="00DE78BA"/>
    <w:rsid w:val="00DE7F53"/>
    <w:rsid w:val="00DF089D"/>
    <w:rsid w:val="00DF14C7"/>
    <w:rsid w:val="00DF5A88"/>
    <w:rsid w:val="00DF6216"/>
    <w:rsid w:val="00DF6567"/>
    <w:rsid w:val="00DF7DFA"/>
    <w:rsid w:val="00E015AF"/>
    <w:rsid w:val="00E01FCE"/>
    <w:rsid w:val="00E049B0"/>
    <w:rsid w:val="00E05548"/>
    <w:rsid w:val="00E13944"/>
    <w:rsid w:val="00E13C24"/>
    <w:rsid w:val="00E14A90"/>
    <w:rsid w:val="00E203FD"/>
    <w:rsid w:val="00E206AE"/>
    <w:rsid w:val="00E21C88"/>
    <w:rsid w:val="00E21DCC"/>
    <w:rsid w:val="00E26395"/>
    <w:rsid w:val="00E2747C"/>
    <w:rsid w:val="00E3032A"/>
    <w:rsid w:val="00E32FB6"/>
    <w:rsid w:val="00E33E6C"/>
    <w:rsid w:val="00E367C4"/>
    <w:rsid w:val="00E372E4"/>
    <w:rsid w:val="00E379D1"/>
    <w:rsid w:val="00E459DE"/>
    <w:rsid w:val="00E5293F"/>
    <w:rsid w:val="00E54552"/>
    <w:rsid w:val="00E57033"/>
    <w:rsid w:val="00E60031"/>
    <w:rsid w:val="00E6044F"/>
    <w:rsid w:val="00E6370A"/>
    <w:rsid w:val="00E74FAF"/>
    <w:rsid w:val="00E914C1"/>
    <w:rsid w:val="00E91E2D"/>
    <w:rsid w:val="00E92BF6"/>
    <w:rsid w:val="00EA2CEC"/>
    <w:rsid w:val="00EA6F2A"/>
    <w:rsid w:val="00EB05FA"/>
    <w:rsid w:val="00EB1B4E"/>
    <w:rsid w:val="00EB4038"/>
    <w:rsid w:val="00EB54AD"/>
    <w:rsid w:val="00EC33FE"/>
    <w:rsid w:val="00EC39DC"/>
    <w:rsid w:val="00ED1374"/>
    <w:rsid w:val="00ED1683"/>
    <w:rsid w:val="00ED21B9"/>
    <w:rsid w:val="00ED33DA"/>
    <w:rsid w:val="00ED4253"/>
    <w:rsid w:val="00ED4D23"/>
    <w:rsid w:val="00ED564A"/>
    <w:rsid w:val="00ED7469"/>
    <w:rsid w:val="00EE30EE"/>
    <w:rsid w:val="00EE562A"/>
    <w:rsid w:val="00EE567F"/>
    <w:rsid w:val="00EE5EAB"/>
    <w:rsid w:val="00EF019A"/>
    <w:rsid w:val="00EF05AC"/>
    <w:rsid w:val="00EF162A"/>
    <w:rsid w:val="00F0058A"/>
    <w:rsid w:val="00F00935"/>
    <w:rsid w:val="00F04C30"/>
    <w:rsid w:val="00F055F4"/>
    <w:rsid w:val="00F07DFB"/>
    <w:rsid w:val="00F119B2"/>
    <w:rsid w:val="00F17F78"/>
    <w:rsid w:val="00F21961"/>
    <w:rsid w:val="00F21DE7"/>
    <w:rsid w:val="00F249A8"/>
    <w:rsid w:val="00F332CD"/>
    <w:rsid w:val="00F35851"/>
    <w:rsid w:val="00F37931"/>
    <w:rsid w:val="00F41F0B"/>
    <w:rsid w:val="00F41F58"/>
    <w:rsid w:val="00F4292E"/>
    <w:rsid w:val="00F46677"/>
    <w:rsid w:val="00F4712D"/>
    <w:rsid w:val="00F51065"/>
    <w:rsid w:val="00F5511B"/>
    <w:rsid w:val="00F55376"/>
    <w:rsid w:val="00F5625F"/>
    <w:rsid w:val="00F5627E"/>
    <w:rsid w:val="00F6464D"/>
    <w:rsid w:val="00F70A90"/>
    <w:rsid w:val="00F7561C"/>
    <w:rsid w:val="00F81DD3"/>
    <w:rsid w:val="00F8256D"/>
    <w:rsid w:val="00F8283E"/>
    <w:rsid w:val="00F84F1B"/>
    <w:rsid w:val="00F853AF"/>
    <w:rsid w:val="00F86934"/>
    <w:rsid w:val="00F907DF"/>
    <w:rsid w:val="00F92863"/>
    <w:rsid w:val="00FA2DD5"/>
    <w:rsid w:val="00FA4AE5"/>
    <w:rsid w:val="00FB13EB"/>
    <w:rsid w:val="00FB4A37"/>
    <w:rsid w:val="00FC3040"/>
    <w:rsid w:val="00FC4F80"/>
    <w:rsid w:val="00FC5AC1"/>
    <w:rsid w:val="00FC642D"/>
    <w:rsid w:val="00FC7668"/>
    <w:rsid w:val="00FD0567"/>
    <w:rsid w:val="00FD3664"/>
    <w:rsid w:val="00FD3D38"/>
    <w:rsid w:val="00FD63AB"/>
    <w:rsid w:val="00FE4031"/>
    <w:rsid w:val="00FE4F9C"/>
    <w:rsid w:val="00FE5ACF"/>
    <w:rsid w:val="00FE5C74"/>
    <w:rsid w:val="00FE65EA"/>
    <w:rsid w:val="00FF0ED8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C37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000000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000000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000000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iestandardowy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3655-F736-4EAB-8D1F-42ABDF6C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971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280</cp:revision>
  <dcterms:created xsi:type="dcterms:W3CDTF">2019-03-10T11:57:00Z</dcterms:created>
  <dcterms:modified xsi:type="dcterms:W3CDTF">2019-03-15T13:46:00Z</dcterms:modified>
</cp:coreProperties>
</file>