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6"/>
        <w:gridCol w:w="1594"/>
        <w:gridCol w:w="1527"/>
        <w:gridCol w:w="3147"/>
        <w:gridCol w:w="1363"/>
        <w:gridCol w:w="17"/>
      </w:tblGrid>
      <w:tr w:rsidR="00F0058A" w:rsidRPr="009C7565" w14:paraId="6C1F503A" w14:textId="77777777" w:rsidTr="00B7629D">
        <w:trPr>
          <w:trHeight w:val="708"/>
        </w:trPr>
        <w:tc>
          <w:tcPr>
            <w:tcW w:w="16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498D0F" w14:textId="77777777" w:rsidR="00F0058A" w:rsidRPr="009C7565" w:rsidRDefault="00F0058A" w:rsidP="00B7629D">
            <w:pPr>
              <w:spacing w:line="256" w:lineRule="auto"/>
              <w:jc w:val="center"/>
              <w:rPr>
                <w:b/>
                <w:bCs/>
                <w:color w:val="000000"/>
                <w:lang w:eastAsia="en-US"/>
              </w:rPr>
            </w:pPr>
            <w:r w:rsidRPr="009C7565">
              <w:rPr>
                <w:b/>
                <w:noProof/>
              </w:rPr>
              <w:drawing>
                <wp:inline distT="0" distB="0" distL="0" distR="0" wp14:anchorId="1D434E16" wp14:editId="3A1775EA">
                  <wp:extent cx="771525" cy="809625"/>
                  <wp:effectExtent l="0" t="0" r="9525" b="9525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B56639" w14:textId="77777777" w:rsidR="00F0058A" w:rsidRPr="009C7565" w:rsidRDefault="00F0058A" w:rsidP="00B7629D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  <w:r w:rsidRPr="009C7565">
              <w:rPr>
                <w:b/>
                <w:color w:val="000000"/>
                <w:lang w:eastAsia="en-US"/>
              </w:rPr>
              <w:t>Ćwiczenia laboratoryjne</w:t>
            </w:r>
          </w:p>
        </w:tc>
      </w:tr>
      <w:tr w:rsidR="00F0058A" w:rsidRPr="009C7565" w14:paraId="6ECC1D76" w14:textId="77777777" w:rsidTr="00B7629D">
        <w:trPr>
          <w:gridAfter w:val="1"/>
          <w:wAfter w:w="17" w:type="dxa"/>
          <w:trHeight w:val="6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5B1C4" w14:textId="77777777" w:rsidR="00F0058A" w:rsidRPr="009C7565" w:rsidRDefault="00F0058A" w:rsidP="00B7629D">
            <w:pPr>
              <w:jc w:val="center"/>
              <w:rPr>
                <w:b/>
                <w:bCs/>
                <w:color w:val="000000"/>
                <w:lang w:eastAsia="en-US"/>
              </w:rPr>
            </w:pPr>
          </w:p>
        </w:tc>
        <w:tc>
          <w:tcPr>
            <w:tcW w:w="3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9166DF" w14:textId="77777777" w:rsidR="00F0058A" w:rsidRPr="009C7565" w:rsidRDefault="00F0058A" w:rsidP="00B7629D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  <w:r w:rsidRPr="009C7565">
              <w:rPr>
                <w:b/>
                <w:color w:val="000000"/>
                <w:lang w:eastAsia="en-US"/>
              </w:rPr>
              <w:t>Data wykonania pomiarów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245B78" w14:textId="77777777" w:rsidR="00F0058A" w:rsidRPr="009C7565" w:rsidRDefault="00F0058A" w:rsidP="00B7629D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  <w:r w:rsidRPr="009C7565">
              <w:rPr>
                <w:b/>
                <w:color w:val="000000"/>
                <w:lang w:eastAsia="en-US"/>
              </w:rPr>
              <w:t>Data oddania sprawozdania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D5D7FE" w14:textId="77777777" w:rsidR="00F0058A" w:rsidRPr="009C7565" w:rsidRDefault="00F0058A" w:rsidP="00B7629D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  <w:r w:rsidRPr="009C7565">
              <w:rPr>
                <w:b/>
                <w:color w:val="000000"/>
                <w:lang w:eastAsia="en-US"/>
              </w:rPr>
              <w:t>Poprawa</w:t>
            </w:r>
          </w:p>
        </w:tc>
      </w:tr>
      <w:tr w:rsidR="00F0058A" w:rsidRPr="009C7565" w14:paraId="07D33DA7" w14:textId="77777777" w:rsidTr="00B7629D">
        <w:trPr>
          <w:gridAfter w:val="1"/>
          <w:wAfter w:w="17" w:type="dxa"/>
          <w:trHeight w:val="44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3312E" w14:textId="77777777" w:rsidR="00F0058A" w:rsidRPr="009C7565" w:rsidRDefault="00F0058A" w:rsidP="00B7629D">
            <w:pPr>
              <w:jc w:val="center"/>
              <w:rPr>
                <w:b/>
                <w:bCs/>
                <w:color w:val="000000"/>
                <w:lang w:eastAsia="en-US"/>
              </w:rPr>
            </w:pPr>
          </w:p>
        </w:tc>
        <w:tc>
          <w:tcPr>
            <w:tcW w:w="3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D2682F" w14:textId="54BC5362" w:rsidR="00F0058A" w:rsidRPr="009C7565" w:rsidRDefault="007213B1" w:rsidP="00B7629D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03</w:t>
            </w:r>
            <w:r w:rsidR="00CC4278">
              <w:rPr>
                <w:b/>
                <w:color w:val="000000"/>
                <w:lang w:eastAsia="en-US"/>
              </w:rPr>
              <w:t>.0</w:t>
            </w:r>
            <w:r>
              <w:rPr>
                <w:b/>
                <w:color w:val="000000"/>
                <w:lang w:eastAsia="en-US"/>
              </w:rPr>
              <w:t>4</w:t>
            </w:r>
            <w:r w:rsidR="00CC4278">
              <w:rPr>
                <w:b/>
                <w:color w:val="000000"/>
                <w:lang w:eastAsia="en-US"/>
              </w:rPr>
              <w:t>.2019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F3AEF0" w14:textId="150A4D8F" w:rsidR="00F0058A" w:rsidRPr="009C7565" w:rsidRDefault="007213B1" w:rsidP="00B7629D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10</w:t>
            </w:r>
            <w:r w:rsidR="00CC4278">
              <w:rPr>
                <w:b/>
                <w:color w:val="000000"/>
                <w:lang w:eastAsia="en-US"/>
              </w:rPr>
              <w:t>.0</w:t>
            </w:r>
            <w:r>
              <w:rPr>
                <w:b/>
                <w:color w:val="000000"/>
                <w:lang w:eastAsia="en-US"/>
              </w:rPr>
              <w:t>4</w:t>
            </w:r>
            <w:r w:rsidR="00CC4278">
              <w:rPr>
                <w:b/>
                <w:color w:val="000000"/>
                <w:lang w:eastAsia="en-US"/>
              </w:rPr>
              <w:t>.2019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8AFB2F" w14:textId="77777777" w:rsidR="00F0058A" w:rsidRPr="009C7565" w:rsidRDefault="00F0058A" w:rsidP="00B7629D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  <w:r w:rsidRPr="009C7565">
              <w:rPr>
                <w:b/>
                <w:color w:val="000000"/>
                <w:lang w:eastAsia="en-US"/>
              </w:rPr>
              <w:t>N</w:t>
            </w:r>
          </w:p>
        </w:tc>
      </w:tr>
      <w:tr w:rsidR="00F0058A" w:rsidRPr="009C7565" w14:paraId="3EDF4F45" w14:textId="77777777" w:rsidTr="00B7629D">
        <w:trPr>
          <w:gridAfter w:val="1"/>
          <w:wAfter w:w="17" w:type="dxa"/>
          <w:trHeight w:val="55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F0E1A5" w14:textId="77777777" w:rsidR="00F0058A" w:rsidRPr="009C7565" w:rsidRDefault="00F0058A" w:rsidP="00B7629D">
            <w:pPr>
              <w:jc w:val="center"/>
              <w:rPr>
                <w:b/>
                <w:bCs/>
                <w:color w:val="000000"/>
                <w:lang w:eastAsia="en-US"/>
              </w:rPr>
            </w:pPr>
          </w:p>
        </w:tc>
        <w:tc>
          <w:tcPr>
            <w:tcW w:w="62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0D56B4" w14:textId="4C9AE56F" w:rsidR="00F0058A" w:rsidRPr="009C7565" w:rsidRDefault="00F0058A" w:rsidP="00B7629D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  <w:r w:rsidRPr="009C7565">
              <w:rPr>
                <w:b/>
                <w:color w:val="000000"/>
                <w:lang w:eastAsia="en-US"/>
              </w:rPr>
              <w:t xml:space="preserve">Temat </w:t>
            </w:r>
            <w:r w:rsidR="00BE31BF">
              <w:rPr>
                <w:b/>
                <w:color w:val="000000"/>
                <w:lang w:eastAsia="en-US"/>
              </w:rPr>
              <w:t xml:space="preserve">i numer </w:t>
            </w:r>
            <w:r w:rsidRPr="009C7565">
              <w:rPr>
                <w:b/>
                <w:color w:val="000000"/>
                <w:lang w:eastAsia="en-US"/>
              </w:rPr>
              <w:t>ćwiczenia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C3F01C" w14:textId="77777777" w:rsidR="00F0058A" w:rsidRPr="009C7565" w:rsidRDefault="00F0058A" w:rsidP="00B7629D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  <w:r w:rsidRPr="009C7565">
              <w:rPr>
                <w:b/>
                <w:color w:val="000000"/>
                <w:lang w:eastAsia="en-US"/>
              </w:rPr>
              <w:t>Ocena</w:t>
            </w:r>
          </w:p>
        </w:tc>
      </w:tr>
      <w:tr w:rsidR="00F0058A" w:rsidRPr="009C7565" w14:paraId="025FBC5B" w14:textId="77777777" w:rsidTr="00B7629D">
        <w:trPr>
          <w:gridAfter w:val="1"/>
          <w:wAfter w:w="17" w:type="dxa"/>
          <w:trHeight w:val="458"/>
        </w:trPr>
        <w:tc>
          <w:tcPr>
            <w:tcW w:w="16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0CF87" w14:textId="77777777" w:rsidR="00F0058A" w:rsidRPr="009C7565" w:rsidRDefault="00F0058A" w:rsidP="00B7629D">
            <w:pPr>
              <w:pStyle w:val="Bezodstpw"/>
              <w:rPr>
                <w:sz w:val="24"/>
                <w:szCs w:val="24"/>
              </w:rPr>
            </w:pPr>
            <w:r w:rsidRPr="009C7565">
              <w:rPr>
                <w:b/>
                <w:color w:val="000000"/>
                <w:sz w:val="24"/>
                <w:szCs w:val="24"/>
              </w:rPr>
              <w:t>Termin:</w:t>
            </w:r>
          </w:p>
          <w:p w14:paraId="27892906" w14:textId="04E7908A" w:rsidR="003B1AE1" w:rsidRDefault="00BE31BF" w:rsidP="00B7629D">
            <w:pPr>
              <w:pStyle w:val="Bezodstpw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Środa</w:t>
            </w:r>
          </w:p>
          <w:p w14:paraId="3711B7FB" w14:textId="68610FAF" w:rsidR="00F0058A" w:rsidRPr="00BC1A35" w:rsidRDefault="00CA29CE" w:rsidP="00BC1A35">
            <w:pPr>
              <w:pStyle w:val="Bezodstpw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  <w:r w:rsidR="00F0058A" w:rsidRPr="009C7565">
              <w:rPr>
                <w:sz w:val="24"/>
                <w:szCs w:val="24"/>
              </w:rPr>
              <w:t>:15</w:t>
            </w:r>
          </w:p>
        </w:tc>
        <w:tc>
          <w:tcPr>
            <w:tcW w:w="62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C63C3C" w14:textId="1667114F" w:rsidR="00F0058A" w:rsidRPr="009C7565" w:rsidRDefault="00BE31BF" w:rsidP="003A51E8">
            <w:pPr>
              <w:pStyle w:val="Tytu"/>
              <w:spacing w:line="240" w:lineRule="auto"/>
              <w:rPr>
                <w:color w:val="000000"/>
                <w:szCs w:val="24"/>
                <w:lang w:eastAsia="pl-PL"/>
              </w:rPr>
            </w:pPr>
            <w:r>
              <w:rPr>
                <w:color w:val="000000"/>
                <w:szCs w:val="24"/>
                <w:lang w:eastAsia="pl-PL"/>
              </w:rPr>
              <w:t xml:space="preserve">Ćwiczenie </w:t>
            </w:r>
            <w:r w:rsidR="004074C7">
              <w:rPr>
                <w:color w:val="000000"/>
                <w:szCs w:val="24"/>
                <w:lang w:eastAsia="pl-PL"/>
              </w:rPr>
              <w:t>84</w:t>
            </w:r>
            <w:r>
              <w:rPr>
                <w:color w:val="000000"/>
                <w:szCs w:val="24"/>
                <w:lang w:eastAsia="pl-PL"/>
              </w:rPr>
              <w:t xml:space="preserve">: </w:t>
            </w:r>
            <w:r w:rsidR="009C65E8">
              <w:rPr>
                <w:color w:val="000000"/>
                <w:szCs w:val="24"/>
                <w:lang w:eastAsia="pl-PL"/>
              </w:rPr>
              <w:t>W</w:t>
            </w:r>
            <w:r w:rsidR="009C65E8" w:rsidRPr="004074C7">
              <w:rPr>
                <w:color w:val="000000"/>
                <w:szCs w:val="24"/>
                <w:lang w:eastAsia="pl-PL"/>
              </w:rPr>
              <w:t>yznaczanie długości fali świetlnej za pomocą siatki dyfrakcyjnej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019FE4" w14:textId="77777777" w:rsidR="00F0058A" w:rsidRPr="009C7565" w:rsidRDefault="00F0058A" w:rsidP="00B7629D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</w:p>
        </w:tc>
      </w:tr>
      <w:tr w:rsidR="00BA6577" w:rsidRPr="009C7565" w14:paraId="50094FC6" w14:textId="77777777" w:rsidTr="00B60BC0">
        <w:trPr>
          <w:gridAfter w:val="1"/>
          <w:wAfter w:w="17" w:type="dxa"/>
          <w:trHeight w:val="61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9B053" w14:textId="77777777" w:rsidR="00BA6577" w:rsidRPr="009C7565" w:rsidRDefault="00BA6577" w:rsidP="00B7629D">
            <w:pPr>
              <w:jc w:val="center"/>
              <w:rPr>
                <w:b/>
                <w:color w:val="000000"/>
                <w:lang w:eastAsia="en-US"/>
              </w:rPr>
            </w:pP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7E1BA6" w14:textId="77777777" w:rsidR="00BA6577" w:rsidRPr="009C7565" w:rsidRDefault="00BA6577" w:rsidP="00B7629D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  <w:r w:rsidRPr="009C7565">
              <w:rPr>
                <w:b/>
                <w:color w:val="000000"/>
                <w:lang w:eastAsia="en-US"/>
              </w:rPr>
              <w:t>Skład Grupy</w:t>
            </w:r>
          </w:p>
        </w:tc>
        <w:tc>
          <w:tcPr>
            <w:tcW w:w="46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03F6B" w14:textId="77777777" w:rsidR="00BA6577" w:rsidRDefault="00BA6577" w:rsidP="00B7629D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Kacper Borucki</w:t>
            </w:r>
          </w:p>
          <w:p w14:paraId="7AAF7336" w14:textId="1B5DE91E" w:rsidR="00BA6577" w:rsidRDefault="00BA6577" w:rsidP="00BA6577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Mateusz Kowal</w:t>
            </w:r>
            <w:bookmarkStart w:id="0" w:name="_GoBack"/>
            <w:bookmarkEnd w:id="0"/>
          </w:p>
          <w:p w14:paraId="14864EE0" w14:textId="4CD09612" w:rsidR="00BA6577" w:rsidRPr="000E3F6B" w:rsidRDefault="00BA6577" w:rsidP="000E3F6B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8C9A53" w14:textId="77777777" w:rsidR="00BA6577" w:rsidRPr="009C7565" w:rsidRDefault="00BA6577" w:rsidP="00B7629D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</w:p>
        </w:tc>
      </w:tr>
    </w:tbl>
    <w:p w14:paraId="2269057D" w14:textId="44AD7E33" w:rsidR="006C5F42" w:rsidRDefault="00F0058A" w:rsidP="00FE65EA">
      <w:pPr>
        <w:pStyle w:val="Nagwek1"/>
        <w:numPr>
          <w:ilvl w:val="0"/>
          <w:numId w:val="1"/>
        </w:numPr>
        <w:spacing w:after="240"/>
      </w:pPr>
      <w:r w:rsidRPr="00DF5A88">
        <w:t xml:space="preserve">Wstęp </w:t>
      </w:r>
      <w:r w:rsidRPr="00C12AC9">
        <w:t>teoretyczny</w:t>
      </w:r>
      <w:r w:rsidRPr="00DF5A88">
        <w:t xml:space="preserve"> i cel ćwiczenia</w:t>
      </w:r>
    </w:p>
    <w:p w14:paraId="4ECF3FCC" w14:textId="0A92B51B" w:rsidR="00FD6559" w:rsidRDefault="003C479A" w:rsidP="003E1E26">
      <w:pPr>
        <w:spacing w:before="240"/>
        <w:ind w:left="360"/>
      </w:pPr>
      <w:r>
        <w:t xml:space="preserve">Zjawisko dyfrakcji światła polega na uginaniu się promieni świetlnych napotykających przeszkody na swojej drodze. </w:t>
      </w:r>
      <w:r w:rsidR="001B4292">
        <w:t xml:space="preserve">Zgodnie z zasadą Huygensa każdy punkt przestrzeni, do którego dochodzi fala padająca, może być źródłem fali kulistej. </w:t>
      </w:r>
    </w:p>
    <w:p w14:paraId="393A83BC" w14:textId="074D8DC9" w:rsidR="000402AB" w:rsidRDefault="000402AB" w:rsidP="003E1E26">
      <w:pPr>
        <w:spacing w:before="240"/>
        <w:ind w:left="360"/>
      </w:pPr>
      <w:r>
        <w:t xml:space="preserve">Siatka dyfrakcyjna ma wiele </w:t>
      </w:r>
      <w:r w:rsidR="00710E3F">
        <w:t xml:space="preserve">jednakowych, </w:t>
      </w:r>
      <w:r>
        <w:t>równoodległych szczelin</w:t>
      </w:r>
      <w:r w:rsidR="00710E3F">
        <w:t xml:space="preserve">, które prowadzą wskutek ww. zasady do interferencji fal kulistych na </w:t>
      </w:r>
      <w:r w:rsidR="004F6AB0">
        <w:t xml:space="preserve">ekranie umieszczonym za siatką. Na podstawie </w:t>
      </w:r>
      <w:r w:rsidR="001F0569">
        <w:t xml:space="preserve">wzajemnych </w:t>
      </w:r>
      <w:r w:rsidR="004F6AB0">
        <w:t xml:space="preserve">odległości prążków pojawiających się na ekranie </w:t>
      </w:r>
      <w:r w:rsidR="001F0569">
        <w:t xml:space="preserve">oraz odległości ekranu od siatki dyfrakcyjnej </w:t>
      </w:r>
      <w:r w:rsidR="004F6AB0">
        <w:t>można</w:t>
      </w:r>
      <w:r w:rsidR="001F0569">
        <w:t xml:space="preserve"> określić długość fali </w:t>
      </w:r>
      <w:r w:rsidR="00BE555A">
        <w:t>świetlnej (znając stałą siatki dyfrakcyjnej) lub stałą siatki dyfrakcyjnej (</w:t>
      </w:r>
      <w:r w:rsidR="00481177">
        <w:t xml:space="preserve">znając długość fali świetlnej). </w:t>
      </w:r>
    </w:p>
    <w:p w14:paraId="1304D19B" w14:textId="26B2793C" w:rsidR="00CA29CE" w:rsidRPr="00CA29CE" w:rsidRDefault="00481177" w:rsidP="003E1E26">
      <w:pPr>
        <w:spacing w:before="240"/>
        <w:ind w:left="360"/>
      </w:pPr>
      <w:r>
        <w:t xml:space="preserve">Celem ćwiczenia było </w:t>
      </w:r>
      <w:r w:rsidR="0012095A">
        <w:t>wyznaczenie długości fali świetlnej przy wykorzystaniu siatki A, a następnie przy wykorzystaniu uzyskanego wyniku – obliczenie stałej siatki dyfrakcyjnej B</w:t>
      </w:r>
      <w:r>
        <w:t>.</w:t>
      </w:r>
    </w:p>
    <w:p w14:paraId="6FB1BE63" w14:textId="77777777" w:rsidR="00A21450" w:rsidRDefault="00F0058A" w:rsidP="00A21450">
      <w:pPr>
        <w:pStyle w:val="Nagwek1"/>
        <w:numPr>
          <w:ilvl w:val="0"/>
          <w:numId w:val="1"/>
        </w:numPr>
      </w:pPr>
      <w:r w:rsidRPr="00C12AC9">
        <w:t>Przebieg</w:t>
      </w:r>
      <w:r w:rsidRPr="00DF5A88">
        <w:t xml:space="preserve"> ćwiczenia</w:t>
      </w:r>
    </w:p>
    <w:p w14:paraId="14DB2E3C" w14:textId="392121B8" w:rsidR="00BB4339" w:rsidRDefault="00481177" w:rsidP="00BD135E">
      <w:pPr>
        <w:spacing w:before="240" w:after="240"/>
        <w:ind w:left="360"/>
      </w:pPr>
      <w:r>
        <w:t xml:space="preserve">Pierwszym etapem ćwiczenia było </w:t>
      </w:r>
      <w:r w:rsidR="00753D05">
        <w:t xml:space="preserve">zmierzenie odległości </w:t>
      </w:r>
      <w:r w:rsidR="00DF6F27">
        <w:t xml:space="preserve">od zera </w:t>
      </w:r>
      <w:r w:rsidR="00072754">
        <w:t xml:space="preserve">dwóch pierwszych rzędów </w:t>
      </w:r>
      <w:r w:rsidR="00753D05">
        <w:t xml:space="preserve">prążków </w:t>
      </w:r>
      <w:r w:rsidR="00072754">
        <w:t>światła lasera padającego przez siatkę dyfrakcyjną na ekran, przy różnych odległościach</w:t>
      </w:r>
      <w:r w:rsidR="000319B7">
        <w:t xml:space="preserve"> (30 cm, 40 cm, 50 cm)</w:t>
      </w:r>
      <w:r w:rsidR="00072754">
        <w:t xml:space="preserve"> siatki od tego ekranu.</w:t>
      </w:r>
    </w:p>
    <w:p w14:paraId="6C14A4ED" w14:textId="0348ABAA" w:rsidR="003E1E26" w:rsidRDefault="00072754" w:rsidP="00BD135E">
      <w:pPr>
        <w:spacing w:before="240" w:after="240"/>
        <w:ind w:left="360"/>
      </w:pPr>
      <w:r>
        <w:t xml:space="preserve">Drugi etap </w:t>
      </w:r>
      <w:r w:rsidR="00DE5856">
        <w:t>wyglądał podobnie</w:t>
      </w:r>
      <w:r w:rsidR="006F4A11">
        <w:t xml:space="preserve"> – różnica polegała na tym, że</w:t>
      </w:r>
      <w:r w:rsidR="000319B7">
        <w:t xml:space="preserve"> zmienialiśmy odległość siatki dyfrakcyjnej od ekranu </w:t>
      </w:r>
      <w:r w:rsidR="006F4A11">
        <w:t xml:space="preserve">o </w:t>
      </w:r>
      <w:r w:rsidR="000319B7">
        <w:t xml:space="preserve">2 cm </w:t>
      </w:r>
      <w:r w:rsidR="006F4A11">
        <w:t xml:space="preserve">(w zakresie 10 cm - 30 cm) po każdym pomiarze, oraz </w:t>
      </w:r>
      <w:r w:rsidR="000319B7">
        <w:t>mierzyliśmy odległości prążków pierwszego rzędu.</w:t>
      </w:r>
    </w:p>
    <w:p w14:paraId="6722EC95" w14:textId="05E43318" w:rsidR="00072754" w:rsidRDefault="003E1E26" w:rsidP="003E1E26">
      <w:pPr>
        <w:spacing w:after="160" w:line="259" w:lineRule="auto"/>
      </w:pPr>
      <w:r>
        <w:br w:type="page"/>
      </w:r>
    </w:p>
    <w:p w14:paraId="56EBE4C2" w14:textId="74AFBC64" w:rsidR="001940CE" w:rsidRDefault="00F0058A" w:rsidP="00960A96">
      <w:pPr>
        <w:pStyle w:val="Nagwek1"/>
        <w:numPr>
          <w:ilvl w:val="0"/>
          <w:numId w:val="1"/>
        </w:numPr>
        <w:spacing w:after="240"/>
      </w:pPr>
      <w:r>
        <w:lastRenderedPageBreak/>
        <w:t xml:space="preserve">Spis przyrządów </w:t>
      </w:r>
      <w:r w:rsidR="00107D57">
        <w:t>pomiarowych</w:t>
      </w:r>
    </w:p>
    <w:tbl>
      <w:tblPr>
        <w:tblW w:w="8500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4"/>
        <w:gridCol w:w="2478"/>
        <w:gridCol w:w="2693"/>
        <w:gridCol w:w="2835"/>
      </w:tblGrid>
      <w:tr w:rsidR="00AE6741" w:rsidRPr="009C7565" w14:paraId="0A114503" w14:textId="77777777" w:rsidTr="003E1E26">
        <w:trPr>
          <w:trHeight w:val="370"/>
          <w:jc w:val="center"/>
        </w:trPr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5A32229" w14:textId="77777777" w:rsidR="00AE6741" w:rsidRPr="00FF0ED8" w:rsidRDefault="00AE6741" w:rsidP="00B7629D">
            <w:pPr>
              <w:autoSpaceDN w:val="0"/>
              <w:jc w:val="center"/>
              <w:rPr>
                <w:b/>
                <w:color w:val="000000"/>
                <w:sz w:val="22"/>
                <w:szCs w:val="22"/>
              </w:rPr>
            </w:pPr>
            <w:r w:rsidRPr="00FF0ED8">
              <w:rPr>
                <w:b/>
                <w:color w:val="000000"/>
              </w:rPr>
              <w:t>Lp.</w:t>
            </w:r>
          </w:p>
        </w:tc>
        <w:tc>
          <w:tcPr>
            <w:tcW w:w="24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E627249" w14:textId="77777777" w:rsidR="00AE6741" w:rsidRPr="00FF0ED8" w:rsidRDefault="00AE6741" w:rsidP="00B7629D">
            <w:pPr>
              <w:autoSpaceDN w:val="0"/>
              <w:jc w:val="center"/>
              <w:rPr>
                <w:b/>
                <w:color w:val="000000"/>
                <w:sz w:val="22"/>
                <w:szCs w:val="22"/>
              </w:rPr>
            </w:pPr>
            <w:r w:rsidRPr="00FF0ED8">
              <w:rPr>
                <w:b/>
                <w:color w:val="000000"/>
              </w:rPr>
              <w:t>Nazwa urządzenia</w:t>
            </w:r>
          </w:p>
        </w:tc>
        <w:tc>
          <w:tcPr>
            <w:tcW w:w="26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09E1133" w14:textId="77777777" w:rsidR="00AE6741" w:rsidRPr="00FF0ED8" w:rsidRDefault="00AE6741" w:rsidP="00B7629D">
            <w:pPr>
              <w:autoSpaceDN w:val="0"/>
              <w:jc w:val="center"/>
              <w:rPr>
                <w:b/>
                <w:color w:val="000000"/>
                <w:sz w:val="22"/>
                <w:szCs w:val="22"/>
              </w:rPr>
            </w:pPr>
            <w:r w:rsidRPr="00FF0ED8">
              <w:rPr>
                <w:b/>
                <w:color w:val="000000"/>
              </w:rPr>
              <w:t>Pełniona funkcja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B06AC6A" w14:textId="16325D79" w:rsidR="00AE6741" w:rsidRPr="00FF0ED8" w:rsidRDefault="00AE6741" w:rsidP="00B7629D">
            <w:pPr>
              <w:autoSpaceDN w:val="0"/>
              <w:jc w:val="center"/>
              <w:rPr>
                <w:b/>
                <w:color w:val="000000"/>
                <w:sz w:val="22"/>
                <w:szCs w:val="22"/>
              </w:rPr>
            </w:pPr>
            <w:r w:rsidRPr="00FF0ED8">
              <w:rPr>
                <w:b/>
                <w:color w:val="000000"/>
              </w:rPr>
              <w:t xml:space="preserve">Dane techniczne </w:t>
            </w:r>
          </w:p>
        </w:tc>
      </w:tr>
      <w:tr w:rsidR="00AE6741" w:rsidRPr="009C7565" w14:paraId="1839B30B" w14:textId="77777777" w:rsidTr="003E1E26">
        <w:trPr>
          <w:trHeight w:val="1"/>
          <w:jc w:val="center"/>
        </w:trPr>
        <w:tc>
          <w:tcPr>
            <w:tcW w:w="4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3914A26" w14:textId="77777777" w:rsidR="00AE6741" w:rsidRPr="009C7565" w:rsidRDefault="00AE6741" w:rsidP="00FF0ED8">
            <w:pPr>
              <w:autoSpaceDN w:val="0"/>
              <w:jc w:val="center"/>
              <w:rPr>
                <w:color w:val="000000"/>
                <w:sz w:val="22"/>
                <w:szCs w:val="22"/>
              </w:rPr>
            </w:pPr>
            <w:r w:rsidRPr="009C7565">
              <w:rPr>
                <w:color w:val="000000"/>
              </w:rPr>
              <w:t>1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7D66747" w14:textId="648249FF" w:rsidR="00AE6741" w:rsidRPr="00095D07" w:rsidRDefault="006D1CB8" w:rsidP="00B7629D">
            <w:pPr>
              <w:autoSpaceDN w:val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95D07">
              <w:rPr>
                <w:rFonts w:asciiTheme="majorHAnsi" w:hAnsiTheme="majorHAnsi" w:cstheme="majorHAnsi"/>
                <w:sz w:val="20"/>
                <w:szCs w:val="20"/>
              </w:rPr>
              <w:t>Ława optyczna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5DD4BB8" w14:textId="4D9607A6" w:rsidR="00AE6741" w:rsidRPr="00095D07" w:rsidRDefault="00790F68" w:rsidP="00FF0ED8">
            <w:pPr>
              <w:autoSpaceDN w:val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95D07">
              <w:rPr>
                <w:rFonts w:asciiTheme="majorHAnsi" w:hAnsiTheme="majorHAnsi" w:cstheme="majorHAnsi"/>
                <w:sz w:val="20"/>
                <w:szCs w:val="20"/>
              </w:rPr>
              <w:t>Pomiar odległości ekranu od siatki dyfrakcyjnej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5AEA697" w14:textId="088E9B6A" w:rsidR="001B6978" w:rsidRPr="00095D07" w:rsidRDefault="000501FB" w:rsidP="001B6978">
            <w:pPr>
              <w:pStyle w:val="Akapitzlist"/>
              <w:numPr>
                <w:ilvl w:val="0"/>
                <w:numId w:val="29"/>
              </w:numPr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 w:rsidRPr="00095D07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działka</w:t>
            </w:r>
            <w:r w:rsidR="00790F68" w:rsidRPr="00095D07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: 1 mm</w:t>
            </w:r>
          </w:p>
        </w:tc>
      </w:tr>
      <w:tr w:rsidR="00AE6741" w:rsidRPr="009C7565" w14:paraId="1D832E33" w14:textId="77777777" w:rsidTr="003E1E26">
        <w:trPr>
          <w:trHeight w:val="464"/>
          <w:jc w:val="center"/>
        </w:trPr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8966BB5" w14:textId="77777777" w:rsidR="00AE6741" w:rsidRPr="009C7565" w:rsidRDefault="00AE6741" w:rsidP="00FF0ED8">
            <w:pPr>
              <w:autoSpaceDN w:val="0"/>
              <w:jc w:val="center"/>
              <w:rPr>
                <w:color w:val="000000"/>
                <w:sz w:val="22"/>
                <w:szCs w:val="22"/>
              </w:rPr>
            </w:pPr>
            <w:r w:rsidRPr="009C7565">
              <w:rPr>
                <w:color w:val="000000"/>
              </w:rPr>
              <w:t>2</w:t>
            </w:r>
          </w:p>
        </w:tc>
        <w:tc>
          <w:tcPr>
            <w:tcW w:w="247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DAF003B" w14:textId="6256256B" w:rsidR="00AE6741" w:rsidRPr="00095D07" w:rsidRDefault="00790F68" w:rsidP="00C651DE">
            <w:pPr>
              <w:pStyle w:val="Podtytu"/>
              <w:tabs>
                <w:tab w:val="center" w:pos="4560"/>
                <w:tab w:val="left" w:pos="8400"/>
              </w:tabs>
              <w:jc w:val="center"/>
              <w:rPr>
                <w:rFonts w:asciiTheme="majorHAnsi" w:hAnsiTheme="majorHAnsi" w:cstheme="majorHAnsi"/>
                <w:i/>
                <w:color w:val="auto"/>
                <w:sz w:val="20"/>
                <w:szCs w:val="20"/>
              </w:rPr>
            </w:pPr>
            <w:r w:rsidRPr="00095D07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Ekran (</w:t>
            </w:r>
            <w:r w:rsidR="008143BB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z miarką</w:t>
            </w:r>
            <w:r w:rsidRPr="00095D07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)</w:t>
            </w:r>
          </w:p>
          <w:p w14:paraId="7DA8AC79" w14:textId="77777777" w:rsidR="00AE6741" w:rsidRPr="00095D07" w:rsidRDefault="00AE6741" w:rsidP="00C651DE">
            <w:pPr>
              <w:autoSpaceDN w:val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9C7F1D6" w14:textId="064D5DF4" w:rsidR="00AE6741" w:rsidRPr="00095D07" w:rsidRDefault="00790F68" w:rsidP="00FF0ED8">
            <w:pPr>
              <w:autoSpaceDN w:val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95D07">
              <w:rPr>
                <w:rFonts w:asciiTheme="majorHAnsi" w:hAnsiTheme="majorHAnsi" w:cstheme="majorHAnsi"/>
                <w:sz w:val="20"/>
                <w:szCs w:val="20"/>
              </w:rPr>
              <w:t>Pomiar odległości prążków od centrum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EBAC0CC" w14:textId="6404EE6B" w:rsidR="00AE6741" w:rsidRPr="00095D07" w:rsidRDefault="000501FB" w:rsidP="001B6978">
            <w:pPr>
              <w:pStyle w:val="Akapitzlist"/>
              <w:numPr>
                <w:ilvl w:val="0"/>
                <w:numId w:val="2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95D07">
              <w:rPr>
                <w:rFonts w:asciiTheme="majorHAnsi" w:hAnsiTheme="majorHAnsi" w:cstheme="majorHAnsi"/>
                <w:sz w:val="20"/>
                <w:szCs w:val="20"/>
              </w:rPr>
              <w:t>działka</w:t>
            </w:r>
            <w:r w:rsidR="00790F68" w:rsidRPr="00095D07">
              <w:rPr>
                <w:rFonts w:asciiTheme="majorHAnsi" w:hAnsiTheme="majorHAnsi" w:cstheme="majorHAnsi"/>
                <w:sz w:val="20"/>
                <w:szCs w:val="20"/>
              </w:rPr>
              <w:t>: 1 mm</w:t>
            </w:r>
          </w:p>
        </w:tc>
      </w:tr>
      <w:tr w:rsidR="00AE6741" w:rsidRPr="009C7565" w14:paraId="013423A8" w14:textId="77777777" w:rsidTr="003E1E2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88"/>
          <w:jc w:val="center"/>
        </w:trPr>
        <w:tc>
          <w:tcPr>
            <w:tcW w:w="494" w:type="dxa"/>
            <w:vAlign w:val="center"/>
          </w:tcPr>
          <w:p w14:paraId="644D556D" w14:textId="77777777" w:rsidR="00AE6741" w:rsidRPr="009C7565" w:rsidRDefault="00AE6741" w:rsidP="00FF0ED8">
            <w:pPr>
              <w:jc w:val="center"/>
            </w:pPr>
            <w:r>
              <w:t>3</w:t>
            </w:r>
          </w:p>
        </w:tc>
        <w:tc>
          <w:tcPr>
            <w:tcW w:w="2478" w:type="dxa"/>
            <w:vAlign w:val="center"/>
          </w:tcPr>
          <w:p w14:paraId="39FC5E2F" w14:textId="30FEBC8C" w:rsidR="00AE6741" w:rsidRPr="00095D07" w:rsidRDefault="000501FB" w:rsidP="00C651DE">
            <w:pPr>
              <w:pStyle w:val="Podtytu"/>
              <w:tabs>
                <w:tab w:val="center" w:pos="4560"/>
                <w:tab w:val="left" w:pos="8400"/>
              </w:tabs>
              <w:jc w:val="center"/>
              <w:rPr>
                <w:rFonts w:asciiTheme="majorHAnsi" w:hAnsiTheme="majorHAnsi" w:cstheme="majorHAnsi"/>
                <w:i/>
                <w:color w:val="auto"/>
                <w:sz w:val="20"/>
                <w:szCs w:val="20"/>
              </w:rPr>
            </w:pPr>
            <w:r w:rsidRPr="00095D07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Laser</w:t>
            </w:r>
          </w:p>
        </w:tc>
        <w:tc>
          <w:tcPr>
            <w:tcW w:w="2693" w:type="dxa"/>
            <w:vAlign w:val="center"/>
          </w:tcPr>
          <w:p w14:paraId="4B2EDC16" w14:textId="0C809244" w:rsidR="00AE6741" w:rsidRPr="00095D07" w:rsidRDefault="000501FB" w:rsidP="00FF0ED8">
            <w:pPr>
              <w:spacing w:after="2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95D07">
              <w:rPr>
                <w:rFonts w:asciiTheme="majorHAnsi" w:hAnsiTheme="majorHAnsi" w:cstheme="majorHAnsi"/>
                <w:sz w:val="20"/>
                <w:szCs w:val="20"/>
              </w:rPr>
              <w:t>Emisja światła</w:t>
            </w:r>
          </w:p>
        </w:tc>
        <w:tc>
          <w:tcPr>
            <w:tcW w:w="2835" w:type="dxa"/>
            <w:vAlign w:val="center"/>
          </w:tcPr>
          <w:p w14:paraId="6E6704E8" w14:textId="6F36726B" w:rsidR="000501FB" w:rsidRPr="00FD68A0" w:rsidRDefault="00FD68A0" w:rsidP="00FD68A0">
            <w:pPr>
              <w:pStyle w:val="Akapitzlist"/>
              <w:numPr>
                <w:ilvl w:val="0"/>
                <w:numId w:val="2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czerwony kolor światła</w:t>
            </w:r>
          </w:p>
        </w:tc>
      </w:tr>
      <w:tr w:rsidR="000501FB" w:rsidRPr="009C7565" w14:paraId="2553FB3E" w14:textId="77777777" w:rsidTr="003E1E2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88"/>
          <w:jc w:val="center"/>
        </w:trPr>
        <w:tc>
          <w:tcPr>
            <w:tcW w:w="494" w:type="dxa"/>
            <w:vAlign w:val="center"/>
          </w:tcPr>
          <w:p w14:paraId="760EDCD0" w14:textId="35018B55" w:rsidR="000501FB" w:rsidRDefault="000501FB" w:rsidP="00FF0ED8">
            <w:pPr>
              <w:jc w:val="center"/>
            </w:pPr>
            <w:r>
              <w:t>4</w:t>
            </w:r>
          </w:p>
        </w:tc>
        <w:tc>
          <w:tcPr>
            <w:tcW w:w="2478" w:type="dxa"/>
            <w:vAlign w:val="center"/>
          </w:tcPr>
          <w:p w14:paraId="333A0DCD" w14:textId="131271C6" w:rsidR="000501FB" w:rsidRPr="00095D07" w:rsidRDefault="000501FB" w:rsidP="00C651DE">
            <w:pPr>
              <w:pStyle w:val="Podtytu"/>
              <w:tabs>
                <w:tab w:val="center" w:pos="4560"/>
                <w:tab w:val="left" w:pos="8400"/>
              </w:tabs>
              <w:jc w:val="center"/>
              <w:rPr>
                <w:rFonts w:asciiTheme="majorHAnsi" w:hAnsiTheme="majorHAnsi" w:cstheme="majorHAnsi"/>
                <w:color w:val="auto"/>
                <w:sz w:val="20"/>
                <w:szCs w:val="20"/>
              </w:rPr>
            </w:pPr>
            <w:r w:rsidRPr="00095D07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Siatka dyfrakcyjna „A”</w:t>
            </w:r>
          </w:p>
        </w:tc>
        <w:tc>
          <w:tcPr>
            <w:tcW w:w="2693" w:type="dxa"/>
            <w:vAlign w:val="center"/>
          </w:tcPr>
          <w:p w14:paraId="55303D39" w14:textId="31B3E51C" w:rsidR="000501FB" w:rsidRPr="00095D07" w:rsidRDefault="00F369EE" w:rsidP="00FF0ED8">
            <w:pPr>
              <w:spacing w:after="2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95D07">
              <w:rPr>
                <w:rFonts w:asciiTheme="majorHAnsi" w:hAnsiTheme="majorHAnsi" w:cstheme="majorHAnsi"/>
                <w:sz w:val="20"/>
                <w:szCs w:val="20"/>
              </w:rPr>
              <w:t>Badanie długości fali świetlnej</w:t>
            </w:r>
          </w:p>
        </w:tc>
        <w:tc>
          <w:tcPr>
            <w:tcW w:w="2835" w:type="dxa"/>
            <w:vAlign w:val="center"/>
          </w:tcPr>
          <w:p w14:paraId="36A9A60C" w14:textId="4B8F6B12" w:rsidR="000501FB" w:rsidRPr="00095D07" w:rsidRDefault="00F369EE" w:rsidP="008143BB">
            <w:pPr>
              <w:pStyle w:val="Akapitzlist"/>
              <w:numPr>
                <w:ilvl w:val="0"/>
                <w:numId w:val="2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95D07">
              <w:rPr>
                <w:rFonts w:asciiTheme="majorHAnsi" w:hAnsiTheme="majorHAnsi" w:cstheme="majorHAnsi"/>
                <w:sz w:val="20"/>
                <w:szCs w:val="20"/>
              </w:rPr>
              <w:t>stała siatki: 0,02 mm</w:t>
            </w:r>
          </w:p>
        </w:tc>
      </w:tr>
      <w:tr w:rsidR="000501FB" w:rsidRPr="009C7565" w14:paraId="6B40EE44" w14:textId="77777777" w:rsidTr="003E1E2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25"/>
          <w:jc w:val="center"/>
        </w:trPr>
        <w:tc>
          <w:tcPr>
            <w:tcW w:w="494" w:type="dxa"/>
            <w:vAlign w:val="center"/>
          </w:tcPr>
          <w:p w14:paraId="16A10D6E" w14:textId="174B139F" w:rsidR="000501FB" w:rsidRDefault="000501FB" w:rsidP="00FF0ED8">
            <w:pPr>
              <w:jc w:val="center"/>
            </w:pPr>
            <w:r>
              <w:t>5</w:t>
            </w:r>
          </w:p>
        </w:tc>
        <w:tc>
          <w:tcPr>
            <w:tcW w:w="2478" w:type="dxa"/>
            <w:vAlign w:val="center"/>
          </w:tcPr>
          <w:p w14:paraId="3B8CDFBF" w14:textId="00D831C7" w:rsidR="000501FB" w:rsidRPr="00095D07" w:rsidRDefault="000501FB" w:rsidP="00C651DE">
            <w:pPr>
              <w:pStyle w:val="Podtytu"/>
              <w:tabs>
                <w:tab w:val="center" w:pos="4560"/>
                <w:tab w:val="left" w:pos="8400"/>
              </w:tabs>
              <w:jc w:val="center"/>
              <w:rPr>
                <w:rFonts w:asciiTheme="majorHAnsi" w:hAnsiTheme="majorHAnsi" w:cstheme="majorHAnsi"/>
                <w:color w:val="auto"/>
                <w:sz w:val="20"/>
                <w:szCs w:val="20"/>
              </w:rPr>
            </w:pPr>
            <w:r w:rsidRPr="00095D07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Siatka dyfrakcyjna „B”</w:t>
            </w:r>
          </w:p>
        </w:tc>
        <w:tc>
          <w:tcPr>
            <w:tcW w:w="2693" w:type="dxa"/>
            <w:vAlign w:val="center"/>
          </w:tcPr>
          <w:p w14:paraId="2670715D" w14:textId="528C0604" w:rsidR="000501FB" w:rsidRPr="00095D07" w:rsidRDefault="000501FB" w:rsidP="00FF0ED8">
            <w:pPr>
              <w:spacing w:after="2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95D07">
              <w:rPr>
                <w:rFonts w:asciiTheme="majorHAnsi" w:hAnsiTheme="majorHAnsi" w:cstheme="majorHAnsi"/>
                <w:sz w:val="20"/>
                <w:szCs w:val="20"/>
              </w:rPr>
              <w:t>Badana siatka</w:t>
            </w:r>
          </w:p>
        </w:tc>
        <w:tc>
          <w:tcPr>
            <w:tcW w:w="2835" w:type="dxa"/>
            <w:vAlign w:val="center"/>
          </w:tcPr>
          <w:p w14:paraId="42B9C17F" w14:textId="25D875FC" w:rsidR="000501FB" w:rsidRPr="00095D07" w:rsidRDefault="00F369EE" w:rsidP="000501FB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95D07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</w:tr>
    </w:tbl>
    <w:p w14:paraId="32B3BDB2" w14:textId="7277EFBD" w:rsidR="00576993" w:rsidRDefault="00223A0B" w:rsidP="00F0058A">
      <w:pPr>
        <w:pStyle w:val="Nagwek1"/>
        <w:numPr>
          <w:ilvl w:val="0"/>
          <w:numId w:val="1"/>
        </w:numPr>
      </w:pPr>
      <w:r>
        <w:t>Schematy badanych układów oraz u</w:t>
      </w:r>
      <w:r w:rsidR="00107D57">
        <w:t>kłady</w:t>
      </w:r>
      <w:r w:rsidR="00F0058A">
        <w:t xml:space="preserve"> pomiarowe</w:t>
      </w:r>
    </w:p>
    <w:p w14:paraId="782A2CC1" w14:textId="53C41571" w:rsidR="00A52C09" w:rsidRDefault="00FC4F9C" w:rsidP="00FC4F9C">
      <w:pPr>
        <w:pStyle w:val="Nagwek2"/>
        <w:ind w:firstLine="360"/>
      </w:pPr>
      <w:r>
        <w:t>Rys</w:t>
      </w:r>
      <w:r w:rsidR="003E1E26">
        <w:t xml:space="preserve">unek </w:t>
      </w:r>
      <w:r>
        <w:t xml:space="preserve">1: </w:t>
      </w:r>
      <w:r w:rsidR="00E05552">
        <w:t>Zastosowany układ pomiarowy</w:t>
      </w:r>
      <w:r w:rsidR="00B728AF">
        <w:t>.</w:t>
      </w:r>
    </w:p>
    <w:p w14:paraId="284D516E" w14:textId="77777777" w:rsidR="00790F68" w:rsidRDefault="00790F68" w:rsidP="00560AB1">
      <w:pPr>
        <w:pStyle w:val="Akapitzlist"/>
        <w:jc w:val="center"/>
      </w:pPr>
    </w:p>
    <w:p w14:paraId="2DD7AAB1" w14:textId="31691B69" w:rsidR="00BB4339" w:rsidRPr="00560AB1" w:rsidRDefault="00790F68" w:rsidP="00560AB1">
      <w:pPr>
        <w:pStyle w:val="Akapitzlist"/>
        <w:jc w:val="center"/>
      </w:pPr>
      <w:r w:rsidRPr="00790F68">
        <w:rPr>
          <w:noProof/>
        </w:rPr>
        <w:drawing>
          <wp:inline distT="0" distB="0" distL="0" distR="0" wp14:anchorId="48AE188A" wp14:editId="2150BCD6">
            <wp:extent cx="4849495" cy="2726677"/>
            <wp:effectExtent l="0" t="0" r="825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339" b="-1"/>
                    <a:stretch/>
                  </pic:blipFill>
                  <pic:spPr bwMode="auto">
                    <a:xfrm>
                      <a:off x="0" y="0"/>
                      <a:ext cx="4858335" cy="27316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C803DF" w14:textId="5F8C8BAF" w:rsidR="005403E6" w:rsidRDefault="00F0058A" w:rsidP="00ED33DA">
      <w:pPr>
        <w:pStyle w:val="Nagwek1"/>
        <w:numPr>
          <w:ilvl w:val="0"/>
          <w:numId w:val="1"/>
        </w:numPr>
      </w:pPr>
      <w:r>
        <w:t>Tabele pomiarow</w:t>
      </w:r>
      <w:r w:rsidR="00974A5B">
        <w:t>e</w:t>
      </w:r>
    </w:p>
    <w:p w14:paraId="4F49B9B9" w14:textId="12CB5D9E" w:rsidR="00E015AF" w:rsidRDefault="00FC4F9C" w:rsidP="003E0826">
      <w:pPr>
        <w:pStyle w:val="Nagwek2"/>
        <w:ind w:firstLine="708"/>
      </w:pPr>
      <w:r>
        <w:t>Tab</w:t>
      </w:r>
      <w:r w:rsidR="003E1E26">
        <w:t>ela</w:t>
      </w:r>
      <w:r>
        <w:t xml:space="preserve"> </w:t>
      </w:r>
      <w:r w:rsidR="004A77AD">
        <w:t>5.</w:t>
      </w:r>
      <w:r>
        <w:t xml:space="preserve">1: </w:t>
      </w:r>
      <w:r w:rsidR="00307E8B">
        <w:t>Wyniki pomiarów</w:t>
      </w:r>
      <w:r w:rsidR="008D2FD6">
        <w:t xml:space="preserve"> – wyznaczanie długości fali</w:t>
      </w:r>
      <w:r w:rsidR="006B3F5B">
        <w:t>:</w:t>
      </w:r>
    </w:p>
    <w:p w14:paraId="5A3BF88F" w14:textId="77777777" w:rsidR="001453E7" w:rsidRPr="003E0826" w:rsidRDefault="003E0826" w:rsidP="003E0826">
      <w:r>
        <w:tab/>
      </w:r>
    </w:p>
    <w:tbl>
      <w:tblPr>
        <w:tblStyle w:val="Tabela-Siatka"/>
        <w:tblW w:w="10010" w:type="dxa"/>
        <w:jc w:val="center"/>
        <w:tblLook w:val="04A0" w:firstRow="1" w:lastRow="0" w:firstColumn="1" w:lastColumn="0" w:noHBand="0" w:noVBand="1"/>
      </w:tblPr>
      <w:tblGrid>
        <w:gridCol w:w="570"/>
        <w:gridCol w:w="670"/>
        <w:gridCol w:w="670"/>
        <w:gridCol w:w="670"/>
        <w:gridCol w:w="670"/>
        <w:gridCol w:w="670"/>
        <w:gridCol w:w="876"/>
        <w:gridCol w:w="1293"/>
        <w:gridCol w:w="876"/>
        <w:gridCol w:w="1293"/>
        <w:gridCol w:w="876"/>
        <w:gridCol w:w="876"/>
      </w:tblGrid>
      <w:tr w:rsidR="00D63235" w14:paraId="4E21D460" w14:textId="64829343" w:rsidTr="00103E2A">
        <w:trPr>
          <w:jc w:val="center"/>
        </w:trPr>
        <w:tc>
          <w:tcPr>
            <w:tcW w:w="570" w:type="dxa"/>
            <w:vMerge w:val="restart"/>
            <w:vAlign w:val="center"/>
          </w:tcPr>
          <w:p w14:paraId="37A5703B" w14:textId="6BB95074" w:rsidR="008D2FD6" w:rsidRPr="00D63235" w:rsidRDefault="008D2FD6" w:rsidP="005A4C75">
            <w:pPr>
              <w:jc w:val="center"/>
              <w:rPr>
                <w:b/>
              </w:rPr>
            </w:pPr>
            <w:r w:rsidRPr="00D63235">
              <w:rPr>
                <w:b/>
              </w:rPr>
              <w:t>Lp.</w:t>
            </w:r>
          </w:p>
        </w:tc>
        <w:tc>
          <w:tcPr>
            <w:tcW w:w="670" w:type="dxa"/>
            <w:vAlign w:val="center"/>
          </w:tcPr>
          <w:p w14:paraId="60CF4998" w14:textId="64D802C6" w:rsidR="008D2FD6" w:rsidRPr="00D63235" w:rsidRDefault="008D2FD6" w:rsidP="005A4C75">
            <w:pPr>
              <w:jc w:val="center"/>
              <w:rPr>
                <w:b/>
              </w:rPr>
            </w:pPr>
            <w:r w:rsidRPr="00D63235">
              <w:rPr>
                <w:b/>
              </w:rPr>
              <w:t>L</w:t>
            </w:r>
          </w:p>
        </w:tc>
        <w:tc>
          <w:tcPr>
            <w:tcW w:w="670" w:type="dxa"/>
            <w:vAlign w:val="center"/>
          </w:tcPr>
          <w:p w14:paraId="0B4734F9" w14:textId="2FD409E8" w:rsidR="008D2FD6" w:rsidRPr="00D63235" w:rsidRDefault="008D2FD6" w:rsidP="005A4C75">
            <w:pPr>
              <w:jc w:val="center"/>
              <w:rPr>
                <w:b/>
                <w:vertAlign w:val="subscript"/>
              </w:rPr>
            </w:pPr>
            <w:r w:rsidRPr="00D63235">
              <w:rPr>
                <w:b/>
              </w:rPr>
              <w:t>x</w:t>
            </w:r>
            <w:r w:rsidRPr="00D63235">
              <w:rPr>
                <w:b/>
                <w:vertAlign w:val="subscript"/>
              </w:rPr>
              <w:t>L2</w:t>
            </w:r>
          </w:p>
        </w:tc>
        <w:tc>
          <w:tcPr>
            <w:tcW w:w="670" w:type="dxa"/>
            <w:vAlign w:val="center"/>
          </w:tcPr>
          <w:p w14:paraId="45C7E563" w14:textId="7F621868" w:rsidR="008D2FD6" w:rsidRPr="00D63235" w:rsidRDefault="008D2FD6" w:rsidP="005A4C75">
            <w:pPr>
              <w:jc w:val="center"/>
              <w:rPr>
                <w:b/>
                <w:vertAlign w:val="subscript"/>
              </w:rPr>
            </w:pPr>
            <w:r w:rsidRPr="00D63235">
              <w:rPr>
                <w:b/>
              </w:rPr>
              <w:t>x</w:t>
            </w:r>
            <w:r w:rsidRPr="00D63235">
              <w:rPr>
                <w:b/>
                <w:vertAlign w:val="subscript"/>
              </w:rPr>
              <w:t>L1</w:t>
            </w:r>
          </w:p>
        </w:tc>
        <w:tc>
          <w:tcPr>
            <w:tcW w:w="670" w:type="dxa"/>
            <w:vAlign w:val="center"/>
          </w:tcPr>
          <w:p w14:paraId="20B7D1E5" w14:textId="7D284230" w:rsidR="008D2FD6" w:rsidRPr="00D63235" w:rsidRDefault="008D2FD6" w:rsidP="005A4C75">
            <w:pPr>
              <w:jc w:val="center"/>
              <w:rPr>
                <w:b/>
                <w:vertAlign w:val="subscript"/>
              </w:rPr>
            </w:pPr>
            <w:r w:rsidRPr="00D63235">
              <w:rPr>
                <w:b/>
              </w:rPr>
              <w:t>x</w:t>
            </w:r>
            <w:r w:rsidRPr="00D63235">
              <w:rPr>
                <w:b/>
                <w:vertAlign w:val="subscript"/>
              </w:rPr>
              <w:t>P1</w:t>
            </w:r>
          </w:p>
        </w:tc>
        <w:tc>
          <w:tcPr>
            <w:tcW w:w="670" w:type="dxa"/>
            <w:vAlign w:val="center"/>
          </w:tcPr>
          <w:p w14:paraId="46FC0A3E" w14:textId="1AE8B01F" w:rsidR="008D2FD6" w:rsidRPr="00D63235" w:rsidRDefault="008D2FD6" w:rsidP="005A4C75">
            <w:pPr>
              <w:jc w:val="center"/>
              <w:rPr>
                <w:b/>
                <w:vertAlign w:val="subscript"/>
              </w:rPr>
            </w:pPr>
            <w:r w:rsidRPr="00D63235">
              <w:rPr>
                <w:b/>
              </w:rPr>
              <w:t>x</w:t>
            </w:r>
            <w:r w:rsidRPr="00D63235">
              <w:rPr>
                <w:b/>
                <w:vertAlign w:val="subscript"/>
              </w:rPr>
              <w:t>P2</w:t>
            </w:r>
          </w:p>
        </w:tc>
        <w:tc>
          <w:tcPr>
            <w:tcW w:w="876" w:type="dxa"/>
          </w:tcPr>
          <w:p w14:paraId="1E541403" w14:textId="0763B1F3" w:rsidR="008D2FD6" w:rsidRPr="00D63235" w:rsidRDefault="00D63235" w:rsidP="005A4C75">
            <w:pPr>
              <w:jc w:val="center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sin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93" w:type="dxa"/>
          </w:tcPr>
          <w:p w14:paraId="1FC94A98" w14:textId="09C00D62" w:rsidR="008D2FD6" w:rsidRPr="00D63235" w:rsidRDefault="00BA6577" w:rsidP="005A4C75">
            <w:pPr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(sin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876" w:type="dxa"/>
          </w:tcPr>
          <w:p w14:paraId="27FFA2BB" w14:textId="407E8BCD" w:rsidR="008D2FD6" w:rsidRPr="00D63235" w:rsidRDefault="00D63235" w:rsidP="005A4C75">
            <w:pPr>
              <w:jc w:val="center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sin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93" w:type="dxa"/>
          </w:tcPr>
          <w:p w14:paraId="2151D980" w14:textId="451C7332" w:rsidR="008D2FD6" w:rsidRPr="00D63235" w:rsidRDefault="00BA6577" w:rsidP="005A4C75">
            <w:pPr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(sin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876" w:type="dxa"/>
          </w:tcPr>
          <w:p w14:paraId="48F3AE42" w14:textId="18F4CEB2" w:rsidR="008D2FD6" w:rsidRPr="00D63235" w:rsidRDefault="00BA6577" w:rsidP="005A4C75">
            <w:pPr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76" w:type="dxa"/>
          </w:tcPr>
          <w:p w14:paraId="00585419" w14:textId="09A60E53" w:rsidR="008D2FD6" w:rsidRPr="00D63235" w:rsidRDefault="00BA6577" w:rsidP="005A4C75">
            <w:pPr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D63235" w14:paraId="0ED5C131" w14:textId="7A05FA03" w:rsidTr="00103E2A">
        <w:trPr>
          <w:jc w:val="center"/>
        </w:trPr>
        <w:tc>
          <w:tcPr>
            <w:tcW w:w="570" w:type="dxa"/>
            <w:vMerge/>
            <w:vAlign w:val="center"/>
          </w:tcPr>
          <w:p w14:paraId="02DD3747" w14:textId="77777777" w:rsidR="008D2FD6" w:rsidRPr="00D63235" w:rsidRDefault="008D2FD6" w:rsidP="005A4C75">
            <w:pPr>
              <w:jc w:val="center"/>
              <w:rPr>
                <w:b/>
              </w:rPr>
            </w:pPr>
          </w:p>
        </w:tc>
        <w:tc>
          <w:tcPr>
            <w:tcW w:w="670" w:type="dxa"/>
            <w:vAlign w:val="center"/>
          </w:tcPr>
          <w:p w14:paraId="7B9E4E72" w14:textId="1CF89D65" w:rsidR="008D2FD6" w:rsidRPr="00D63235" w:rsidRDefault="008D2FD6" w:rsidP="005A4C75">
            <w:pPr>
              <w:jc w:val="center"/>
            </w:pPr>
            <w:r w:rsidRPr="00D63235">
              <w:t>[cm]</w:t>
            </w:r>
          </w:p>
        </w:tc>
        <w:tc>
          <w:tcPr>
            <w:tcW w:w="670" w:type="dxa"/>
            <w:vAlign w:val="center"/>
          </w:tcPr>
          <w:p w14:paraId="03345957" w14:textId="14706F44" w:rsidR="008D2FD6" w:rsidRPr="00D63235" w:rsidRDefault="008D2FD6" w:rsidP="005A4C75">
            <w:pPr>
              <w:jc w:val="center"/>
            </w:pPr>
            <w:r w:rsidRPr="00D63235">
              <w:t>[cm]</w:t>
            </w:r>
          </w:p>
        </w:tc>
        <w:tc>
          <w:tcPr>
            <w:tcW w:w="670" w:type="dxa"/>
            <w:vAlign w:val="center"/>
          </w:tcPr>
          <w:p w14:paraId="0A5414A2" w14:textId="3E11BDF3" w:rsidR="008D2FD6" w:rsidRPr="00D63235" w:rsidRDefault="008D2FD6" w:rsidP="005A4C75">
            <w:pPr>
              <w:jc w:val="center"/>
            </w:pPr>
            <w:r w:rsidRPr="00D63235">
              <w:t>[cm]</w:t>
            </w:r>
          </w:p>
        </w:tc>
        <w:tc>
          <w:tcPr>
            <w:tcW w:w="670" w:type="dxa"/>
            <w:vAlign w:val="center"/>
          </w:tcPr>
          <w:p w14:paraId="56A83CE8" w14:textId="3674F27F" w:rsidR="008D2FD6" w:rsidRPr="00D63235" w:rsidRDefault="008D2FD6" w:rsidP="005A4C75">
            <w:pPr>
              <w:jc w:val="center"/>
            </w:pPr>
            <w:r w:rsidRPr="00D63235">
              <w:t>[cm]</w:t>
            </w:r>
          </w:p>
        </w:tc>
        <w:tc>
          <w:tcPr>
            <w:tcW w:w="670" w:type="dxa"/>
            <w:vAlign w:val="center"/>
          </w:tcPr>
          <w:p w14:paraId="0F3567A4" w14:textId="4EE42CB8" w:rsidR="008D2FD6" w:rsidRPr="00D63235" w:rsidRDefault="008D2FD6" w:rsidP="005A4C75">
            <w:pPr>
              <w:jc w:val="center"/>
            </w:pPr>
            <w:r w:rsidRPr="00D63235">
              <w:t>[cm]</w:t>
            </w:r>
          </w:p>
        </w:tc>
        <w:tc>
          <w:tcPr>
            <w:tcW w:w="876" w:type="dxa"/>
          </w:tcPr>
          <w:p w14:paraId="3E7A96D9" w14:textId="4C2D25D9" w:rsidR="008D2FD6" w:rsidRPr="00D63235" w:rsidRDefault="008D2FD6" w:rsidP="005A4C75">
            <w:pPr>
              <w:jc w:val="center"/>
            </w:pPr>
            <w:r w:rsidRPr="00D63235">
              <w:t>-</w:t>
            </w:r>
          </w:p>
        </w:tc>
        <w:tc>
          <w:tcPr>
            <w:tcW w:w="1293" w:type="dxa"/>
          </w:tcPr>
          <w:p w14:paraId="47796273" w14:textId="0D119C04" w:rsidR="008D2FD6" w:rsidRPr="00D63235" w:rsidRDefault="00C412BF" w:rsidP="005A4C75">
            <w:pPr>
              <w:jc w:val="center"/>
            </w:pPr>
            <w:r w:rsidRPr="00D63235">
              <w:t>-</w:t>
            </w:r>
          </w:p>
        </w:tc>
        <w:tc>
          <w:tcPr>
            <w:tcW w:w="876" w:type="dxa"/>
          </w:tcPr>
          <w:p w14:paraId="65850786" w14:textId="5AA35825" w:rsidR="008D2FD6" w:rsidRPr="00D63235" w:rsidRDefault="008D2FD6" w:rsidP="005A4C75">
            <w:pPr>
              <w:jc w:val="center"/>
            </w:pPr>
            <w:r w:rsidRPr="00D63235">
              <w:t>-</w:t>
            </w:r>
          </w:p>
        </w:tc>
        <w:tc>
          <w:tcPr>
            <w:tcW w:w="1293" w:type="dxa"/>
          </w:tcPr>
          <w:p w14:paraId="5A685B4B" w14:textId="45669FEA" w:rsidR="008D2FD6" w:rsidRPr="00D63235" w:rsidRDefault="00C412BF" w:rsidP="005A4C75">
            <w:pPr>
              <w:jc w:val="center"/>
            </w:pPr>
            <w:r w:rsidRPr="00D63235">
              <w:t>-</w:t>
            </w:r>
          </w:p>
        </w:tc>
        <w:tc>
          <w:tcPr>
            <w:tcW w:w="876" w:type="dxa"/>
          </w:tcPr>
          <w:p w14:paraId="6B2D513E" w14:textId="31B8C3D9" w:rsidR="008D2FD6" w:rsidRPr="00D63235" w:rsidRDefault="00C412BF" w:rsidP="005A4C75">
            <w:pPr>
              <w:jc w:val="center"/>
            </w:pPr>
            <w:r w:rsidRPr="00D63235">
              <w:t>[</w:t>
            </w:r>
            <w:proofErr w:type="spellStart"/>
            <w:r w:rsidRPr="00D63235">
              <w:t>nm</w:t>
            </w:r>
            <w:proofErr w:type="spellEnd"/>
            <w:r w:rsidRPr="00D63235">
              <w:t>]</w:t>
            </w:r>
          </w:p>
        </w:tc>
        <w:tc>
          <w:tcPr>
            <w:tcW w:w="876" w:type="dxa"/>
          </w:tcPr>
          <w:p w14:paraId="52553555" w14:textId="0F798EC4" w:rsidR="008D2FD6" w:rsidRPr="00D63235" w:rsidRDefault="00C412BF" w:rsidP="005A4C75">
            <w:pPr>
              <w:jc w:val="center"/>
            </w:pPr>
            <w:r w:rsidRPr="00D63235">
              <w:t>[</w:t>
            </w:r>
            <w:proofErr w:type="spellStart"/>
            <w:r w:rsidRPr="00D63235">
              <w:t>nm</w:t>
            </w:r>
            <w:proofErr w:type="spellEnd"/>
            <w:r w:rsidRPr="00D63235">
              <w:t>]</w:t>
            </w:r>
          </w:p>
        </w:tc>
      </w:tr>
      <w:tr w:rsidR="00103E2A" w14:paraId="02C88D06" w14:textId="4ED946A8" w:rsidTr="00103E2A">
        <w:trPr>
          <w:jc w:val="center"/>
        </w:trPr>
        <w:tc>
          <w:tcPr>
            <w:tcW w:w="570" w:type="dxa"/>
            <w:vAlign w:val="center"/>
          </w:tcPr>
          <w:p w14:paraId="39613AA2" w14:textId="49CDD522" w:rsidR="00103E2A" w:rsidRPr="00AB615A" w:rsidRDefault="00103E2A" w:rsidP="00103E2A">
            <w:pPr>
              <w:jc w:val="center"/>
              <w:rPr>
                <w:b/>
              </w:rPr>
            </w:pPr>
            <w:r w:rsidRPr="00AB615A">
              <w:rPr>
                <w:b/>
              </w:rPr>
              <w:t>1</w:t>
            </w:r>
          </w:p>
        </w:tc>
        <w:tc>
          <w:tcPr>
            <w:tcW w:w="670" w:type="dxa"/>
            <w:vAlign w:val="center"/>
          </w:tcPr>
          <w:p w14:paraId="62133DC7" w14:textId="6BB75A31" w:rsidR="00103E2A" w:rsidRDefault="00103E2A" w:rsidP="00103E2A">
            <w:pPr>
              <w:jc w:val="center"/>
            </w:pPr>
            <w:r>
              <w:t>30</w:t>
            </w:r>
          </w:p>
        </w:tc>
        <w:tc>
          <w:tcPr>
            <w:tcW w:w="670" w:type="dxa"/>
            <w:vAlign w:val="center"/>
          </w:tcPr>
          <w:p w14:paraId="1735EED6" w14:textId="121BD6D5" w:rsidR="00103E2A" w:rsidRDefault="00103E2A" w:rsidP="00103E2A">
            <w:pPr>
              <w:jc w:val="center"/>
            </w:pPr>
            <w:r>
              <w:t>2,0</w:t>
            </w:r>
          </w:p>
        </w:tc>
        <w:tc>
          <w:tcPr>
            <w:tcW w:w="670" w:type="dxa"/>
            <w:vAlign w:val="center"/>
          </w:tcPr>
          <w:p w14:paraId="0B183EAB" w14:textId="4CDD10B9" w:rsidR="00103E2A" w:rsidRDefault="00103E2A" w:rsidP="00103E2A">
            <w:pPr>
              <w:jc w:val="center"/>
            </w:pPr>
            <w:r>
              <w:t>1,0</w:t>
            </w:r>
          </w:p>
        </w:tc>
        <w:tc>
          <w:tcPr>
            <w:tcW w:w="670" w:type="dxa"/>
            <w:vAlign w:val="center"/>
          </w:tcPr>
          <w:p w14:paraId="3C28DF11" w14:textId="3E931085" w:rsidR="00103E2A" w:rsidRDefault="00103E2A" w:rsidP="00103E2A">
            <w:pPr>
              <w:jc w:val="center"/>
            </w:pPr>
            <w:r>
              <w:t>1,0</w:t>
            </w:r>
          </w:p>
        </w:tc>
        <w:tc>
          <w:tcPr>
            <w:tcW w:w="670" w:type="dxa"/>
            <w:vAlign w:val="center"/>
          </w:tcPr>
          <w:p w14:paraId="07026AD1" w14:textId="51F77409" w:rsidR="00103E2A" w:rsidRDefault="00103E2A" w:rsidP="00103E2A">
            <w:pPr>
              <w:jc w:val="center"/>
            </w:pPr>
            <w:r>
              <w:t>2,0</w:t>
            </w:r>
          </w:p>
        </w:tc>
        <w:tc>
          <w:tcPr>
            <w:tcW w:w="876" w:type="dxa"/>
          </w:tcPr>
          <w:p w14:paraId="155AFCC5" w14:textId="4CA22EAE" w:rsidR="00103E2A" w:rsidRDefault="00103E2A" w:rsidP="00103E2A">
            <w:pPr>
              <w:jc w:val="center"/>
            </w:pPr>
            <w:r w:rsidRPr="00B678B7">
              <w:t>0,0333</w:t>
            </w:r>
          </w:p>
        </w:tc>
        <w:tc>
          <w:tcPr>
            <w:tcW w:w="1293" w:type="dxa"/>
          </w:tcPr>
          <w:p w14:paraId="254B7AF1" w14:textId="04E5AE5E" w:rsidR="00103E2A" w:rsidRDefault="00103E2A" w:rsidP="00103E2A">
            <w:pPr>
              <w:jc w:val="center"/>
            </w:pPr>
            <w:r w:rsidRPr="00B678B7">
              <w:t>0,0010</w:t>
            </w:r>
          </w:p>
        </w:tc>
        <w:tc>
          <w:tcPr>
            <w:tcW w:w="876" w:type="dxa"/>
          </w:tcPr>
          <w:p w14:paraId="43FBDACC" w14:textId="26382A67" w:rsidR="00103E2A" w:rsidRDefault="00103E2A" w:rsidP="00103E2A">
            <w:pPr>
              <w:jc w:val="center"/>
            </w:pPr>
            <w:r w:rsidRPr="00E30CC3">
              <w:t>0,0665</w:t>
            </w:r>
          </w:p>
        </w:tc>
        <w:tc>
          <w:tcPr>
            <w:tcW w:w="1293" w:type="dxa"/>
          </w:tcPr>
          <w:p w14:paraId="32667DDE" w14:textId="53BF760D" w:rsidR="00103E2A" w:rsidRDefault="00103E2A" w:rsidP="00103E2A">
            <w:pPr>
              <w:jc w:val="center"/>
            </w:pPr>
            <w:r w:rsidRPr="00E30CC3">
              <w:t>0,0010</w:t>
            </w:r>
          </w:p>
        </w:tc>
        <w:tc>
          <w:tcPr>
            <w:tcW w:w="876" w:type="dxa"/>
          </w:tcPr>
          <w:p w14:paraId="3883FD42" w14:textId="4911A61B" w:rsidR="00103E2A" w:rsidRDefault="00103E2A" w:rsidP="00103E2A">
            <w:pPr>
              <w:jc w:val="center"/>
            </w:pPr>
            <w:r w:rsidRPr="001C54A2">
              <w:t>666,3</w:t>
            </w:r>
          </w:p>
        </w:tc>
        <w:tc>
          <w:tcPr>
            <w:tcW w:w="876" w:type="dxa"/>
          </w:tcPr>
          <w:p w14:paraId="00787CBE" w14:textId="32E6D685" w:rsidR="00103E2A" w:rsidRDefault="00103E2A" w:rsidP="00103E2A">
            <w:pPr>
              <w:jc w:val="center"/>
            </w:pPr>
            <w:r w:rsidRPr="001C54A2">
              <w:t>665,2</w:t>
            </w:r>
          </w:p>
        </w:tc>
      </w:tr>
      <w:tr w:rsidR="00103E2A" w14:paraId="076C6B44" w14:textId="15EFACC0" w:rsidTr="00103E2A">
        <w:trPr>
          <w:jc w:val="center"/>
        </w:trPr>
        <w:tc>
          <w:tcPr>
            <w:tcW w:w="570" w:type="dxa"/>
            <w:vAlign w:val="center"/>
          </w:tcPr>
          <w:p w14:paraId="62D6E263" w14:textId="787655A9" w:rsidR="00103E2A" w:rsidRPr="00AB615A" w:rsidRDefault="00103E2A" w:rsidP="00103E2A">
            <w:pPr>
              <w:jc w:val="center"/>
              <w:rPr>
                <w:b/>
              </w:rPr>
            </w:pPr>
            <w:r w:rsidRPr="00AB615A">
              <w:rPr>
                <w:b/>
              </w:rPr>
              <w:t>2</w:t>
            </w:r>
          </w:p>
        </w:tc>
        <w:tc>
          <w:tcPr>
            <w:tcW w:w="670" w:type="dxa"/>
            <w:vAlign w:val="center"/>
          </w:tcPr>
          <w:p w14:paraId="68B7ED8B" w14:textId="0B0E4F87" w:rsidR="00103E2A" w:rsidRDefault="00103E2A" w:rsidP="00103E2A">
            <w:pPr>
              <w:jc w:val="center"/>
            </w:pPr>
            <w:r>
              <w:t>40</w:t>
            </w:r>
          </w:p>
        </w:tc>
        <w:tc>
          <w:tcPr>
            <w:tcW w:w="670" w:type="dxa"/>
            <w:vAlign w:val="center"/>
          </w:tcPr>
          <w:p w14:paraId="7320EED2" w14:textId="6D3E0B66" w:rsidR="00103E2A" w:rsidRDefault="00103E2A" w:rsidP="00103E2A">
            <w:pPr>
              <w:jc w:val="center"/>
            </w:pPr>
            <w:r>
              <w:t>2,6</w:t>
            </w:r>
          </w:p>
        </w:tc>
        <w:tc>
          <w:tcPr>
            <w:tcW w:w="670" w:type="dxa"/>
            <w:vAlign w:val="center"/>
          </w:tcPr>
          <w:p w14:paraId="5176DBC2" w14:textId="60459604" w:rsidR="00103E2A" w:rsidRDefault="00103E2A" w:rsidP="00103E2A">
            <w:pPr>
              <w:jc w:val="center"/>
            </w:pPr>
            <w:r>
              <w:t>1,3</w:t>
            </w:r>
          </w:p>
        </w:tc>
        <w:tc>
          <w:tcPr>
            <w:tcW w:w="670" w:type="dxa"/>
            <w:vAlign w:val="center"/>
          </w:tcPr>
          <w:p w14:paraId="57D989DA" w14:textId="2AED9802" w:rsidR="00103E2A" w:rsidRDefault="00103E2A" w:rsidP="00103E2A">
            <w:pPr>
              <w:jc w:val="center"/>
            </w:pPr>
            <w:r>
              <w:t>1,3</w:t>
            </w:r>
          </w:p>
        </w:tc>
        <w:tc>
          <w:tcPr>
            <w:tcW w:w="670" w:type="dxa"/>
            <w:vAlign w:val="center"/>
          </w:tcPr>
          <w:p w14:paraId="4F8A4B02" w14:textId="1D2B4F05" w:rsidR="00103E2A" w:rsidRDefault="00103E2A" w:rsidP="00103E2A">
            <w:pPr>
              <w:jc w:val="center"/>
            </w:pPr>
            <w:r>
              <w:t>2,6</w:t>
            </w:r>
          </w:p>
        </w:tc>
        <w:tc>
          <w:tcPr>
            <w:tcW w:w="876" w:type="dxa"/>
          </w:tcPr>
          <w:p w14:paraId="503F12E6" w14:textId="7A5F07DD" w:rsidR="00103E2A" w:rsidRDefault="00103E2A" w:rsidP="00103E2A">
            <w:pPr>
              <w:jc w:val="center"/>
            </w:pPr>
            <w:r w:rsidRPr="00B678B7">
              <w:t>0,0325</w:t>
            </w:r>
          </w:p>
        </w:tc>
        <w:tc>
          <w:tcPr>
            <w:tcW w:w="1293" w:type="dxa"/>
          </w:tcPr>
          <w:p w14:paraId="7F251EC1" w14:textId="2ABDA093" w:rsidR="00103E2A" w:rsidRDefault="00103E2A" w:rsidP="00103E2A">
            <w:pPr>
              <w:jc w:val="center"/>
            </w:pPr>
            <w:r w:rsidRPr="00B678B7">
              <w:t>0,0007</w:t>
            </w:r>
          </w:p>
        </w:tc>
        <w:tc>
          <w:tcPr>
            <w:tcW w:w="876" w:type="dxa"/>
          </w:tcPr>
          <w:p w14:paraId="71482D58" w14:textId="7320B93F" w:rsidR="00103E2A" w:rsidRDefault="00103E2A" w:rsidP="00103E2A">
            <w:pPr>
              <w:jc w:val="center"/>
            </w:pPr>
            <w:r w:rsidRPr="00E30CC3">
              <w:t>0,0649</w:t>
            </w:r>
          </w:p>
        </w:tc>
        <w:tc>
          <w:tcPr>
            <w:tcW w:w="1293" w:type="dxa"/>
          </w:tcPr>
          <w:p w14:paraId="5350C0E0" w14:textId="496F8EA3" w:rsidR="00103E2A" w:rsidRDefault="00103E2A" w:rsidP="00103E2A">
            <w:pPr>
              <w:jc w:val="center"/>
            </w:pPr>
            <w:r w:rsidRPr="00E30CC3">
              <w:t>0,0007</w:t>
            </w:r>
          </w:p>
        </w:tc>
        <w:tc>
          <w:tcPr>
            <w:tcW w:w="876" w:type="dxa"/>
          </w:tcPr>
          <w:p w14:paraId="6E86606D" w14:textId="6099E1B1" w:rsidR="00103E2A" w:rsidRDefault="00103E2A" w:rsidP="00103E2A">
            <w:pPr>
              <w:jc w:val="center"/>
            </w:pPr>
            <w:r w:rsidRPr="001C54A2">
              <w:t>649,7</w:t>
            </w:r>
          </w:p>
        </w:tc>
        <w:tc>
          <w:tcPr>
            <w:tcW w:w="876" w:type="dxa"/>
          </w:tcPr>
          <w:p w14:paraId="26C303C4" w14:textId="28AAA4E9" w:rsidR="00103E2A" w:rsidRDefault="00103E2A" w:rsidP="00103E2A">
            <w:pPr>
              <w:jc w:val="center"/>
            </w:pPr>
            <w:r w:rsidRPr="001C54A2">
              <w:t>648,6</w:t>
            </w:r>
          </w:p>
        </w:tc>
      </w:tr>
      <w:tr w:rsidR="00103E2A" w14:paraId="33539775" w14:textId="3E341D12" w:rsidTr="00103E2A">
        <w:trPr>
          <w:jc w:val="center"/>
        </w:trPr>
        <w:tc>
          <w:tcPr>
            <w:tcW w:w="570" w:type="dxa"/>
            <w:vAlign w:val="center"/>
          </w:tcPr>
          <w:p w14:paraId="655BB384" w14:textId="6EC12C34" w:rsidR="00103E2A" w:rsidRPr="00AB615A" w:rsidRDefault="00103E2A" w:rsidP="00103E2A">
            <w:pPr>
              <w:jc w:val="center"/>
              <w:rPr>
                <w:b/>
              </w:rPr>
            </w:pPr>
            <w:r w:rsidRPr="00AB615A">
              <w:rPr>
                <w:b/>
              </w:rPr>
              <w:t>3</w:t>
            </w:r>
          </w:p>
        </w:tc>
        <w:tc>
          <w:tcPr>
            <w:tcW w:w="670" w:type="dxa"/>
            <w:vAlign w:val="center"/>
          </w:tcPr>
          <w:p w14:paraId="0A02C86A" w14:textId="096D37D2" w:rsidR="00103E2A" w:rsidRDefault="00103E2A" w:rsidP="00103E2A">
            <w:pPr>
              <w:jc w:val="center"/>
            </w:pPr>
            <w:r>
              <w:t>50</w:t>
            </w:r>
          </w:p>
        </w:tc>
        <w:tc>
          <w:tcPr>
            <w:tcW w:w="670" w:type="dxa"/>
            <w:vAlign w:val="center"/>
          </w:tcPr>
          <w:p w14:paraId="27CF4ED8" w14:textId="02694B66" w:rsidR="00103E2A" w:rsidRDefault="00103E2A" w:rsidP="00103E2A">
            <w:pPr>
              <w:jc w:val="center"/>
            </w:pPr>
            <w:r>
              <w:t>3,2</w:t>
            </w:r>
          </w:p>
        </w:tc>
        <w:tc>
          <w:tcPr>
            <w:tcW w:w="670" w:type="dxa"/>
            <w:vAlign w:val="center"/>
          </w:tcPr>
          <w:p w14:paraId="5710811F" w14:textId="24E9B833" w:rsidR="00103E2A" w:rsidRDefault="00103E2A" w:rsidP="00103E2A">
            <w:pPr>
              <w:jc w:val="center"/>
            </w:pPr>
            <w:r>
              <w:t>1,6</w:t>
            </w:r>
          </w:p>
        </w:tc>
        <w:tc>
          <w:tcPr>
            <w:tcW w:w="670" w:type="dxa"/>
            <w:vAlign w:val="center"/>
          </w:tcPr>
          <w:p w14:paraId="2F365522" w14:textId="77ED4875" w:rsidR="00103E2A" w:rsidRDefault="00103E2A" w:rsidP="00103E2A">
            <w:pPr>
              <w:jc w:val="center"/>
            </w:pPr>
            <w:r>
              <w:t>1,6</w:t>
            </w:r>
          </w:p>
        </w:tc>
        <w:tc>
          <w:tcPr>
            <w:tcW w:w="670" w:type="dxa"/>
            <w:vAlign w:val="center"/>
          </w:tcPr>
          <w:p w14:paraId="526CCF25" w14:textId="21832CD0" w:rsidR="00103E2A" w:rsidRDefault="00103E2A" w:rsidP="00103E2A">
            <w:pPr>
              <w:jc w:val="center"/>
            </w:pPr>
            <w:r>
              <w:t>3,2</w:t>
            </w:r>
          </w:p>
        </w:tc>
        <w:tc>
          <w:tcPr>
            <w:tcW w:w="876" w:type="dxa"/>
          </w:tcPr>
          <w:p w14:paraId="7F300000" w14:textId="47C5E179" w:rsidR="00103E2A" w:rsidRDefault="00103E2A" w:rsidP="00103E2A">
            <w:pPr>
              <w:jc w:val="center"/>
            </w:pPr>
            <w:r w:rsidRPr="00B678B7">
              <w:t>0,0320</w:t>
            </w:r>
          </w:p>
        </w:tc>
        <w:tc>
          <w:tcPr>
            <w:tcW w:w="1293" w:type="dxa"/>
          </w:tcPr>
          <w:p w14:paraId="0DC0911D" w14:textId="0D67B008" w:rsidR="00103E2A" w:rsidRDefault="00103E2A" w:rsidP="00103E2A">
            <w:pPr>
              <w:jc w:val="center"/>
            </w:pPr>
            <w:r w:rsidRPr="00B678B7">
              <w:t>0,0006</w:t>
            </w:r>
          </w:p>
        </w:tc>
        <w:tc>
          <w:tcPr>
            <w:tcW w:w="876" w:type="dxa"/>
          </w:tcPr>
          <w:p w14:paraId="26EA3EAE" w14:textId="57BFDAA8" w:rsidR="00103E2A" w:rsidRDefault="00103E2A" w:rsidP="00103E2A">
            <w:pPr>
              <w:jc w:val="center"/>
            </w:pPr>
            <w:r w:rsidRPr="00E30CC3">
              <w:t>0,0639</w:t>
            </w:r>
          </w:p>
        </w:tc>
        <w:tc>
          <w:tcPr>
            <w:tcW w:w="1293" w:type="dxa"/>
          </w:tcPr>
          <w:p w14:paraId="7C97C1F5" w14:textId="763437E5" w:rsidR="00103E2A" w:rsidRDefault="00103E2A" w:rsidP="00103E2A">
            <w:pPr>
              <w:jc w:val="center"/>
            </w:pPr>
            <w:r w:rsidRPr="00E30CC3">
              <w:t>0,0006</w:t>
            </w:r>
          </w:p>
        </w:tc>
        <w:tc>
          <w:tcPr>
            <w:tcW w:w="876" w:type="dxa"/>
          </w:tcPr>
          <w:p w14:paraId="609A2879" w14:textId="52847990" w:rsidR="00103E2A" w:rsidRDefault="00103E2A" w:rsidP="00103E2A">
            <w:pPr>
              <w:jc w:val="center"/>
            </w:pPr>
            <w:r w:rsidRPr="001C54A2">
              <w:t>639,7</w:t>
            </w:r>
          </w:p>
        </w:tc>
        <w:tc>
          <w:tcPr>
            <w:tcW w:w="876" w:type="dxa"/>
          </w:tcPr>
          <w:p w14:paraId="704C0EA2" w14:textId="707A49C3" w:rsidR="00103E2A" w:rsidRDefault="00103E2A" w:rsidP="00103E2A">
            <w:pPr>
              <w:jc w:val="center"/>
            </w:pPr>
            <w:r w:rsidRPr="001C54A2">
              <w:t>638,7</w:t>
            </w:r>
          </w:p>
        </w:tc>
      </w:tr>
    </w:tbl>
    <w:p w14:paraId="4E4B33A8" w14:textId="04BA2F4A" w:rsidR="003E0826" w:rsidRDefault="003E0826" w:rsidP="003E0826"/>
    <w:p w14:paraId="13934905" w14:textId="77777777" w:rsidR="0075163C" w:rsidRPr="0075163C" w:rsidRDefault="00BA6577" w:rsidP="003E0826"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L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odległości prążków 2. rzędu od zera;</m:t>
          </m:r>
        </m:oMath>
      </m:oMathPara>
    </w:p>
    <w:p w14:paraId="265881E0" w14:textId="77777777" w:rsidR="0075163C" w:rsidRPr="0075163C" w:rsidRDefault="00BA6577" w:rsidP="003E0826"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L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odległości prążków 1. rzędu od zera;</m:t>
          </m:r>
        </m:oMath>
      </m:oMathPara>
    </w:p>
    <w:p w14:paraId="75B4CE12" w14:textId="64A17E7E" w:rsidR="00DD4847" w:rsidRPr="0075163C" w:rsidRDefault="0075163C" w:rsidP="003E0826">
      <m:oMathPara>
        <m:oMath>
          <m:r>
            <m:rPr>
              <m:sty m:val="bi"/>
            </m:rPr>
            <w:rPr>
              <w:rFonts w:ascii="Cambria Math" w:hAnsi="Cambria Math"/>
            </w:rPr>
            <m:t>sin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, sin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sinus kąta ugięcia dla prążków 1. oraz 2. rzędu;</m:t>
          </m:r>
        </m:oMath>
      </m:oMathPara>
    </w:p>
    <w:p w14:paraId="76810786" w14:textId="29B768A2" w:rsidR="0075163C" w:rsidRPr="00AF2C00" w:rsidRDefault="00BA6577" w:rsidP="003E0826"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sin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sin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-niepewności kątów ugięcia;</m:t>
          </m:r>
        </m:oMath>
      </m:oMathPara>
    </w:p>
    <w:p w14:paraId="7321AAFD" w14:textId="048533C7" w:rsidR="00AF2C00" w:rsidRPr="000B13D6" w:rsidRDefault="00BA6577" w:rsidP="003E0826"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obliczone długości fali światła wg. prążków 1. i 2. rzędu;</m:t>
          </m:r>
        </m:oMath>
      </m:oMathPara>
    </w:p>
    <w:p w14:paraId="72BCAA64" w14:textId="77777777" w:rsidR="003C3720" w:rsidRDefault="003C3720" w:rsidP="003C3720"/>
    <w:p w14:paraId="5B53F784" w14:textId="25ACAB8A" w:rsidR="00322B5A" w:rsidRDefault="00322B5A" w:rsidP="00510E43">
      <w:pPr>
        <w:pStyle w:val="Nagwek2"/>
        <w:spacing w:after="240"/>
      </w:pPr>
      <w:r>
        <w:lastRenderedPageBreak/>
        <w:tab/>
        <w:t>Tab</w:t>
      </w:r>
      <w:r w:rsidR="003E1E26">
        <w:t>ela</w:t>
      </w:r>
      <w:r>
        <w:t xml:space="preserve"> </w:t>
      </w:r>
      <w:r w:rsidR="004A77AD">
        <w:t>5.</w:t>
      </w:r>
      <w:r>
        <w:t xml:space="preserve">2: </w:t>
      </w:r>
      <w:r w:rsidR="00AB615A">
        <w:t>Wyniki pomiarów – wyznaczanie stałej siatki dyfrakcyjnej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020"/>
        <w:gridCol w:w="1020"/>
        <w:gridCol w:w="1020"/>
        <w:gridCol w:w="1020"/>
        <w:gridCol w:w="1476"/>
        <w:gridCol w:w="1296"/>
      </w:tblGrid>
      <w:tr w:rsidR="00AF1DA6" w:rsidRPr="00103E2A" w14:paraId="37BFE993" w14:textId="77777777" w:rsidTr="00AB615A">
        <w:trPr>
          <w:trHeight w:val="292"/>
          <w:jc w:val="center"/>
        </w:trPr>
        <w:tc>
          <w:tcPr>
            <w:tcW w:w="1020" w:type="dxa"/>
            <w:vMerge w:val="restart"/>
            <w:noWrap/>
            <w:vAlign w:val="center"/>
            <w:hideMark/>
          </w:tcPr>
          <w:p w14:paraId="4324042B" w14:textId="0D79DF77" w:rsidR="00AF1DA6" w:rsidRPr="00AF1DA6" w:rsidRDefault="00AF1DA6" w:rsidP="00AF1DA6">
            <w:pPr>
              <w:jc w:val="center"/>
              <w:rPr>
                <w:b/>
              </w:rPr>
            </w:pPr>
            <w:r w:rsidRPr="00AF1DA6">
              <w:rPr>
                <w:b/>
              </w:rPr>
              <w:t>Lp.</w:t>
            </w:r>
          </w:p>
        </w:tc>
        <w:tc>
          <w:tcPr>
            <w:tcW w:w="1020" w:type="dxa"/>
            <w:noWrap/>
            <w:vAlign w:val="center"/>
            <w:hideMark/>
          </w:tcPr>
          <w:p w14:paraId="57C0ABFA" w14:textId="77777777" w:rsidR="00AF1DA6" w:rsidRPr="00AF1DA6" w:rsidRDefault="00AF1DA6" w:rsidP="00AF1DA6">
            <w:pPr>
              <w:jc w:val="center"/>
              <w:rPr>
                <w:b/>
              </w:rPr>
            </w:pPr>
            <w:r w:rsidRPr="00AF1DA6">
              <w:rPr>
                <w:b/>
              </w:rPr>
              <w:t>L</w:t>
            </w:r>
          </w:p>
        </w:tc>
        <w:tc>
          <w:tcPr>
            <w:tcW w:w="1020" w:type="dxa"/>
            <w:noWrap/>
            <w:vAlign w:val="center"/>
            <w:hideMark/>
          </w:tcPr>
          <w:p w14:paraId="1592852B" w14:textId="7CAE292A" w:rsidR="00AF1DA6" w:rsidRPr="00AF1DA6" w:rsidRDefault="00BA6577" w:rsidP="00AF1DA6">
            <w:pPr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1020" w:type="dxa"/>
            <w:noWrap/>
            <w:vAlign w:val="center"/>
            <w:hideMark/>
          </w:tcPr>
          <w:p w14:paraId="310B72F3" w14:textId="4EE4CF54" w:rsidR="00AF1DA6" w:rsidRPr="00AF1DA6" w:rsidRDefault="00BA6577" w:rsidP="00AF1DA6">
            <w:pPr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476" w:type="dxa"/>
            <w:noWrap/>
            <w:vAlign w:val="center"/>
            <w:hideMark/>
          </w:tcPr>
          <w:p w14:paraId="1F45B430" w14:textId="227A0385" w:rsidR="00AF1DA6" w:rsidRPr="00AF1DA6" w:rsidRDefault="00AF1DA6" w:rsidP="00AF1DA6">
            <w:pPr>
              <w:jc w:val="center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sinθ</m:t>
                </m:r>
              </m:oMath>
            </m:oMathPara>
          </w:p>
        </w:tc>
        <w:tc>
          <w:tcPr>
            <w:tcW w:w="1296" w:type="dxa"/>
            <w:noWrap/>
            <w:vAlign w:val="center"/>
            <w:hideMark/>
          </w:tcPr>
          <w:p w14:paraId="501E5C18" w14:textId="31102D5B" w:rsidR="00AF1DA6" w:rsidRPr="00AF1DA6" w:rsidRDefault="00BA6577" w:rsidP="00AF1DA6">
            <w:pPr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(sinθ)</m:t>
                </m:r>
              </m:oMath>
            </m:oMathPara>
          </w:p>
        </w:tc>
      </w:tr>
      <w:tr w:rsidR="00AF1DA6" w:rsidRPr="00103E2A" w14:paraId="6E282C08" w14:textId="77777777" w:rsidTr="00AB615A">
        <w:trPr>
          <w:trHeight w:val="292"/>
          <w:jc w:val="center"/>
        </w:trPr>
        <w:tc>
          <w:tcPr>
            <w:tcW w:w="1020" w:type="dxa"/>
            <w:vMerge/>
            <w:noWrap/>
            <w:vAlign w:val="center"/>
            <w:hideMark/>
          </w:tcPr>
          <w:p w14:paraId="5870729C" w14:textId="346B5B01" w:rsidR="00AF1DA6" w:rsidRPr="00AF1DA6" w:rsidRDefault="00AF1DA6" w:rsidP="00AF1DA6">
            <w:pPr>
              <w:jc w:val="center"/>
              <w:rPr>
                <w:b/>
              </w:rPr>
            </w:pPr>
          </w:p>
        </w:tc>
        <w:tc>
          <w:tcPr>
            <w:tcW w:w="1020" w:type="dxa"/>
            <w:noWrap/>
            <w:vAlign w:val="center"/>
            <w:hideMark/>
          </w:tcPr>
          <w:p w14:paraId="6CE9AC14" w14:textId="6F32345C" w:rsidR="00AF1DA6" w:rsidRPr="00103E2A" w:rsidRDefault="00AF1DA6" w:rsidP="00AF1DA6">
            <w:pPr>
              <w:jc w:val="center"/>
            </w:pPr>
            <w:r>
              <w:t>[</w:t>
            </w:r>
            <w:r w:rsidRPr="00103E2A">
              <w:t>cm</w:t>
            </w:r>
            <w:r>
              <w:t>]</w:t>
            </w:r>
          </w:p>
        </w:tc>
        <w:tc>
          <w:tcPr>
            <w:tcW w:w="1020" w:type="dxa"/>
            <w:noWrap/>
            <w:vAlign w:val="center"/>
            <w:hideMark/>
          </w:tcPr>
          <w:p w14:paraId="5B7B5A33" w14:textId="16AA5A4A" w:rsidR="00AF1DA6" w:rsidRPr="00103E2A" w:rsidRDefault="00AF1DA6" w:rsidP="00AF1DA6">
            <w:pPr>
              <w:jc w:val="center"/>
            </w:pPr>
            <w:r>
              <w:t>[</w:t>
            </w:r>
            <w:r w:rsidRPr="00103E2A">
              <w:t>cm</w:t>
            </w:r>
            <w:r>
              <w:t>]</w:t>
            </w:r>
          </w:p>
        </w:tc>
        <w:tc>
          <w:tcPr>
            <w:tcW w:w="1020" w:type="dxa"/>
            <w:noWrap/>
            <w:vAlign w:val="center"/>
            <w:hideMark/>
          </w:tcPr>
          <w:p w14:paraId="264035C3" w14:textId="3160A1EC" w:rsidR="00AF1DA6" w:rsidRPr="00103E2A" w:rsidRDefault="00AF1DA6" w:rsidP="00AF1DA6">
            <w:pPr>
              <w:jc w:val="center"/>
            </w:pPr>
            <w:r>
              <w:t>[</w:t>
            </w:r>
            <w:r w:rsidRPr="00103E2A">
              <w:t>cm</w:t>
            </w:r>
            <w:r>
              <w:t>]</w:t>
            </w:r>
          </w:p>
        </w:tc>
        <w:tc>
          <w:tcPr>
            <w:tcW w:w="1476" w:type="dxa"/>
            <w:noWrap/>
            <w:vAlign w:val="center"/>
            <w:hideMark/>
          </w:tcPr>
          <w:p w14:paraId="085B4E83" w14:textId="3E52E8A2" w:rsidR="00AF1DA6" w:rsidRPr="00103E2A" w:rsidRDefault="00AF1DA6" w:rsidP="00AF1DA6">
            <w:pPr>
              <w:jc w:val="center"/>
            </w:pPr>
            <w:r>
              <w:t>-</w:t>
            </w:r>
          </w:p>
        </w:tc>
        <w:tc>
          <w:tcPr>
            <w:tcW w:w="1296" w:type="dxa"/>
            <w:noWrap/>
            <w:vAlign w:val="center"/>
            <w:hideMark/>
          </w:tcPr>
          <w:p w14:paraId="31DFB4CF" w14:textId="0DB35909" w:rsidR="00AF1DA6" w:rsidRPr="00103E2A" w:rsidRDefault="00AF1DA6" w:rsidP="00AF1DA6">
            <w:pPr>
              <w:jc w:val="center"/>
            </w:pPr>
            <w:r>
              <w:t>-</w:t>
            </w:r>
          </w:p>
        </w:tc>
      </w:tr>
      <w:tr w:rsidR="00AB615A" w:rsidRPr="00103E2A" w14:paraId="3387A6BE" w14:textId="77777777" w:rsidTr="00AB615A">
        <w:trPr>
          <w:trHeight w:val="292"/>
          <w:jc w:val="center"/>
        </w:trPr>
        <w:tc>
          <w:tcPr>
            <w:tcW w:w="1020" w:type="dxa"/>
            <w:noWrap/>
            <w:vAlign w:val="center"/>
            <w:hideMark/>
          </w:tcPr>
          <w:p w14:paraId="162E3003" w14:textId="77777777" w:rsidR="00AB615A" w:rsidRPr="00AF1DA6" w:rsidRDefault="00AB615A" w:rsidP="00AB615A">
            <w:pPr>
              <w:jc w:val="center"/>
              <w:rPr>
                <w:b/>
              </w:rPr>
            </w:pPr>
            <w:r w:rsidRPr="00AF1DA6">
              <w:rPr>
                <w:b/>
              </w:rPr>
              <w:t>1</w:t>
            </w:r>
          </w:p>
        </w:tc>
        <w:tc>
          <w:tcPr>
            <w:tcW w:w="1020" w:type="dxa"/>
            <w:noWrap/>
            <w:vAlign w:val="center"/>
            <w:hideMark/>
          </w:tcPr>
          <w:p w14:paraId="04F4955F" w14:textId="77777777" w:rsidR="00AB615A" w:rsidRPr="00103E2A" w:rsidRDefault="00AB615A" w:rsidP="00AB615A">
            <w:pPr>
              <w:jc w:val="center"/>
            </w:pPr>
            <w:r w:rsidRPr="00103E2A">
              <w:t>10</w:t>
            </w:r>
          </w:p>
        </w:tc>
        <w:tc>
          <w:tcPr>
            <w:tcW w:w="1020" w:type="dxa"/>
            <w:noWrap/>
            <w:vAlign w:val="center"/>
            <w:hideMark/>
          </w:tcPr>
          <w:p w14:paraId="36130C6B" w14:textId="77777777" w:rsidR="00AB615A" w:rsidRPr="00103E2A" w:rsidRDefault="00AB615A" w:rsidP="00AB615A">
            <w:pPr>
              <w:jc w:val="center"/>
            </w:pPr>
            <w:r w:rsidRPr="00103E2A">
              <w:t>3,4</w:t>
            </w:r>
          </w:p>
        </w:tc>
        <w:tc>
          <w:tcPr>
            <w:tcW w:w="1020" w:type="dxa"/>
            <w:noWrap/>
            <w:vAlign w:val="center"/>
            <w:hideMark/>
          </w:tcPr>
          <w:p w14:paraId="13D03379" w14:textId="77777777" w:rsidR="00AB615A" w:rsidRPr="00103E2A" w:rsidRDefault="00AB615A" w:rsidP="00AB615A">
            <w:pPr>
              <w:jc w:val="center"/>
            </w:pPr>
            <w:r w:rsidRPr="00103E2A">
              <w:t>3,4</w:t>
            </w:r>
          </w:p>
        </w:tc>
        <w:tc>
          <w:tcPr>
            <w:tcW w:w="1476" w:type="dxa"/>
            <w:noWrap/>
            <w:vAlign w:val="center"/>
            <w:hideMark/>
          </w:tcPr>
          <w:p w14:paraId="35537130" w14:textId="10212E06" w:rsidR="00AB615A" w:rsidRPr="00103E2A" w:rsidRDefault="00AB615A" w:rsidP="00AB615A">
            <w:pPr>
              <w:jc w:val="center"/>
            </w:pPr>
            <w:r w:rsidRPr="00AF627B">
              <w:t>0,3219</w:t>
            </w:r>
          </w:p>
        </w:tc>
        <w:tc>
          <w:tcPr>
            <w:tcW w:w="1296" w:type="dxa"/>
            <w:noWrap/>
            <w:vAlign w:val="center"/>
            <w:hideMark/>
          </w:tcPr>
          <w:p w14:paraId="5D2A1C2C" w14:textId="6D2924B6" w:rsidR="00AB615A" w:rsidRPr="00103E2A" w:rsidRDefault="00AB615A" w:rsidP="00AB615A">
            <w:pPr>
              <w:jc w:val="center"/>
            </w:pPr>
            <w:r w:rsidRPr="00AF627B">
              <w:t>0,0026</w:t>
            </w:r>
          </w:p>
        </w:tc>
      </w:tr>
      <w:tr w:rsidR="00AB615A" w:rsidRPr="00103E2A" w14:paraId="068D9E91" w14:textId="77777777" w:rsidTr="00AB615A">
        <w:trPr>
          <w:trHeight w:val="292"/>
          <w:jc w:val="center"/>
        </w:trPr>
        <w:tc>
          <w:tcPr>
            <w:tcW w:w="1020" w:type="dxa"/>
            <w:noWrap/>
            <w:vAlign w:val="center"/>
            <w:hideMark/>
          </w:tcPr>
          <w:p w14:paraId="761489EE" w14:textId="77777777" w:rsidR="00AB615A" w:rsidRPr="00AF1DA6" w:rsidRDefault="00AB615A" w:rsidP="00AB615A">
            <w:pPr>
              <w:jc w:val="center"/>
              <w:rPr>
                <w:b/>
              </w:rPr>
            </w:pPr>
            <w:r w:rsidRPr="00AF1DA6">
              <w:rPr>
                <w:b/>
              </w:rPr>
              <w:t>2</w:t>
            </w:r>
          </w:p>
        </w:tc>
        <w:tc>
          <w:tcPr>
            <w:tcW w:w="1020" w:type="dxa"/>
            <w:noWrap/>
            <w:vAlign w:val="center"/>
            <w:hideMark/>
          </w:tcPr>
          <w:p w14:paraId="0CFC7789" w14:textId="77777777" w:rsidR="00AB615A" w:rsidRPr="00103E2A" w:rsidRDefault="00AB615A" w:rsidP="00AB615A">
            <w:pPr>
              <w:jc w:val="center"/>
            </w:pPr>
            <w:r w:rsidRPr="00103E2A">
              <w:t>12</w:t>
            </w:r>
          </w:p>
        </w:tc>
        <w:tc>
          <w:tcPr>
            <w:tcW w:w="1020" w:type="dxa"/>
            <w:noWrap/>
            <w:vAlign w:val="center"/>
            <w:hideMark/>
          </w:tcPr>
          <w:p w14:paraId="4C8270DA" w14:textId="77777777" w:rsidR="00AB615A" w:rsidRPr="00103E2A" w:rsidRDefault="00AB615A" w:rsidP="00AB615A">
            <w:pPr>
              <w:jc w:val="center"/>
            </w:pPr>
            <w:r w:rsidRPr="00103E2A">
              <w:t>4,1</w:t>
            </w:r>
          </w:p>
        </w:tc>
        <w:tc>
          <w:tcPr>
            <w:tcW w:w="1020" w:type="dxa"/>
            <w:noWrap/>
            <w:vAlign w:val="center"/>
            <w:hideMark/>
          </w:tcPr>
          <w:p w14:paraId="433029DF" w14:textId="77777777" w:rsidR="00AB615A" w:rsidRPr="00103E2A" w:rsidRDefault="00AB615A" w:rsidP="00AB615A">
            <w:pPr>
              <w:jc w:val="center"/>
            </w:pPr>
            <w:r w:rsidRPr="00103E2A">
              <w:t>4,1</w:t>
            </w:r>
          </w:p>
        </w:tc>
        <w:tc>
          <w:tcPr>
            <w:tcW w:w="1476" w:type="dxa"/>
            <w:noWrap/>
            <w:vAlign w:val="center"/>
            <w:hideMark/>
          </w:tcPr>
          <w:p w14:paraId="29C31F36" w14:textId="62BAFC39" w:rsidR="00AB615A" w:rsidRPr="00103E2A" w:rsidRDefault="00AB615A" w:rsidP="00AB615A">
            <w:pPr>
              <w:jc w:val="center"/>
            </w:pPr>
            <w:r w:rsidRPr="00AF627B">
              <w:t>0,3233</w:t>
            </w:r>
          </w:p>
        </w:tc>
        <w:tc>
          <w:tcPr>
            <w:tcW w:w="1296" w:type="dxa"/>
            <w:noWrap/>
            <w:vAlign w:val="center"/>
            <w:hideMark/>
          </w:tcPr>
          <w:p w14:paraId="3D91343B" w14:textId="366C7C12" w:rsidR="00AB615A" w:rsidRPr="00103E2A" w:rsidRDefault="00AB615A" w:rsidP="00AB615A">
            <w:pPr>
              <w:jc w:val="center"/>
            </w:pPr>
            <w:r w:rsidRPr="00AF627B">
              <w:t>0,0022</w:t>
            </w:r>
          </w:p>
        </w:tc>
      </w:tr>
      <w:tr w:rsidR="00AB615A" w:rsidRPr="00103E2A" w14:paraId="1A46E1A6" w14:textId="77777777" w:rsidTr="00AB615A">
        <w:trPr>
          <w:trHeight w:val="292"/>
          <w:jc w:val="center"/>
        </w:trPr>
        <w:tc>
          <w:tcPr>
            <w:tcW w:w="1020" w:type="dxa"/>
            <w:noWrap/>
            <w:vAlign w:val="center"/>
            <w:hideMark/>
          </w:tcPr>
          <w:p w14:paraId="0208E012" w14:textId="77777777" w:rsidR="00AB615A" w:rsidRPr="00AF1DA6" w:rsidRDefault="00AB615A" w:rsidP="00AB615A">
            <w:pPr>
              <w:jc w:val="center"/>
              <w:rPr>
                <w:b/>
              </w:rPr>
            </w:pPr>
            <w:r w:rsidRPr="00AF1DA6">
              <w:rPr>
                <w:b/>
              </w:rPr>
              <w:t>3</w:t>
            </w:r>
          </w:p>
        </w:tc>
        <w:tc>
          <w:tcPr>
            <w:tcW w:w="1020" w:type="dxa"/>
            <w:noWrap/>
            <w:vAlign w:val="center"/>
            <w:hideMark/>
          </w:tcPr>
          <w:p w14:paraId="2988B947" w14:textId="77777777" w:rsidR="00AB615A" w:rsidRPr="00103E2A" w:rsidRDefault="00AB615A" w:rsidP="00AB615A">
            <w:pPr>
              <w:jc w:val="center"/>
            </w:pPr>
            <w:r w:rsidRPr="00103E2A">
              <w:t>14</w:t>
            </w:r>
          </w:p>
        </w:tc>
        <w:tc>
          <w:tcPr>
            <w:tcW w:w="1020" w:type="dxa"/>
            <w:noWrap/>
            <w:vAlign w:val="center"/>
            <w:hideMark/>
          </w:tcPr>
          <w:p w14:paraId="7D38AF1C" w14:textId="77777777" w:rsidR="00AB615A" w:rsidRPr="00103E2A" w:rsidRDefault="00AB615A" w:rsidP="00AB615A">
            <w:pPr>
              <w:jc w:val="center"/>
            </w:pPr>
            <w:r w:rsidRPr="00103E2A">
              <w:t>4,8</w:t>
            </w:r>
          </w:p>
        </w:tc>
        <w:tc>
          <w:tcPr>
            <w:tcW w:w="1020" w:type="dxa"/>
            <w:noWrap/>
            <w:vAlign w:val="center"/>
            <w:hideMark/>
          </w:tcPr>
          <w:p w14:paraId="02A2BF9C" w14:textId="77777777" w:rsidR="00AB615A" w:rsidRPr="00103E2A" w:rsidRDefault="00AB615A" w:rsidP="00AB615A">
            <w:pPr>
              <w:jc w:val="center"/>
            </w:pPr>
            <w:r w:rsidRPr="00103E2A">
              <w:t>4,8</w:t>
            </w:r>
          </w:p>
        </w:tc>
        <w:tc>
          <w:tcPr>
            <w:tcW w:w="1476" w:type="dxa"/>
            <w:noWrap/>
            <w:vAlign w:val="center"/>
            <w:hideMark/>
          </w:tcPr>
          <w:p w14:paraId="389D6FA8" w14:textId="1567F13B" w:rsidR="00AB615A" w:rsidRPr="00103E2A" w:rsidRDefault="00AB615A" w:rsidP="00AB615A">
            <w:pPr>
              <w:jc w:val="center"/>
            </w:pPr>
            <w:r w:rsidRPr="00AF627B">
              <w:t>0,3243</w:t>
            </w:r>
          </w:p>
        </w:tc>
        <w:tc>
          <w:tcPr>
            <w:tcW w:w="1296" w:type="dxa"/>
            <w:noWrap/>
            <w:vAlign w:val="center"/>
            <w:hideMark/>
          </w:tcPr>
          <w:p w14:paraId="0AD14B6A" w14:textId="0271F001" w:rsidR="00AB615A" w:rsidRPr="00103E2A" w:rsidRDefault="00AB615A" w:rsidP="00AB615A">
            <w:pPr>
              <w:jc w:val="center"/>
            </w:pPr>
            <w:r w:rsidRPr="00AF627B">
              <w:t>0,0018</w:t>
            </w:r>
          </w:p>
        </w:tc>
      </w:tr>
      <w:tr w:rsidR="00AB615A" w:rsidRPr="00103E2A" w14:paraId="44D29215" w14:textId="77777777" w:rsidTr="00AB615A">
        <w:trPr>
          <w:trHeight w:val="292"/>
          <w:jc w:val="center"/>
        </w:trPr>
        <w:tc>
          <w:tcPr>
            <w:tcW w:w="1020" w:type="dxa"/>
            <w:noWrap/>
            <w:vAlign w:val="center"/>
            <w:hideMark/>
          </w:tcPr>
          <w:p w14:paraId="2C4B635D" w14:textId="77777777" w:rsidR="00AB615A" w:rsidRPr="00AF1DA6" w:rsidRDefault="00AB615A" w:rsidP="00AB615A">
            <w:pPr>
              <w:jc w:val="center"/>
              <w:rPr>
                <w:b/>
              </w:rPr>
            </w:pPr>
            <w:r w:rsidRPr="00AF1DA6">
              <w:rPr>
                <w:b/>
              </w:rPr>
              <w:t>4</w:t>
            </w:r>
          </w:p>
        </w:tc>
        <w:tc>
          <w:tcPr>
            <w:tcW w:w="1020" w:type="dxa"/>
            <w:noWrap/>
            <w:vAlign w:val="center"/>
            <w:hideMark/>
          </w:tcPr>
          <w:p w14:paraId="632FBA41" w14:textId="77777777" w:rsidR="00AB615A" w:rsidRPr="00103E2A" w:rsidRDefault="00AB615A" w:rsidP="00AB615A">
            <w:pPr>
              <w:jc w:val="center"/>
            </w:pPr>
            <w:r w:rsidRPr="00103E2A">
              <w:t>16</w:t>
            </w:r>
          </w:p>
        </w:tc>
        <w:tc>
          <w:tcPr>
            <w:tcW w:w="1020" w:type="dxa"/>
            <w:noWrap/>
            <w:vAlign w:val="center"/>
            <w:hideMark/>
          </w:tcPr>
          <w:p w14:paraId="390936CA" w14:textId="77777777" w:rsidR="00AB615A" w:rsidRPr="00103E2A" w:rsidRDefault="00AB615A" w:rsidP="00AB615A">
            <w:pPr>
              <w:jc w:val="center"/>
            </w:pPr>
            <w:r w:rsidRPr="00103E2A">
              <w:t>5,5</w:t>
            </w:r>
          </w:p>
        </w:tc>
        <w:tc>
          <w:tcPr>
            <w:tcW w:w="1020" w:type="dxa"/>
            <w:noWrap/>
            <w:vAlign w:val="center"/>
            <w:hideMark/>
          </w:tcPr>
          <w:p w14:paraId="3187C1CB" w14:textId="77777777" w:rsidR="00AB615A" w:rsidRPr="00103E2A" w:rsidRDefault="00AB615A" w:rsidP="00AB615A">
            <w:pPr>
              <w:jc w:val="center"/>
            </w:pPr>
            <w:r w:rsidRPr="00103E2A">
              <w:t>5,5</w:t>
            </w:r>
          </w:p>
        </w:tc>
        <w:tc>
          <w:tcPr>
            <w:tcW w:w="1476" w:type="dxa"/>
            <w:noWrap/>
            <w:vAlign w:val="center"/>
            <w:hideMark/>
          </w:tcPr>
          <w:p w14:paraId="40225D7E" w14:textId="729BF8CB" w:rsidR="00AB615A" w:rsidRPr="00103E2A" w:rsidRDefault="00AB615A" w:rsidP="00AB615A">
            <w:pPr>
              <w:jc w:val="center"/>
            </w:pPr>
            <w:r w:rsidRPr="00AF627B">
              <w:t>0,3251</w:t>
            </w:r>
          </w:p>
        </w:tc>
        <w:tc>
          <w:tcPr>
            <w:tcW w:w="1296" w:type="dxa"/>
            <w:noWrap/>
            <w:vAlign w:val="center"/>
            <w:hideMark/>
          </w:tcPr>
          <w:p w14:paraId="01696EF6" w14:textId="12871FB8" w:rsidR="00AB615A" w:rsidRPr="00103E2A" w:rsidRDefault="00AB615A" w:rsidP="00AB615A">
            <w:pPr>
              <w:jc w:val="center"/>
            </w:pPr>
            <w:r w:rsidRPr="00AF627B">
              <w:t>0,0016</w:t>
            </w:r>
          </w:p>
        </w:tc>
      </w:tr>
      <w:tr w:rsidR="00AB615A" w:rsidRPr="00103E2A" w14:paraId="3B1F3447" w14:textId="77777777" w:rsidTr="00AB615A">
        <w:trPr>
          <w:trHeight w:val="292"/>
          <w:jc w:val="center"/>
        </w:trPr>
        <w:tc>
          <w:tcPr>
            <w:tcW w:w="1020" w:type="dxa"/>
            <w:noWrap/>
            <w:vAlign w:val="center"/>
            <w:hideMark/>
          </w:tcPr>
          <w:p w14:paraId="5D3B0ABE" w14:textId="77777777" w:rsidR="00AB615A" w:rsidRPr="00AF1DA6" w:rsidRDefault="00AB615A" w:rsidP="00AB615A">
            <w:pPr>
              <w:jc w:val="center"/>
              <w:rPr>
                <w:b/>
              </w:rPr>
            </w:pPr>
            <w:r w:rsidRPr="00AF1DA6">
              <w:rPr>
                <w:b/>
              </w:rPr>
              <w:t>5</w:t>
            </w:r>
          </w:p>
        </w:tc>
        <w:tc>
          <w:tcPr>
            <w:tcW w:w="1020" w:type="dxa"/>
            <w:noWrap/>
            <w:vAlign w:val="center"/>
            <w:hideMark/>
          </w:tcPr>
          <w:p w14:paraId="3D17FB88" w14:textId="77777777" w:rsidR="00AB615A" w:rsidRPr="00103E2A" w:rsidRDefault="00AB615A" w:rsidP="00AB615A">
            <w:pPr>
              <w:jc w:val="center"/>
            </w:pPr>
            <w:r w:rsidRPr="00103E2A">
              <w:t>18</w:t>
            </w:r>
          </w:p>
        </w:tc>
        <w:tc>
          <w:tcPr>
            <w:tcW w:w="1020" w:type="dxa"/>
            <w:noWrap/>
            <w:vAlign w:val="center"/>
            <w:hideMark/>
          </w:tcPr>
          <w:p w14:paraId="5C196872" w14:textId="77777777" w:rsidR="00AB615A" w:rsidRPr="00103E2A" w:rsidRDefault="00AB615A" w:rsidP="00AB615A">
            <w:pPr>
              <w:jc w:val="center"/>
            </w:pPr>
            <w:r w:rsidRPr="00103E2A">
              <w:t>6,1</w:t>
            </w:r>
          </w:p>
        </w:tc>
        <w:tc>
          <w:tcPr>
            <w:tcW w:w="1020" w:type="dxa"/>
            <w:noWrap/>
            <w:vAlign w:val="center"/>
            <w:hideMark/>
          </w:tcPr>
          <w:p w14:paraId="55C8C7A9" w14:textId="77777777" w:rsidR="00AB615A" w:rsidRPr="00103E2A" w:rsidRDefault="00AB615A" w:rsidP="00AB615A">
            <w:pPr>
              <w:jc w:val="center"/>
            </w:pPr>
            <w:r w:rsidRPr="00103E2A">
              <w:t>6,1</w:t>
            </w:r>
          </w:p>
        </w:tc>
        <w:tc>
          <w:tcPr>
            <w:tcW w:w="1476" w:type="dxa"/>
            <w:noWrap/>
            <w:vAlign w:val="center"/>
            <w:hideMark/>
          </w:tcPr>
          <w:p w14:paraId="12A08DF7" w14:textId="6477652C" w:rsidR="00AB615A" w:rsidRPr="00103E2A" w:rsidRDefault="00AB615A" w:rsidP="00AB615A">
            <w:pPr>
              <w:jc w:val="center"/>
            </w:pPr>
            <w:r w:rsidRPr="00AF627B">
              <w:t>0,3210</w:t>
            </w:r>
          </w:p>
        </w:tc>
        <w:tc>
          <w:tcPr>
            <w:tcW w:w="1296" w:type="dxa"/>
            <w:noWrap/>
            <w:vAlign w:val="center"/>
            <w:hideMark/>
          </w:tcPr>
          <w:p w14:paraId="347301F7" w14:textId="382C14FC" w:rsidR="00AB615A" w:rsidRPr="00103E2A" w:rsidRDefault="00AB615A" w:rsidP="00AB615A">
            <w:pPr>
              <w:jc w:val="center"/>
            </w:pPr>
            <w:r w:rsidRPr="00AF627B">
              <w:t>0,0014</w:t>
            </w:r>
          </w:p>
        </w:tc>
      </w:tr>
      <w:tr w:rsidR="00AB615A" w:rsidRPr="00103E2A" w14:paraId="4EB4B5BB" w14:textId="77777777" w:rsidTr="00AB615A">
        <w:trPr>
          <w:trHeight w:val="292"/>
          <w:jc w:val="center"/>
        </w:trPr>
        <w:tc>
          <w:tcPr>
            <w:tcW w:w="1020" w:type="dxa"/>
            <w:noWrap/>
            <w:vAlign w:val="center"/>
            <w:hideMark/>
          </w:tcPr>
          <w:p w14:paraId="37254F93" w14:textId="77777777" w:rsidR="00AB615A" w:rsidRPr="00AF1DA6" w:rsidRDefault="00AB615A" w:rsidP="00AB615A">
            <w:pPr>
              <w:jc w:val="center"/>
              <w:rPr>
                <w:b/>
              </w:rPr>
            </w:pPr>
            <w:r w:rsidRPr="00AF1DA6">
              <w:rPr>
                <w:b/>
              </w:rPr>
              <w:t>6</w:t>
            </w:r>
          </w:p>
        </w:tc>
        <w:tc>
          <w:tcPr>
            <w:tcW w:w="1020" w:type="dxa"/>
            <w:noWrap/>
            <w:vAlign w:val="center"/>
            <w:hideMark/>
          </w:tcPr>
          <w:p w14:paraId="2D6A94B1" w14:textId="77777777" w:rsidR="00AB615A" w:rsidRPr="00103E2A" w:rsidRDefault="00AB615A" w:rsidP="00AB615A">
            <w:pPr>
              <w:jc w:val="center"/>
            </w:pPr>
            <w:r w:rsidRPr="00103E2A">
              <w:t>20</w:t>
            </w:r>
          </w:p>
        </w:tc>
        <w:tc>
          <w:tcPr>
            <w:tcW w:w="1020" w:type="dxa"/>
            <w:noWrap/>
            <w:vAlign w:val="center"/>
            <w:hideMark/>
          </w:tcPr>
          <w:p w14:paraId="6CD71F6B" w14:textId="77777777" w:rsidR="00AB615A" w:rsidRPr="00103E2A" w:rsidRDefault="00AB615A" w:rsidP="00AB615A">
            <w:pPr>
              <w:jc w:val="center"/>
            </w:pPr>
            <w:r w:rsidRPr="00103E2A">
              <w:t>6,8</w:t>
            </w:r>
          </w:p>
        </w:tc>
        <w:tc>
          <w:tcPr>
            <w:tcW w:w="1020" w:type="dxa"/>
            <w:noWrap/>
            <w:vAlign w:val="center"/>
            <w:hideMark/>
          </w:tcPr>
          <w:p w14:paraId="13DD32E7" w14:textId="77777777" w:rsidR="00AB615A" w:rsidRPr="00103E2A" w:rsidRDefault="00AB615A" w:rsidP="00AB615A">
            <w:pPr>
              <w:jc w:val="center"/>
            </w:pPr>
            <w:r w:rsidRPr="00103E2A">
              <w:t>6,8</w:t>
            </w:r>
          </w:p>
        </w:tc>
        <w:tc>
          <w:tcPr>
            <w:tcW w:w="1476" w:type="dxa"/>
            <w:noWrap/>
            <w:vAlign w:val="center"/>
            <w:hideMark/>
          </w:tcPr>
          <w:p w14:paraId="27F6721B" w14:textId="12B0732E" w:rsidR="00AB615A" w:rsidRPr="00103E2A" w:rsidRDefault="00AB615A" w:rsidP="00AB615A">
            <w:pPr>
              <w:jc w:val="center"/>
            </w:pPr>
            <w:r w:rsidRPr="00AF627B">
              <w:t>0,3219</w:t>
            </w:r>
          </w:p>
        </w:tc>
        <w:tc>
          <w:tcPr>
            <w:tcW w:w="1296" w:type="dxa"/>
            <w:noWrap/>
            <w:vAlign w:val="center"/>
            <w:hideMark/>
          </w:tcPr>
          <w:p w14:paraId="34843367" w14:textId="1AFF45E9" w:rsidR="00AB615A" w:rsidRPr="00103E2A" w:rsidRDefault="00AB615A" w:rsidP="00AB615A">
            <w:pPr>
              <w:jc w:val="center"/>
            </w:pPr>
            <w:r w:rsidRPr="00AF627B">
              <w:t>0,0013</w:t>
            </w:r>
          </w:p>
        </w:tc>
      </w:tr>
      <w:tr w:rsidR="00AB615A" w:rsidRPr="00103E2A" w14:paraId="025C820C" w14:textId="77777777" w:rsidTr="00AB615A">
        <w:trPr>
          <w:trHeight w:val="292"/>
          <w:jc w:val="center"/>
        </w:trPr>
        <w:tc>
          <w:tcPr>
            <w:tcW w:w="1020" w:type="dxa"/>
            <w:noWrap/>
            <w:vAlign w:val="center"/>
            <w:hideMark/>
          </w:tcPr>
          <w:p w14:paraId="05ACB36F" w14:textId="77777777" w:rsidR="00AB615A" w:rsidRPr="00AF1DA6" w:rsidRDefault="00AB615A" w:rsidP="00AB615A">
            <w:pPr>
              <w:jc w:val="center"/>
              <w:rPr>
                <w:b/>
              </w:rPr>
            </w:pPr>
            <w:r w:rsidRPr="00AF1DA6">
              <w:rPr>
                <w:b/>
              </w:rPr>
              <w:t>7</w:t>
            </w:r>
          </w:p>
        </w:tc>
        <w:tc>
          <w:tcPr>
            <w:tcW w:w="1020" w:type="dxa"/>
            <w:noWrap/>
            <w:vAlign w:val="center"/>
            <w:hideMark/>
          </w:tcPr>
          <w:p w14:paraId="4D6C5D66" w14:textId="77777777" w:rsidR="00AB615A" w:rsidRPr="00103E2A" w:rsidRDefault="00AB615A" w:rsidP="00AB615A">
            <w:pPr>
              <w:jc w:val="center"/>
            </w:pPr>
            <w:r w:rsidRPr="00103E2A">
              <w:t>22</w:t>
            </w:r>
          </w:p>
        </w:tc>
        <w:tc>
          <w:tcPr>
            <w:tcW w:w="1020" w:type="dxa"/>
            <w:noWrap/>
            <w:vAlign w:val="center"/>
            <w:hideMark/>
          </w:tcPr>
          <w:p w14:paraId="5147F51C" w14:textId="77777777" w:rsidR="00AB615A" w:rsidRPr="00103E2A" w:rsidRDefault="00AB615A" w:rsidP="00AB615A">
            <w:pPr>
              <w:jc w:val="center"/>
            </w:pPr>
            <w:r w:rsidRPr="00103E2A">
              <w:t>7,5</w:t>
            </w:r>
          </w:p>
        </w:tc>
        <w:tc>
          <w:tcPr>
            <w:tcW w:w="1020" w:type="dxa"/>
            <w:noWrap/>
            <w:vAlign w:val="center"/>
            <w:hideMark/>
          </w:tcPr>
          <w:p w14:paraId="509311F5" w14:textId="77777777" w:rsidR="00AB615A" w:rsidRPr="00103E2A" w:rsidRDefault="00AB615A" w:rsidP="00AB615A">
            <w:pPr>
              <w:jc w:val="center"/>
            </w:pPr>
            <w:r w:rsidRPr="00103E2A">
              <w:t>7,5</w:t>
            </w:r>
          </w:p>
        </w:tc>
        <w:tc>
          <w:tcPr>
            <w:tcW w:w="1476" w:type="dxa"/>
            <w:noWrap/>
            <w:vAlign w:val="center"/>
            <w:hideMark/>
          </w:tcPr>
          <w:p w14:paraId="3524B53A" w14:textId="31919A07" w:rsidR="00AB615A" w:rsidRPr="00103E2A" w:rsidRDefault="00AB615A" w:rsidP="00AB615A">
            <w:pPr>
              <w:jc w:val="center"/>
            </w:pPr>
            <w:r w:rsidRPr="00AF627B">
              <w:t>0,3227</w:t>
            </w:r>
          </w:p>
        </w:tc>
        <w:tc>
          <w:tcPr>
            <w:tcW w:w="1296" w:type="dxa"/>
            <w:noWrap/>
            <w:vAlign w:val="center"/>
            <w:hideMark/>
          </w:tcPr>
          <w:p w14:paraId="5C494803" w14:textId="4E056825" w:rsidR="00AB615A" w:rsidRPr="00103E2A" w:rsidRDefault="00AB615A" w:rsidP="00AB615A">
            <w:pPr>
              <w:jc w:val="center"/>
            </w:pPr>
            <w:r w:rsidRPr="00AF627B">
              <w:t>0,0012</w:t>
            </w:r>
          </w:p>
        </w:tc>
      </w:tr>
      <w:tr w:rsidR="00AB615A" w:rsidRPr="00103E2A" w14:paraId="6B34B2C0" w14:textId="77777777" w:rsidTr="00AB615A">
        <w:trPr>
          <w:trHeight w:val="292"/>
          <w:jc w:val="center"/>
        </w:trPr>
        <w:tc>
          <w:tcPr>
            <w:tcW w:w="1020" w:type="dxa"/>
            <w:noWrap/>
            <w:vAlign w:val="center"/>
            <w:hideMark/>
          </w:tcPr>
          <w:p w14:paraId="31F5A980" w14:textId="77777777" w:rsidR="00AB615A" w:rsidRPr="00AF1DA6" w:rsidRDefault="00AB615A" w:rsidP="00AB615A">
            <w:pPr>
              <w:jc w:val="center"/>
              <w:rPr>
                <w:b/>
              </w:rPr>
            </w:pPr>
            <w:r w:rsidRPr="00AF1DA6">
              <w:rPr>
                <w:b/>
              </w:rPr>
              <w:t>8</w:t>
            </w:r>
          </w:p>
        </w:tc>
        <w:tc>
          <w:tcPr>
            <w:tcW w:w="1020" w:type="dxa"/>
            <w:noWrap/>
            <w:vAlign w:val="center"/>
            <w:hideMark/>
          </w:tcPr>
          <w:p w14:paraId="3874749C" w14:textId="77777777" w:rsidR="00AB615A" w:rsidRPr="00103E2A" w:rsidRDefault="00AB615A" w:rsidP="00AB615A">
            <w:pPr>
              <w:jc w:val="center"/>
            </w:pPr>
            <w:r w:rsidRPr="00103E2A">
              <w:t>24</w:t>
            </w:r>
          </w:p>
        </w:tc>
        <w:tc>
          <w:tcPr>
            <w:tcW w:w="1020" w:type="dxa"/>
            <w:noWrap/>
            <w:vAlign w:val="center"/>
            <w:hideMark/>
          </w:tcPr>
          <w:p w14:paraId="66AA5EBC" w14:textId="77777777" w:rsidR="00AB615A" w:rsidRPr="00103E2A" w:rsidRDefault="00AB615A" w:rsidP="00AB615A">
            <w:pPr>
              <w:jc w:val="center"/>
            </w:pPr>
            <w:r w:rsidRPr="00103E2A">
              <w:t>8,2</w:t>
            </w:r>
          </w:p>
        </w:tc>
        <w:tc>
          <w:tcPr>
            <w:tcW w:w="1020" w:type="dxa"/>
            <w:noWrap/>
            <w:vAlign w:val="center"/>
            <w:hideMark/>
          </w:tcPr>
          <w:p w14:paraId="310138E0" w14:textId="77777777" w:rsidR="00AB615A" w:rsidRPr="00103E2A" w:rsidRDefault="00AB615A" w:rsidP="00AB615A">
            <w:pPr>
              <w:jc w:val="center"/>
            </w:pPr>
            <w:r w:rsidRPr="00103E2A">
              <w:t>8,2</w:t>
            </w:r>
          </w:p>
        </w:tc>
        <w:tc>
          <w:tcPr>
            <w:tcW w:w="1476" w:type="dxa"/>
            <w:noWrap/>
            <w:vAlign w:val="center"/>
            <w:hideMark/>
          </w:tcPr>
          <w:p w14:paraId="16EFB667" w14:textId="05C1FE33" w:rsidR="00AB615A" w:rsidRPr="00103E2A" w:rsidRDefault="00AB615A" w:rsidP="00AB615A">
            <w:pPr>
              <w:jc w:val="center"/>
            </w:pPr>
            <w:r w:rsidRPr="00AF627B">
              <w:t>0,3233</w:t>
            </w:r>
          </w:p>
        </w:tc>
        <w:tc>
          <w:tcPr>
            <w:tcW w:w="1296" w:type="dxa"/>
            <w:noWrap/>
            <w:vAlign w:val="center"/>
            <w:hideMark/>
          </w:tcPr>
          <w:p w14:paraId="05355CC5" w14:textId="376E317E" w:rsidR="00AB615A" w:rsidRPr="00103E2A" w:rsidRDefault="00AB615A" w:rsidP="00AB615A">
            <w:pPr>
              <w:jc w:val="center"/>
            </w:pPr>
            <w:r w:rsidRPr="00AF627B">
              <w:t>0,0011</w:t>
            </w:r>
          </w:p>
        </w:tc>
      </w:tr>
      <w:tr w:rsidR="00AB615A" w:rsidRPr="00103E2A" w14:paraId="0B91660A" w14:textId="77777777" w:rsidTr="00AB615A">
        <w:trPr>
          <w:trHeight w:val="292"/>
          <w:jc w:val="center"/>
        </w:trPr>
        <w:tc>
          <w:tcPr>
            <w:tcW w:w="1020" w:type="dxa"/>
            <w:noWrap/>
            <w:vAlign w:val="center"/>
            <w:hideMark/>
          </w:tcPr>
          <w:p w14:paraId="5FBA7100" w14:textId="77777777" w:rsidR="00AB615A" w:rsidRPr="00AF1DA6" w:rsidRDefault="00AB615A" w:rsidP="00AB615A">
            <w:pPr>
              <w:jc w:val="center"/>
              <w:rPr>
                <w:b/>
              </w:rPr>
            </w:pPr>
            <w:r w:rsidRPr="00AF1DA6">
              <w:rPr>
                <w:b/>
              </w:rPr>
              <w:t>9</w:t>
            </w:r>
          </w:p>
        </w:tc>
        <w:tc>
          <w:tcPr>
            <w:tcW w:w="1020" w:type="dxa"/>
            <w:noWrap/>
            <w:vAlign w:val="center"/>
            <w:hideMark/>
          </w:tcPr>
          <w:p w14:paraId="0E8DF395" w14:textId="77777777" w:rsidR="00AB615A" w:rsidRPr="00103E2A" w:rsidRDefault="00AB615A" w:rsidP="00AB615A">
            <w:pPr>
              <w:jc w:val="center"/>
            </w:pPr>
            <w:r w:rsidRPr="00103E2A">
              <w:t>26</w:t>
            </w:r>
          </w:p>
        </w:tc>
        <w:tc>
          <w:tcPr>
            <w:tcW w:w="1020" w:type="dxa"/>
            <w:noWrap/>
            <w:vAlign w:val="center"/>
            <w:hideMark/>
          </w:tcPr>
          <w:p w14:paraId="76C641CA" w14:textId="77777777" w:rsidR="00AB615A" w:rsidRPr="00103E2A" w:rsidRDefault="00AB615A" w:rsidP="00AB615A">
            <w:pPr>
              <w:jc w:val="center"/>
            </w:pPr>
            <w:r w:rsidRPr="00103E2A">
              <w:t>8,9</w:t>
            </w:r>
          </w:p>
        </w:tc>
        <w:tc>
          <w:tcPr>
            <w:tcW w:w="1020" w:type="dxa"/>
            <w:noWrap/>
            <w:vAlign w:val="center"/>
            <w:hideMark/>
          </w:tcPr>
          <w:p w14:paraId="2ED6D819" w14:textId="77777777" w:rsidR="00AB615A" w:rsidRPr="00103E2A" w:rsidRDefault="00AB615A" w:rsidP="00AB615A">
            <w:pPr>
              <w:jc w:val="center"/>
            </w:pPr>
            <w:r w:rsidRPr="00103E2A">
              <w:t>8,9</w:t>
            </w:r>
          </w:p>
        </w:tc>
        <w:tc>
          <w:tcPr>
            <w:tcW w:w="1476" w:type="dxa"/>
            <w:noWrap/>
            <w:vAlign w:val="center"/>
            <w:hideMark/>
          </w:tcPr>
          <w:p w14:paraId="032CF859" w14:textId="17A65D29" w:rsidR="00AB615A" w:rsidRPr="00103E2A" w:rsidRDefault="00AB615A" w:rsidP="00AB615A">
            <w:pPr>
              <w:jc w:val="center"/>
            </w:pPr>
            <w:r w:rsidRPr="00AF627B">
              <w:t>0,3239</w:t>
            </w:r>
          </w:p>
        </w:tc>
        <w:tc>
          <w:tcPr>
            <w:tcW w:w="1296" w:type="dxa"/>
            <w:noWrap/>
            <w:vAlign w:val="center"/>
            <w:hideMark/>
          </w:tcPr>
          <w:p w14:paraId="6F4029D3" w14:textId="07DDA210" w:rsidR="00AB615A" w:rsidRPr="00103E2A" w:rsidRDefault="00AB615A" w:rsidP="00AB615A">
            <w:pPr>
              <w:jc w:val="center"/>
            </w:pPr>
            <w:r w:rsidRPr="00AF627B">
              <w:t>0,0010</w:t>
            </w:r>
          </w:p>
        </w:tc>
      </w:tr>
      <w:tr w:rsidR="00AB615A" w:rsidRPr="00103E2A" w14:paraId="1C942B65" w14:textId="77777777" w:rsidTr="00AB615A">
        <w:trPr>
          <w:trHeight w:val="292"/>
          <w:jc w:val="center"/>
        </w:trPr>
        <w:tc>
          <w:tcPr>
            <w:tcW w:w="1020" w:type="dxa"/>
            <w:noWrap/>
            <w:vAlign w:val="center"/>
            <w:hideMark/>
          </w:tcPr>
          <w:p w14:paraId="640444B4" w14:textId="77777777" w:rsidR="00AB615A" w:rsidRPr="00AF1DA6" w:rsidRDefault="00AB615A" w:rsidP="00AB615A">
            <w:pPr>
              <w:jc w:val="center"/>
              <w:rPr>
                <w:b/>
              </w:rPr>
            </w:pPr>
            <w:r w:rsidRPr="00AF1DA6">
              <w:rPr>
                <w:b/>
              </w:rPr>
              <w:t>10</w:t>
            </w:r>
          </w:p>
        </w:tc>
        <w:tc>
          <w:tcPr>
            <w:tcW w:w="1020" w:type="dxa"/>
            <w:noWrap/>
            <w:vAlign w:val="center"/>
            <w:hideMark/>
          </w:tcPr>
          <w:p w14:paraId="12CC9AA4" w14:textId="77777777" w:rsidR="00AB615A" w:rsidRPr="00103E2A" w:rsidRDefault="00AB615A" w:rsidP="00AB615A">
            <w:pPr>
              <w:jc w:val="center"/>
            </w:pPr>
            <w:r w:rsidRPr="00103E2A">
              <w:t>28</w:t>
            </w:r>
          </w:p>
        </w:tc>
        <w:tc>
          <w:tcPr>
            <w:tcW w:w="1020" w:type="dxa"/>
            <w:noWrap/>
            <w:vAlign w:val="center"/>
            <w:hideMark/>
          </w:tcPr>
          <w:p w14:paraId="4E55329C" w14:textId="77777777" w:rsidR="00AB615A" w:rsidRPr="00103E2A" w:rsidRDefault="00AB615A" w:rsidP="00AB615A">
            <w:pPr>
              <w:jc w:val="center"/>
            </w:pPr>
            <w:r w:rsidRPr="00103E2A">
              <w:t>9,6</w:t>
            </w:r>
          </w:p>
        </w:tc>
        <w:tc>
          <w:tcPr>
            <w:tcW w:w="1020" w:type="dxa"/>
            <w:noWrap/>
            <w:vAlign w:val="center"/>
            <w:hideMark/>
          </w:tcPr>
          <w:p w14:paraId="35836AE1" w14:textId="77777777" w:rsidR="00AB615A" w:rsidRPr="00103E2A" w:rsidRDefault="00AB615A" w:rsidP="00AB615A">
            <w:pPr>
              <w:jc w:val="center"/>
            </w:pPr>
            <w:r w:rsidRPr="00103E2A">
              <w:t>9,6</w:t>
            </w:r>
          </w:p>
        </w:tc>
        <w:tc>
          <w:tcPr>
            <w:tcW w:w="1476" w:type="dxa"/>
            <w:noWrap/>
            <w:vAlign w:val="center"/>
            <w:hideMark/>
          </w:tcPr>
          <w:p w14:paraId="0DA81C46" w14:textId="57EB3AEF" w:rsidR="00AB615A" w:rsidRPr="00103E2A" w:rsidRDefault="00AB615A" w:rsidP="00AB615A">
            <w:pPr>
              <w:jc w:val="center"/>
            </w:pPr>
            <w:r w:rsidRPr="00AF627B">
              <w:t>0,3243</w:t>
            </w:r>
          </w:p>
        </w:tc>
        <w:tc>
          <w:tcPr>
            <w:tcW w:w="1296" w:type="dxa"/>
            <w:noWrap/>
            <w:vAlign w:val="center"/>
            <w:hideMark/>
          </w:tcPr>
          <w:p w14:paraId="05515771" w14:textId="2F1C3A34" w:rsidR="00AB615A" w:rsidRPr="00103E2A" w:rsidRDefault="00AB615A" w:rsidP="00AB615A">
            <w:pPr>
              <w:jc w:val="center"/>
            </w:pPr>
            <w:r w:rsidRPr="00AF627B">
              <w:t>0,0009</w:t>
            </w:r>
          </w:p>
        </w:tc>
      </w:tr>
      <w:tr w:rsidR="00AB615A" w:rsidRPr="00103E2A" w14:paraId="65682254" w14:textId="77777777" w:rsidTr="00AB615A">
        <w:trPr>
          <w:trHeight w:val="300"/>
          <w:jc w:val="center"/>
        </w:trPr>
        <w:tc>
          <w:tcPr>
            <w:tcW w:w="1020" w:type="dxa"/>
            <w:noWrap/>
            <w:vAlign w:val="center"/>
            <w:hideMark/>
          </w:tcPr>
          <w:p w14:paraId="7B519502" w14:textId="77777777" w:rsidR="00AB615A" w:rsidRPr="00AF1DA6" w:rsidRDefault="00AB615A" w:rsidP="00AB615A">
            <w:pPr>
              <w:jc w:val="center"/>
              <w:rPr>
                <w:b/>
              </w:rPr>
            </w:pPr>
            <w:r w:rsidRPr="00AF1DA6">
              <w:rPr>
                <w:b/>
              </w:rPr>
              <w:t>11</w:t>
            </w:r>
          </w:p>
        </w:tc>
        <w:tc>
          <w:tcPr>
            <w:tcW w:w="1020" w:type="dxa"/>
            <w:noWrap/>
            <w:vAlign w:val="center"/>
            <w:hideMark/>
          </w:tcPr>
          <w:p w14:paraId="03CE6D55" w14:textId="77777777" w:rsidR="00AB615A" w:rsidRPr="00103E2A" w:rsidRDefault="00AB615A" w:rsidP="00AB615A">
            <w:pPr>
              <w:jc w:val="center"/>
            </w:pPr>
            <w:r w:rsidRPr="00103E2A">
              <w:t>30</w:t>
            </w:r>
          </w:p>
        </w:tc>
        <w:tc>
          <w:tcPr>
            <w:tcW w:w="1020" w:type="dxa"/>
            <w:noWrap/>
            <w:vAlign w:val="center"/>
            <w:hideMark/>
          </w:tcPr>
          <w:p w14:paraId="2145163F" w14:textId="77777777" w:rsidR="00AB615A" w:rsidRPr="00103E2A" w:rsidRDefault="00AB615A" w:rsidP="00AB615A">
            <w:pPr>
              <w:jc w:val="center"/>
            </w:pPr>
            <w:r w:rsidRPr="00103E2A">
              <w:t>10,2</w:t>
            </w:r>
          </w:p>
        </w:tc>
        <w:tc>
          <w:tcPr>
            <w:tcW w:w="1020" w:type="dxa"/>
            <w:noWrap/>
            <w:vAlign w:val="center"/>
            <w:hideMark/>
          </w:tcPr>
          <w:p w14:paraId="7273237C" w14:textId="77777777" w:rsidR="00AB615A" w:rsidRPr="00103E2A" w:rsidRDefault="00AB615A" w:rsidP="00AB615A">
            <w:pPr>
              <w:jc w:val="center"/>
            </w:pPr>
            <w:r w:rsidRPr="00103E2A">
              <w:t>10,2</w:t>
            </w:r>
          </w:p>
        </w:tc>
        <w:tc>
          <w:tcPr>
            <w:tcW w:w="1476" w:type="dxa"/>
            <w:noWrap/>
            <w:vAlign w:val="center"/>
            <w:hideMark/>
          </w:tcPr>
          <w:p w14:paraId="46253984" w14:textId="1A5288C0" w:rsidR="00AB615A" w:rsidRPr="00103E2A" w:rsidRDefault="00AB615A" w:rsidP="00AB615A">
            <w:pPr>
              <w:jc w:val="center"/>
            </w:pPr>
            <w:r w:rsidRPr="00AF627B">
              <w:t>0,3219</w:t>
            </w:r>
          </w:p>
        </w:tc>
        <w:tc>
          <w:tcPr>
            <w:tcW w:w="1296" w:type="dxa"/>
            <w:noWrap/>
            <w:vAlign w:val="center"/>
            <w:hideMark/>
          </w:tcPr>
          <w:p w14:paraId="1D1C6555" w14:textId="31AA873F" w:rsidR="00AB615A" w:rsidRPr="00103E2A" w:rsidRDefault="00AB615A" w:rsidP="00AB615A">
            <w:pPr>
              <w:jc w:val="center"/>
            </w:pPr>
            <w:r w:rsidRPr="00AF627B">
              <w:t>0,0009</w:t>
            </w:r>
          </w:p>
        </w:tc>
      </w:tr>
    </w:tbl>
    <w:p w14:paraId="22EA00DF" w14:textId="77777777" w:rsidR="00103E2A" w:rsidRPr="00103E2A" w:rsidRDefault="00103E2A" w:rsidP="00103E2A"/>
    <w:p w14:paraId="69CEA2A5" w14:textId="34F89FCE" w:rsidR="006E68D6" w:rsidRDefault="006E68D6" w:rsidP="006E68D6"/>
    <w:p w14:paraId="47D979CA" w14:textId="721BB9D9" w:rsidR="008C3F00" w:rsidRPr="008C3F00" w:rsidRDefault="00AB615A" w:rsidP="008F3F59">
      <w:pPr>
        <w:ind w:left="708" w:firstLine="708"/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ajorEastAsia" w:hAnsi="Cambria Math"/>
            </w:rPr>
            <m:t>L</m:t>
          </m:r>
          <m:r>
            <w:rPr>
              <w:rFonts w:ascii="Cambria Math" w:eastAsiaTheme="majorEastAsia" w:hAnsi="Cambria Math"/>
            </w:rPr>
            <m:t>-odległość siatki od ekranu;</m:t>
          </m:r>
          <m:sSub>
            <m:sSubPr>
              <m:ctrlPr>
                <w:rPr>
                  <w:rFonts w:ascii="Cambria Math" w:eastAsiaTheme="maj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/>
                </w:rPr>
                <m:t>x</m:t>
              </m:r>
              <m:ctrlPr>
                <w:rPr>
                  <w:rFonts w:ascii="Cambria Math" w:eastAsiaTheme="majorEastAsia" w:hAnsi="Cambria Math"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ajorEastAsia" w:hAnsi="Cambria Math"/>
                </w:rPr>
                <m:t>l</m:t>
              </m:r>
            </m:sub>
          </m:sSub>
          <m:r>
            <w:rPr>
              <w:rFonts w:ascii="Cambria Math" w:eastAsiaTheme="maj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aj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/>
                </w:rPr>
                <m:t>x</m:t>
              </m:r>
              <m:ctrlPr>
                <w:rPr>
                  <w:rFonts w:ascii="Cambria Math" w:eastAsiaTheme="majorEastAsia" w:hAnsi="Cambria Math"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ajorEastAsia" w:hAnsi="Cambria Math"/>
                </w:rPr>
                <m:t>p</m:t>
              </m:r>
            </m:sub>
          </m:sSub>
          <m:r>
            <w:rPr>
              <w:rFonts w:ascii="Cambria Math" w:eastAsiaTheme="majorEastAsia" w:hAnsi="Cambria Math"/>
            </w:rPr>
            <m:t>-odległości prążków 1. rzędu od zera;</m:t>
          </m:r>
        </m:oMath>
      </m:oMathPara>
    </w:p>
    <w:p w14:paraId="41176892" w14:textId="205CA8E3" w:rsidR="006E68D6" w:rsidRPr="0047365F" w:rsidRDefault="00DC0B14" w:rsidP="0047365F">
      <w:pPr>
        <w:ind w:left="708" w:firstLine="708"/>
      </w:pPr>
      <m:oMathPara>
        <m:oMath>
          <m:r>
            <m:rPr>
              <m:sty m:val="b"/>
            </m:rPr>
            <w:rPr>
              <w:rFonts w:ascii="Cambria Math" w:eastAsiaTheme="majorEastAsia" w:hAnsi="Cambria Math"/>
            </w:rPr>
            <m:t>sinθ</m:t>
          </m:r>
          <m:r>
            <w:rPr>
              <w:rFonts w:ascii="Cambria Math" w:eastAsiaTheme="majorEastAsia" w:hAnsi="Cambria Math"/>
            </w:rPr>
            <m:t>-sinus kąta ugięcia;</m:t>
          </m:r>
          <m:sSub>
            <m:sSubPr>
              <m:ctrlPr>
                <w:rPr>
                  <w:rFonts w:ascii="Cambria Math" w:eastAsiaTheme="majorEastAsia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ajorEastAsia" w:hAnsi="Cambria Math"/>
                </w:rPr>
                <m:t>u</m:t>
              </m:r>
              <m:ctrlPr>
                <w:rPr>
                  <w:rFonts w:ascii="Cambria Math" w:eastAsiaTheme="majorEastAsia" w:hAnsi="Cambria Math"/>
                  <w:i/>
                </w:rPr>
              </m:ctrlPr>
            </m:e>
            <m:sub>
              <m:r>
                <m:rPr>
                  <m:sty m:val="b"/>
                </m:rPr>
                <w:rPr>
                  <w:rFonts w:ascii="Cambria Math" w:eastAsiaTheme="majorEastAsia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eastAsiaTheme="maj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ajorEastAsia" w:hAnsi="Cambria Math"/>
                </w:rPr>
                <m:t>sinθ</m:t>
              </m:r>
            </m:e>
          </m:d>
          <m:r>
            <m:rPr>
              <m:sty m:val="bi"/>
            </m:rPr>
            <w:rPr>
              <w:rFonts w:ascii="Cambria Math" w:eastAsiaTheme="majorEastAsia" w:hAnsi="Cambria Math"/>
            </w:rPr>
            <m:t>-</m:t>
          </m:r>
          <m:r>
            <w:rPr>
              <w:rFonts w:ascii="Cambria Math" w:eastAsiaTheme="majorEastAsia" w:hAnsi="Cambria Math"/>
            </w:rPr>
            <m:t>niepewność sinusa kąta ugięcia</m:t>
          </m:r>
        </m:oMath>
      </m:oMathPara>
    </w:p>
    <w:p w14:paraId="5A3365C3" w14:textId="30B48FC2" w:rsidR="0069680D" w:rsidRDefault="004F73D2" w:rsidP="00F0058A">
      <w:pPr>
        <w:pStyle w:val="Nagwek1"/>
        <w:numPr>
          <w:ilvl w:val="0"/>
          <w:numId w:val="1"/>
        </w:numPr>
      </w:pPr>
      <w:r>
        <w:t>Wzory i wyniki obliczeń</w:t>
      </w:r>
    </w:p>
    <w:p w14:paraId="23BFCB31" w14:textId="1DF9A20C" w:rsidR="00902F39" w:rsidRDefault="0013164D" w:rsidP="007F22B6">
      <w:pPr>
        <w:pStyle w:val="Nagwek3"/>
        <w:numPr>
          <w:ilvl w:val="0"/>
          <w:numId w:val="27"/>
        </w:numPr>
      </w:pPr>
      <w:r>
        <w:t>Wyznaczenie długości fali</w:t>
      </w:r>
      <w:r w:rsidR="004303E0">
        <w:t>:</w:t>
      </w:r>
    </w:p>
    <w:p w14:paraId="2CB5807D" w14:textId="055690E8" w:rsidR="004303E0" w:rsidRPr="00E374A2" w:rsidRDefault="0028177B" w:rsidP="00FC4F9C">
      <w:pPr>
        <w:pStyle w:val="Nagwek3"/>
        <w:numPr>
          <w:ilvl w:val="1"/>
          <w:numId w:val="27"/>
        </w:numPr>
      </w:pPr>
      <w:r>
        <w:t xml:space="preserve">Wzór ogólny siatki dyfrakcyjnej: </w:t>
      </w:r>
      <m:oMath>
        <m:r>
          <w:rPr>
            <w:rFonts w:ascii="Cambria Math" w:hAnsi="Cambria Math"/>
          </w:rPr>
          <m:t>sinθ=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nλ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</m:oMath>
    </w:p>
    <w:p w14:paraId="15A3A0E7" w14:textId="4362F8FE" w:rsidR="00B64C55" w:rsidRPr="00B64C55" w:rsidRDefault="009A0304" w:rsidP="00FC4F9C">
      <w:pPr>
        <w:pStyle w:val="Nagwek3"/>
        <w:numPr>
          <w:ilvl w:val="1"/>
          <w:numId w:val="27"/>
        </w:numPr>
      </w:pPr>
      <w:r>
        <w:t xml:space="preserve">Obliczenie </w:t>
      </w:r>
      <m:oMath>
        <m:r>
          <w:rPr>
            <w:rFonts w:ascii="Cambria Math" w:hAnsi="Cambria Math"/>
          </w:rPr>
          <m:t>sinθ</m:t>
        </m:r>
      </m:oMath>
      <w:r>
        <w:t xml:space="preserve"> na podstawie wynik</w:t>
      </w:r>
      <w:r w:rsidR="009F2E9D">
        <w:t>ów</w:t>
      </w:r>
      <w:r>
        <w:t xml:space="preserve"> pomiar</w:t>
      </w:r>
      <w:r w:rsidR="009F2E9D">
        <w:t>ów</w:t>
      </w:r>
      <w:r>
        <w:t>:</w:t>
      </w:r>
      <w:r w:rsidR="00E374A2">
        <w:t xml:space="preserve"> </w:t>
      </w:r>
    </w:p>
    <w:p w14:paraId="762E64E1" w14:textId="303F7AEA" w:rsidR="00E374A2" w:rsidRPr="00B64C55" w:rsidRDefault="009F2E9D" w:rsidP="00ED12BF">
      <w:pPr>
        <w:ind w:left="1080" w:firstLine="336"/>
      </w:pPr>
      <m:oMathPara>
        <m:oMath>
          <m:r>
            <w:rPr>
              <w:rFonts w:ascii="Cambria Math" w:eastAsiaTheme="majorEastAsia" w:hAnsi="Cambria Math" w:cstheme="majorBidi"/>
            </w:rPr>
            <m:t>sin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eg>
                <m:e>
                  <m:sSubSup>
                    <m:sSub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 cm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 cm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30 cm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ajorEastAsia" w:hAnsi="Cambria Math" w:cstheme="majorBidi"/>
            </w:rPr>
            <m:t>=0,033</m:t>
          </m:r>
        </m:oMath>
      </m:oMathPara>
    </w:p>
    <w:p w14:paraId="27175063" w14:textId="4681D145" w:rsidR="00367DBF" w:rsidRPr="00FC4F9C" w:rsidRDefault="002635F4" w:rsidP="00FC4F9C">
      <w:pPr>
        <w:pStyle w:val="Nagwek3"/>
        <w:numPr>
          <w:ilvl w:val="1"/>
          <w:numId w:val="27"/>
        </w:numPr>
      </w:pPr>
      <w:r>
        <w:t>Obliczenie długości fali na podstawie uzyskanych danych:</w:t>
      </w:r>
    </w:p>
    <w:p w14:paraId="2924A24B" w14:textId="2DB96F52" w:rsidR="005A7F89" w:rsidRPr="00907A6E" w:rsidRDefault="00FE1B08" w:rsidP="005A7F89">
      <w:pPr>
        <w:pStyle w:val="Akapitzlist"/>
        <w:ind w:left="1440"/>
        <w:rPr>
          <w:rFonts w:asciiTheme="majorHAnsi" w:eastAsiaTheme="majorEastAsia" w:hAnsiTheme="majorHAnsi" w:cstheme="majorBidi"/>
        </w:rPr>
      </w:pPr>
      <m:oMathPara>
        <m:oMath>
          <m:r>
            <m:rPr>
              <m:sty m:val="p"/>
            </m:rPr>
            <w:rPr>
              <w:rFonts w:ascii="Cambria Math" w:eastAsiaTheme="majorEastAsia" w:hAnsi="Cambria Math" w:cstheme="majorBidi"/>
            </w:rPr>
            <m:t>λ=</m:t>
          </m:r>
          <m:f>
            <m:fPr>
              <m:ctrlPr>
                <w:rPr>
                  <w:rFonts w:ascii="Cambria Math" w:eastAsiaTheme="majorEastAsia" w:hAnsi="Cambria Math" w:cstheme="majorBid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dsin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ajorEastAsia" w:hAnsi="Cambria Math" w:cstheme="majorBidi"/>
                </w:rPr>
                <m:t>n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0,002cm∙0,033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1</m:t>
              </m:r>
            </m:den>
          </m:f>
          <m:r>
            <w:rPr>
              <w:rFonts w:ascii="Cambria Math" w:eastAsiaTheme="majorEastAsia" w:hAnsi="Cambria Math" w:cstheme="majorBidi"/>
            </w:rPr>
            <m:t>=66∙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10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-6</m:t>
              </m:r>
            </m:sup>
          </m:sSup>
          <m:r>
            <w:rPr>
              <w:rFonts w:ascii="Cambria Math" w:eastAsiaTheme="majorEastAsia" w:hAnsi="Cambria Math" w:cstheme="majorBidi"/>
            </w:rPr>
            <m:t xml:space="preserve"> cm</m:t>
          </m:r>
        </m:oMath>
      </m:oMathPara>
    </w:p>
    <w:p w14:paraId="3DF06326" w14:textId="0D4427CC" w:rsidR="00907A6E" w:rsidRDefault="002E4A21" w:rsidP="002E4A21">
      <w:pPr>
        <w:pStyle w:val="Akapitzlist"/>
        <w:numPr>
          <w:ilvl w:val="1"/>
          <w:numId w:val="27"/>
        </w:num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Średnia długość fali:</w:t>
      </w:r>
    </w:p>
    <w:p w14:paraId="0AB78498" w14:textId="0B83F7ED" w:rsidR="002E4A21" w:rsidRPr="007A507F" w:rsidRDefault="00BA6577" w:rsidP="002E4A21">
      <w:pPr>
        <w:pStyle w:val="Akapitzlist"/>
        <w:ind w:left="1440"/>
        <w:rPr>
          <w:rFonts w:asciiTheme="majorHAnsi" w:eastAsiaTheme="majorEastAsia" w:hAnsiTheme="majorHAnsi" w:cstheme="majorBidi"/>
        </w:rPr>
      </w:pPr>
      <m:oMathPara>
        <m:oMath>
          <m:acc>
            <m:accPr>
              <m:chr m:val="̅"/>
              <m:ctrlPr>
                <w:rPr>
                  <w:rFonts w:ascii="Cambria Math" w:eastAsiaTheme="maj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ajorEastAsia" w:hAnsi="Cambria Math" w:cstheme="majorBidi"/>
                </w:rPr>
                <m:t>λ</m:t>
              </m:r>
            </m:e>
          </m:acc>
          <m:r>
            <w:rPr>
              <w:rFonts w:ascii="Cambria Math" w:eastAsiaTheme="majorEastAsia" w:hAnsi="Cambria Math" w:cstheme="majorBidi"/>
            </w:rPr>
            <m:t>=65,1375∙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10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-6</m:t>
              </m:r>
            </m:sup>
          </m:sSup>
          <m:r>
            <w:rPr>
              <w:rFonts w:ascii="Cambria Math" w:eastAsiaTheme="majorEastAsia" w:hAnsi="Cambria Math" w:cstheme="majorBidi"/>
            </w:rPr>
            <m:t xml:space="preserve"> cm ~ 651,4 nm</m:t>
          </m:r>
        </m:oMath>
      </m:oMathPara>
    </w:p>
    <w:p w14:paraId="35F09A29" w14:textId="6B0FBAD0" w:rsidR="000252CB" w:rsidRDefault="000252CB" w:rsidP="00EF5D9F">
      <w:pPr>
        <w:pStyle w:val="Nagwek3"/>
        <w:numPr>
          <w:ilvl w:val="0"/>
          <w:numId w:val="27"/>
        </w:numPr>
      </w:pPr>
      <w:r>
        <w:t>Wyznaczenie stałej siatki dyfrakcyjnej</w:t>
      </w:r>
      <w:r w:rsidR="00FC4F9C">
        <w:t>:</w:t>
      </w:r>
    </w:p>
    <w:p w14:paraId="7BF5E1D3" w14:textId="1C9D3358" w:rsidR="000252CB" w:rsidRPr="00093404" w:rsidRDefault="00891FD6" w:rsidP="000252CB">
      <w:pPr>
        <w:pStyle w:val="Akapitzlist"/>
        <w:numPr>
          <w:ilvl w:val="1"/>
          <w:numId w:val="27"/>
        </w:numPr>
        <w:rPr>
          <w:rFonts w:asciiTheme="majorHAnsi" w:hAnsiTheme="majorHAnsi" w:cstheme="majorHAnsi"/>
        </w:rPr>
      </w:pPr>
      <w:r w:rsidRPr="00093404">
        <w:rPr>
          <w:rFonts w:asciiTheme="majorHAnsi" w:hAnsiTheme="majorHAnsi" w:cstheme="majorHAnsi"/>
        </w:rPr>
        <w:t xml:space="preserve">Obliczenie </w:t>
      </w:r>
      <m:oMath>
        <m:r>
          <w:rPr>
            <w:rFonts w:ascii="Cambria Math" w:hAnsi="Cambria Math" w:cstheme="majorHAnsi"/>
          </w:rPr>
          <m:t>sinθ</m:t>
        </m:r>
      </m:oMath>
      <w:r w:rsidRPr="00093404">
        <w:rPr>
          <w:rFonts w:asciiTheme="majorHAnsi" w:hAnsiTheme="majorHAnsi" w:cstheme="majorHAnsi"/>
        </w:rPr>
        <w:t xml:space="preserve"> na podstawie wyników pomiarów:</w:t>
      </w:r>
    </w:p>
    <w:p w14:paraId="28B9C775" w14:textId="3FB36201" w:rsidR="00891FD6" w:rsidRPr="00C22377" w:rsidRDefault="00891FD6" w:rsidP="00891FD6">
      <w:pPr>
        <w:pStyle w:val="Akapitzlist"/>
      </w:pPr>
      <m:oMathPara>
        <m:oMath>
          <m:r>
            <w:rPr>
              <w:rFonts w:ascii="Cambria Math" w:eastAsiaTheme="majorEastAsia" w:hAnsi="Cambria Math" w:cstheme="majorBidi"/>
            </w:rPr>
            <m:t>sin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eg>
                <m:e>
                  <m:sSubSup>
                    <m:sSub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3,4 cm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3,4 cm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10 cm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ajorEastAsia" w:hAnsi="Cambria Math" w:cstheme="majorBidi"/>
            </w:rPr>
            <m:t>=0,32</m:t>
          </m:r>
        </m:oMath>
      </m:oMathPara>
    </w:p>
    <w:p w14:paraId="5FC3A18B" w14:textId="476C9B52" w:rsidR="00C22377" w:rsidRPr="00093404" w:rsidRDefault="00C22377" w:rsidP="00C22377">
      <w:pPr>
        <w:pStyle w:val="Akapitzlist"/>
        <w:numPr>
          <w:ilvl w:val="1"/>
          <w:numId w:val="27"/>
        </w:numPr>
        <w:rPr>
          <w:rFonts w:asciiTheme="majorHAnsi" w:hAnsiTheme="majorHAnsi" w:cstheme="majorHAnsi"/>
        </w:rPr>
      </w:pPr>
      <w:r w:rsidRPr="00093404">
        <w:rPr>
          <w:rFonts w:asciiTheme="majorHAnsi" w:hAnsiTheme="majorHAnsi" w:cstheme="majorHAnsi"/>
        </w:rPr>
        <w:t xml:space="preserve">Wartość średnia </w:t>
      </w:r>
      <m:oMath>
        <m:r>
          <w:rPr>
            <w:rFonts w:ascii="Cambria Math" w:hAnsi="Cambria Math" w:cstheme="majorHAnsi"/>
          </w:rPr>
          <m:t>sinθ</m:t>
        </m:r>
      </m:oMath>
      <w:r w:rsidR="00093404">
        <w:rPr>
          <w:rFonts w:asciiTheme="majorHAnsi" w:hAnsiTheme="majorHAnsi" w:cstheme="majorHAnsi"/>
        </w:rPr>
        <w:t>:</w:t>
      </w:r>
    </w:p>
    <w:p w14:paraId="628AF7BD" w14:textId="485094B0" w:rsidR="00C22377" w:rsidRPr="00C22377" w:rsidRDefault="00BA6577" w:rsidP="00C22377">
      <w:pPr>
        <w:pStyle w:val="Akapitzlist"/>
        <w:ind w:left="1440"/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sinθ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</w:rPr>
                    <m:t>sinθ</m:t>
                  </m:r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=0,32305 ~ 0,3230</m:t>
          </m:r>
        </m:oMath>
      </m:oMathPara>
    </w:p>
    <w:p w14:paraId="7C0DAD2D" w14:textId="537FC1AE" w:rsidR="00891FD6" w:rsidRDefault="00891FD6" w:rsidP="00891FD6">
      <w:pPr>
        <w:pStyle w:val="Akapitzlist"/>
        <w:ind w:left="1440"/>
      </w:pPr>
    </w:p>
    <w:p w14:paraId="557E9BD2" w14:textId="0560AE37" w:rsidR="000252CB" w:rsidRPr="00093404" w:rsidRDefault="000252CB" w:rsidP="000252CB">
      <w:pPr>
        <w:pStyle w:val="Akapitzlist"/>
        <w:numPr>
          <w:ilvl w:val="1"/>
          <w:numId w:val="27"/>
        </w:numPr>
        <w:rPr>
          <w:rFonts w:asciiTheme="majorHAnsi" w:hAnsiTheme="majorHAnsi" w:cstheme="majorHAnsi"/>
        </w:rPr>
      </w:pPr>
      <w:r w:rsidRPr="00093404">
        <w:rPr>
          <w:rFonts w:asciiTheme="majorHAnsi" w:hAnsiTheme="majorHAnsi" w:cstheme="majorHAnsi"/>
        </w:rPr>
        <w:t>Obliczenie stałej siatki</w:t>
      </w:r>
      <w:r w:rsidR="00D53E2C" w:rsidRPr="00093404">
        <w:rPr>
          <w:rFonts w:asciiTheme="majorHAnsi" w:hAnsiTheme="majorHAnsi" w:cstheme="majorHAnsi"/>
        </w:rPr>
        <w:t xml:space="preserve"> dyfrakcyjnej</w:t>
      </w:r>
      <w:r w:rsidRPr="00093404">
        <w:rPr>
          <w:rFonts w:asciiTheme="majorHAnsi" w:hAnsiTheme="majorHAnsi" w:cstheme="majorHAnsi"/>
        </w:rPr>
        <w:t xml:space="preserve"> na podstawie uzyskanych danych:</w:t>
      </w:r>
    </w:p>
    <w:p w14:paraId="6908291A" w14:textId="4C5A2978" w:rsidR="00D53E2C" w:rsidRPr="000252CB" w:rsidRDefault="00D53E2C" w:rsidP="00D53E2C">
      <w:pPr>
        <w:pStyle w:val="Akapitzlist"/>
        <w:ind w:left="1440"/>
      </w:pPr>
      <m:oMathPara>
        <m:oMath>
          <m:r>
            <w:rPr>
              <w:rFonts w:ascii="Cambria Math" w:hAnsi="Cambria Math"/>
            </w:rPr>
            <m:t>d=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acc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sinθ</m:t>
                  </m:r>
                </m:e>
              </m:ac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651,4 nm</m:t>
              </m:r>
            </m:num>
            <m:den>
              <m:r>
                <w:rPr>
                  <w:rFonts w:ascii="Cambria Math" w:hAnsi="Cambria Math"/>
                </w:rPr>
                <m:t>0,323</m:t>
              </m:r>
            </m:den>
          </m:f>
          <m:r>
            <w:rPr>
              <w:rFonts w:ascii="Cambria Math" w:hAnsi="Cambria Math"/>
            </w:rPr>
            <m:t>=2016,718 nm ~ 2,016 μm</m:t>
          </m:r>
        </m:oMath>
      </m:oMathPara>
    </w:p>
    <w:p w14:paraId="5A9CD05B" w14:textId="486647C9" w:rsidR="000364C2" w:rsidRDefault="00306C67" w:rsidP="00B324F2">
      <w:pPr>
        <w:pStyle w:val="Nagwek1"/>
        <w:numPr>
          <w:ilvl w:val="0"/>
          <w:numId w:val="1"/>
        </w:numPr>
      </w:pPr>
      <w:r>
        <w:lastRenderedPageBreak/>
        <w:t>Analiza niepewności</w:t>
      </w:r>
    </w:p>
    <w:p w14:paraId="52A4ED79" w14:textId="6AAFA20E" w:rsidR="00955D33" w:rsidRDefault="008E2DFA" w:rsidP="001E55C2">
      <w:pPr>
        <w:pStyle w:val="Nagwek3"/>
        <w:numPr>
          <w:ilvl w:val="0"/>
          <w:numId w:val="26"/>
        </w:numPr>
      </w:pPr>
      <w:r>
        <w:t>Wyznaczanie długości fali:</w:t>
      </w:r>
    </w:p>
    <w:p w14:paraId="2F2C5E45" w14:textId="7005B775" w:rsidR="00420DCC" w:rsidRPr="00093404" w:rsidRDefault="00A10CD7" w:rsidP="00420DCC">
      <w:pPr>
        <w:pStyle w:val="Akapitzlist"/>
        <w:numPr>
          <w:ilvl w:val="1"/>
          <w:numId w:val="26"/>
        </w:numPr>
        <w:rPr>
          <w:rFonts w:asciiTheme="majorHAnsi" w:hAnsiTheme="majorHAnsi" w:cstheme="majorHAnsi"/>
        </w:rPr>
      </w:pPr>
      <w:r w:rsidRPr="00093404">
        <w:rPr>
          <w:rFonts w:asciiTheme="majorHAnsi" w:hAnsiTheme="majorHAnsi" w:cstheme="majorHAnsi"/>
        </w:rPr>
        <w:t xml:space="preserve">Niepewność pomiaru </w:t>
      </w:r>
      <w:r w:rsidR="00420DCC" w:rsidRPr="00093404">
        <w:rPr>
          <w:rFonts w:asciiTheme="majorHAnsi" w:hAnsiTheme="majorHAnsi" w:cstheme="majorHAnsi"/>
        </w:rPr>
        <w:t>odległości siatki dyfrakcyjnej od ekranu</w:t>
      </w:r>
      <w:r w:rsidR="0015123B" w:rsidRPr="00093404">
        <w:rPr>
          <w:rFonts w:asciiTheme="majorHAnsi" w:hAnsiTheme="majorHAnsi" w:cstheme="majorHAnsi"/>
        </w:rPr>
        <w:t xml:space="preserve"> oraz prążków od środka ekranu</w:t>
      </w:r>
      <w:r w:rsidR="00420DCC" w:rsidRPr="00093404">
        <w:rPr>
          <w:rFonts w:asciiTheme="majorHAnsi" w:hAnsiTheme="majorHAnsi" w:cstheme="majorHAnsi"/>
        </w:rPr>
        <w:t>:</w:t>
      </w:r>
    </w:p>
    <w:p w14:paraId="42666E48" w14:textId="3857DB9F" w:rsidR="00A10CD7" w:rsidRDefault="00A93B37" w:rsidP="00420DCC">
      <w:pPr>
        <w:pStyle w:val="Akapitzlist"/>
        <w:ind w:left="1440"/>
        <w:jc w:val="center"/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0,05cm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rad>
          <m:r>
            <w:rPr>
              <w:rFonts w:ascii="Cambria Math" w:hAnsi="Cambria Math"/>
            </w:rPr>
            <m:t>=0,029 cm</m:t>
          </m:r>
        </m:oMath>
      </m:oMathPara>
    </w:p>
    <w:p w14:paraId="7F4E7B31" w14:textId="49F45D38" w:rsidR="008E2DFA" w:rsidRDefault="00C44424" w:rsidP="008E2DFA">
      <w:pPr>
        <w:pStyle w:val="Akapitzlist"/>
        <w:numPr>
          <w:ilvl w:val="1"/>
          <w:numId w:val="26"/>
        </w:numPr>
        <w:rPr>
          <w:rFonts w:asciiTheme="majorHAnsi" w:hAnsiTheme="majorHAnsi" w:cstheme="majorHAnsi"/>
        </w:rPr>
      </w:pPr>
      <w:r w:rsidRPr="00093404">
        <w:rPr>
          <w:rFonts w:asciiTheme="majorHAnsi" w:hAnsiTheme="majorHAnsi" w:cstheme="majorHAnsi"/>
        </w:rPr>
        <w:t>Niepewność wyznaczenia sinusa kąta ugięcia dla danego rzędu dyfrakcji:</w:t>
      </w:r>
    </w:p>
    <w:p w14:paraId="3EA8FAE5" w14:textId="77777777" w:rsidR="00D34DB5" w:rsidRPr="00093404" w:rsidRDefault="00D34DB5" w:rsidP="00D34DB5">
      <w:pPr>
        <w:pStyle w:val="Akapitzlist"/>
        <w:ind w:left="1440"/>
        <w:rPr>
          <w:rFonts w:asciiTheme="majorHAnsi" w:hAnsiTheme="majorHAnsi" w:cstheme="majorHAnsi"/>
        </w:rPr>
      </w:pPr>
    </w:p>
    <w:p w14:paraId="6F2F598C" w14:textId="542712F9" w:rsidR="00BD2FE8" w:rsidRPr="00D34DB5" w:rsidRDefault="00BA6577" w:rsidP="00955D33">
      <w:pPr>
        <w:pStyle w:val="Nagwek3"/>
        <w:ind w:left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sin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30 cm∙1 cm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30 cm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 cm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0,029 cm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30 cm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(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30 cm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 cm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0,029 cm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1,035∙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-9</m:t>
                  </m:r>
                </m:sup>
              </m:sSup>
              <m:r>
                <w:rPr>
                  <w:rFonts w:ascii="Cambria Math" w:hAnsi="Cambria Math"/>
                </w:rPr>
                <m:t>+9,313∙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-7</m:t>
                  </m:r>
                </m:sup>
              </m:sSup>
            </m:e>
          </m:rad>
          <m:r>
            <w:rPr>
              <w:rFonts w:ascii="Cambria Math" w:hAnsi="Cambria Math"/>
            </w:rPr>
            <m:t>=0,97∙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</m:oMath>
      </m:oMathPara>
    </w:p>
    <w:p w14:paraId="7A0FC48D" w14:textId="77777777" w:rsidR="00D34DB5" w:rsidRPr="00D34DB5" w:rsidRDefault="00D34DB5" w:rsidP="00D34DB5"/>
    <w:p w14:paraId="4F10D224" w14:textId="190F6621" w:rsidR="007445BD" w:rsidRPr="00093404" w:rsidRDefault="007445BD" w:rsidP="007445BD">
      <w:pPr>
        <w:pStyle w:val="Akapitzlist"/>
        <w:numPr>
          <w:ilvl w:val="1"/>
          <w:numId w:val="26"/>
        </w:numPr>
        <w:rPr>
          <w:rFonts w:asciiTheme="majorHAnsi" w:hAnsiTheme="majorHAnsi" w:cstheme="majorHAnsi"/>
        </w:rPr>
      </w:pPr>
      <w:r w:rsidRPr="00093404">
        <w:rPr>
          <w:rFonts w:asciiTheme="majorHAnsi" w:hAnsiTheme="majorHAnsi" w:cstheme="majorHAnsi"/>
        </w:rPr>
        <w:t xml:space="preserve">Niepewność </w:t>
      </w:r>
      <w:r w:rsidR="00DA1D2C" w:rsidRPr="00093404">
        <w:rPr>
          <w:rFonts w:asciiTheme="majorHAnsi" w:hAnsiTheme="majorHAnsi" w:cstheme="majorHAnsi"/>
        </w:rPr>
        <w:t xml:space="preserve">standardowa </w:t>
      </w:r>
      <w:r w:rsidR="00532745" w:rsidRPr="00093404">
        <w:rPr>
          <w:rFonts w:asciiTheme="majorHAnsi" w:hAnsiTheme="majorHAnsi" w:cstheme="majorHAnsi"/>
        </w:rPr>
        <w:t xml:space="preserve">średniej </w:t>
      </w:r>
      <w:r w:rsidR="00DA1D2C" w:rsidRPr="00093404">
        <w:rPr>
          <w:rFonts w:asciiTheme="majorHAnsi" w:hAnsiTheme="majorHAnsi" w:cstheme="majorHAnsi"/>
        </w:rPr>
        <w:t>długości fali (odchylenie standardowe):</w:t>
      </w:r>
    </w:p>
    <w:p w14:paraId="6418DCE9" w14:textId="4F7687B2" w:rsidR="00DA1D2C" w:rsidRPr="007445BD" w:rsidRDefault="00532745" w:rsidP="00DA1D2C">
      <w:pPr>
        <w:pStyle w:val="Akapitzlist"/>
        <w:ind w:left="1440"/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k(k-1)</m:t>
                  </m:r>
                </m:den>
              </m:f>
            </m:e>
          </m:rad>
          <m:r>
            <w:rPr>
              <w:rFonts w:ascii="Cambria Math" w:hAnsi="Cambria Math"/>
            </w:rPr>
            <m:t>=0,49∙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 xml:space="preserve"> cm=4,9 nm</m:t>
          </m:r>
        </m:oMath>
      </m:oMathPara>
    </w:p>
    <w:p w14:paraId="74CE0DB4" w14:textId="77777777" w:rsidR="00D34DB5" w:rsidRDefault="00D34DB5" w:rsidP="0079762C">
      <w:pPr>
        <w:pStyle w:val="Nagwek3"/>
        <w:ind w:left="720"/>
      </w:pPr>
    </w:p>
    <w:p w14:paraId="2E52A098" w14:textId="73ADFCF4" w:rsidR="001E55C2" w:rsidRDefault="00D62CD8" w:rsidP="001E55C2">
      <w:pPr>
        <w:pStyle w:val="Nagwek3"/>
        <w:numPr>
          <w:ilvl w:val="0"/>
          <w:numId w:val="26"/>
        </w:numPr>
      </w:pPr>
      <w:r>
        <w:t>Wyznaczanie stałej siatki dyfrakcyjnej</w:t>
      </w:r>
      <w:r w:rsidR="001E55C2">
        <w:t>:</w:t>
      </w:r>
    </w:p>
    <w:p w14:paraId="42699D4D" w14:textId="6C366D5A" w:rsidR="00D62CD8" w:rsidRPr="00093404" w:rsidRDefault="001F520C" w:rsidP="00D62CD8">
      <w:pPr>
        <w:pStyle w:val="Akapitzlist"/>
        <w:numPr>
          <w:ilvl w:val="1"/>
          <w:numId w:val="26"/>
        </w:numPr>
        <w:rPr>
          <w:rFonts w:asciiTheme="majorHAnsi" w:hAnsiTheme="majorHAnsi" w:cstheme="majorHAnsi"/>
        </w:rPr>
      </w:pPr>
      <w:r w:rsidRPr="00093404">
        <w:rPr>
          <w:rFonts w:asciiTheme="majorHAnsi" w:hAnsiTheme="majorHAnsi" w:cstheme="majorHAnsi"/>
        </w:rPr>
        <w:t>Niepewność wyznaczenia sinusa kąta ugięcia</w:t>
      </w:r>
      <w:r w:rsidR="00BC68A9" w:rsidRPr="00093404">
        <w:rPr>
          <w:rFonts w:asciiTheme="majorHAnsi" w:hAnsiTheme="majorHAnsi" w:cstheme="majorHAnsi"/>
        </w:rPr>
        <w:t>:</w:t>
      </w:r>
    </w:p>
    <w:p w14:paraId="6DF58D2A" w14:textId="740A4C93" w:rsidR="00BC68A9" w:rsidRPr="001F520C" w:rsidRDefault="00BA6577" w:rsidP="00BC68A9">
      <w:pPr>
        <w:pStyle w:val="Akapitzlist"/>
        <w:ind w:left="14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sinθ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rad>
          <m:r>
            <w:rPr>
              <w:rFonts w:ascii="Cambria Math" w:hAnsi="Cambria Math"/>
            </w:rPr>
            <m:t>=0,0026</m:t>
          </m:r>
        </m:oMath>
      </m:oMathPara>
    </w:p>
    <w:p w14:paraId="132D914B" w14:textId="116E9494" w:rsidR="001F520C" w:rsidRPr="00093404" w:rsidRDefault="001F520C" w:rsidP="001F520C">
      <w:pPr>
        <w:pStyle w:val="Akapitzlist"/>
        <w:numPr>
          <w:ilvl w:val="1"/>
          <w:numId w:val="26"/>
        </w:numPr>
        <w:rPr>
          <w:rFonts w:asciiTheme="majorHAnsi" w:hAnsiTheme="majorHAnsi" w:cstheme="majorHAnsi"/>
        </w:rPr>
      </w:pPr>
      <w:r w:rsidRPr="00093404">
        <w:rPr>
          <w:rFonts w:asciiTheme="majorHAnsi" w:hAnsiTheme="majorHAnsi" w:cstheme="majorHAnsi"/>
        </w:rPr>
        <w:t xml:space="preserve">Niepewność </w:t>
      </w:r>
      <w:r w:rsidR="00F30FD1" w:rsidRPr="00093404">
        <w:rPr>
          <w:rFonts w:asciiTheme="majorHAnsi" w:hAnsiTheme="majorHAnsi" w:cstheme="majorHAnsi"/>
        </w:rPr>
        <w:t>średniej sinusa kąta ugięcia (odchylenie standardowe):</w:t>
      </w:r>
    </w:p>
    <w:p w14:paraId="5A46B0DB" w14:textId="2BE9D25B" w:rsidR="00F30FD1" w:rsidRPr="009976CB" w:rsidRDefault="00F57FA7" w:rsidP="00F30FD1">
      <w:pPr>
        <w:pStyle w:val="Akapitzlist"/>
        <w:ind w:left="1440"/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sinθ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sin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ub>
                                  </m:sSub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sinθ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k(k-1)</m:t>
                  </m:r>
                </m:den>
              </m:f>
            </m:e>
          </m:rad>
          <m:r>
            <w:rPr>
              <w:rFonts w:ascii="Cambria Math" w:hAnsi="Cambria Math"/>
            </w:rPr>
            <m:t>=0,000389 ~ 0,001</m:t>
          </m:r>
        </m:oMath>
      </m:oMathPara>
    </w:p>
    <w:p w14:paraId="4437B344" w14:textId="503DC8FD" w:rsidR="009976CB" w:rsidRPr="00093404" w:rsidRDefault="009976CB" w:rsidP="009976CB">
      <w:pPr>
        <w:pStyle w:val="Akapitzlist"/>
        <w:numPr>
          <w:ilvl w:val="1"/>
          <w:numId w:val="26"/>
        </w:numPr>
        <w:rPr>
          <w:rFonts w:asciiTheme="majorHAnsi" w:hAnsiTheme="majorHAnsi" w:cstheme="majorHAnsi"/>
        </w:rPr>
      </w:pPr>
      <w:r w:rsidRPr="00093404">
        <w:rPr>
          <w:rFonts w:asciiTheme="majorHAnsi" w:hAnsiTheme="majorHAnsi" w:cstheme="majorHAnsi"/>
        </w:rPr>
        <w:t>Niepewność związana z wyznaczaniem stałej siatki dyfrakcyjnej:</w:t>
      </w:r>
    </w:p>
    <w:p w14:paraId="71FD42E9" w14:textId="614DC49E" w:rsidR="00302604" w:rsidRPr="0079762C" w:rsidRDefault="00BA6577" w:rsidP="0079762C">
      <w:pPr>
        <w:pStyle w:val="Akapitzlist"/>
        <w:ind w:left="14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sinθ</m:t>
                              </m:r>
                            </m:e>
                          </m:acc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</m:acc>
                        </m:num>
                        <m:den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sin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func>
                            </m:e>
                          </m:acc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sinθ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0,323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4,9 nm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651,4 nm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0,323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0,001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230,14 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+38,94 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 xml:space="preserve">=16,4 nm ~ 0,017 μm </m:t>
          </m:r>
        </m:oMath>
      </m:oMathPara>
    </w:p>
    <w:p w14:paraId="0FDAB3F2" w14:textId="77777777" w:rsidR="0079762C" w:rsidRDefault="0079762C">
      <w:pPr>
        <w:spacing w:after="160" w:line="259" w:lineRule="auto"/>
        <w:rPr>
          <w:rFonts w:asciiTheme="majorHAnsi" w:eastAsiaTheme="majorEastAsia" w:hAnsiTheme="majorHAnsi" w:cstheme="majorBidi"/>
          <w:color w:val="000000" w:themeColor="accent1" w:themeShade="BF"/>
          <w:sz w:val="32"/>
          <w:szCs w:val="32"/>
        </w:rPr>
      </w:pPr>
      <w:r>
        <w:br w:type="page"/>
      </w:r>
    </w:p>
    <w:p w14:paraId="69194455" w14:textId="4A288748" w:rsidR="00CC38B3" w:rsidRDefault="00CC38B3" w:rsidP="000364C2">
      <w:pPr>
        <w:pStyle w:val="Nagwek1"/>
        <w:numPr>
          <w:ilvl w:val="0"/>
          <w:numId w:val="1"/>
        </w:numPr>
      </w:pPr>
      <w:r>
        <w:lastRenderedPageBreak/>
        <w:t>Wyniki końcowe</w:t>
      </w:r>
      <w:r w:rsidR="007F0896">
        <w:t xml:space="preserve"> po zaokrągleniu</w:t>
      </w:r>
    </w:p>
    <w:p w14:paraId="70D07E73" w14:textId="77777777" w:rsidR="006A4F8E" w:rsidRPr="006A4F8E" w:rsidRDefault="006A4F8E" w:rsidP="006A4F8E"/>
    <w:p w14:paraId="69D4B157" w14:textId="063136CA" w:rsidR="00486C92" w:rsidRDefault="00486C92" w:rsidP="00FC4F9C">
      <w:pPr>
        <w:pStyle w:val="Nagwek2"/>
        <w:ind w:firstLine="360"/>
      </w:pPr>
      <w:r>
        <w:t>Tab</w:t>
      </w:r>
      <w:r w:rsidR="004A77AD">
        <w:t>ela 8.</w:t>
      </w:r>
      <w:r>
        <w:t xml:space="preserve">1: Wielkości </w:t>
      </w:r>
      <w:r w:rsidR="00B60EAE">
        <w:t>wyznaczone</w:t>
      </w:r>
      <w:r>
        <w:t>:</w:t>
      </w:r>
    </w:p>
    <w:p w14:paraId="290FA073" w14:textId="77777777" w:rsidR="004A77AD" w:rsidRPr="004A77AD" w:rsidRDefault="004A77AD" w:rsidP="004A77AD"/>
    <w:tbl>
      <w:tblPr>
        <w:tblStyle w:val="Tabela-Siatka"/>
        <w:tblW w:w="0" w:type="auto"/>
        <w:tblInd w:w="421" w:type="dxa"/>
        <w:tblLook w:val="04A0" w:firstRow="1" w:lastRow="0" w:firstColumn="1" w:lastColumn="0" w:noHBand="0" w:noVBand="1"/>
      </w:tblPr>
      <w:tblGrid>
        <w:gridCol w:w="2693"/>
        <w:gridCol w:w="5948"/>
      </w:tblGrid>
      <w:tr w:rsidR="006B5E60" w14:paraId="450DFD96" w14:textId="77777777" w:rsidTr="00276032">
        <w:tc>
          <w:tcPr>
            <w:tcW w:w="2693" w:type="dxa"/>
            <w:vAlign w:val="center"/>
          </w:tcPr>
          <w:p w14:paraId="185EEA76" w14:textId="1F04A9D6" w:rsidR="006B5E60" w:rsidRPr="00FC642D" w:rsidRDefault="006B5E60" w:rsidP="00086B22">
            <w:pPr>
              <w:jc w:val="center"/>
              <w:rPr>
                <w:b/>
              </w:rPr>
            </w:pPr>
            <w:r w:rsidRPr="00FC642D">
              <w:rPr>
                <w:b/>
              </w:rPr>
              <w:t>Wielkość</w:t>
            </w:r>
          </w:p>
        </w:tc>
        <w:tc>
          <w:tcPr>
            <w:tcW w:w="5948" w:type="dxa"/>
            <w:vAlign w:val="center"/>
          </w:tcPr>
          <w:p w14:paraId="0C557248" w14:textId="52B57B9D" w:rsidR="006B5E60" w:rsidRPr="00FC642D" w:rsidRDefault="006B5E60" w:rsidP="00E57033">
            <w:pPr>
              <w:jc w:val="center"/>
              <w:rPr>
                <w:b/>
              </w:rPr>
            </w:pPr>
            <w:r w:rsidRPr="00FC642D">
              <w:rPr>
                <w:b/>
              </w:rPr>
              <w:t>Wartość z niepewnością</w:t>
            </w:r>
          </w:p>
        </w:tc>
      </w:tr>
      <w:tr w:rsidR="006B5E60" w14:paraId="55471D2C" w14:textId="77777777" w:rsidTr="00276032">
        <w:tc>
          <w:tcPr>
            <w:tcW w:w="2693" w:type="dxa"/>
            <w:vAlign w:val="center"/>
          </w:tcPr>
          <w:p w14:paraId="44C63DA2" w14:textId="7061E1D7" w:rsidR="006B5E60" w:rsidRPr="00FC642D" w:rsidRDefault="00302604" w:rsidP="00086B22">
            <w:pPr>
              <w:jc w:val="center"/>
              <w:rPr>
                <w:b/>
              </w:rPr>
            </w:pPr>
            <w:r>
              <w:rPr>
                <w:b/>
              </w:rPr>
              <w:t>Wyznaczona długość fali świetlnej</w:t>
            </w:r>
          </w:p>
        </w:tc>
        <w:tc>
          <w:tcPr>
            <w:tcW w:w="5948" w:type="dxa"/>
            <w:vAlign w:val="center"/>
          </w:tcPr>
          <w:p w14:paraId="0437370A" w14:textId="6FA14F22" w:rsidR="006B5E60" w:rsidRDefault="00276032" w:rsidP="006F2FF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λ=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651,4±4,9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nm</m:t>
                </m:r>
              </m:oMath>
            </m:oMathPara>
          </w:p>
        </w:tc>
      </w:tr>
      <w:tr w:rsidR="00276032" w14:paraId="2FF34964" w14:textId="77777777" w:rsidTr="00276032">
        <w:tc>
          <w:tcPr>
            <w:tcW w:w="2693" w:type="dxa"/>
            <w:vAlign w:val="center"/>
          </w:tcPr>
          <w:p w14:paraId="5A71A89F" w14:textId="7532ED89" w:rsidR="00276032" w:rsidRDefault="00276032" w:rsidP="00086B22">
            <w:pPr>
              <w:jc w:val="center"/>
              <w:rPr>
                <w:b/>
              </w:rPr>
            </w:pPr>
            <w:r>
              <w:rPr>
                <w:b/>
              </w:rPr>
              <w:t>Wyznaczona stała siatki dyfrakcyjnej B</w:t>
            </w:r>
          </w:p>
        </w:tc>
        <w:tc>
          <w:tcPr>
            <w:tcW w:w="5948" w:type="dxa"/>
            <w:vAlign w:val="center"/>
          </w:tcPr>
          <w:p w14:paraId="555EC689" w14:textId="4F326AA2" w:rsidR="00AE5D8D" w:rsidRDefault="0065075D" w:rsidP="00AE5D8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d=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2,016±0,017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μm</m:t>
                </m:r>
              </m:oMath>
            </m:oMathPara>
          </w:p>
        </w:tc>
      </w:tr>
      <w:tr w:rsidR="00AE5D8D" w14:paraId="37D80F39" w14:textId="77777777" w:rsidTr="00276032">
        <w:tc>
          <w:tcPr>
            <w:tcW w:w="2693" w:type="dxa"/>
            <w:vAlign w:val="center"/>
          </w:tcPr>
          <w:p w14:paraId="43DD158F" w14:textId="4C3B1BC7" w:rsidR="00AE5D8D" w:rsidRDefault="00AE5D8D" w:rsidP="00086B22">
            <w:pPr>
              <w:jc w:val="center"/>
              <w:rPr>
                <w:b/>
              </w:rPr>
            </w:pPr>
            <w:r>
              <w:rPr>
                <w:b/>
              </w:rPr>
              <w:t>Sinus kąta ugięcia siatki dyfrakcyjnej B</w:t>
            </w:r>
          </w:p>
        </w:tc>
        <w:tc>
          <w:tcPr>
            <w:tcW w:w="5948" w:type="dxa"/>
            <w:vAlign w:val="center"/>
          </w:tcPr>
          <w:p w14:paraId="1390DF6D" w14:textId="78DEEA30" w:rsidR="00AE5D8D" w:rsidRPr="00AE5D8D" w:rsidRDefault="00AE5D8D" w:rsidP="00AE5D8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sinθ=0,3230±0,0010</m:t>
                </m:r>
              </m:oMath>
            </m:oMathPara>
          </w:p>
        </w:tc>
      </w:tr>
    </w:tbl>
    <w:p w14:paraId="795E3D94" w14:textId="66B892F8" w:rsidR="00FC4F9C" w:rsidRPr="0093658D" w:rsidRDefault="00FC4F9C" w:rsidP="00460B7A"/>
    <w:p w14:paraId="6F3A19E7" w14:textId="3B14EFA1" w:rsidR="000364C2" w:rsidRDefault="00460B7A" w:rsidP="00CB67B9">
      <w:pPr>
        <w:pStyle w:val="Nagwek1"/>
        <w:ind w:firstLine="360"/>
      </w:pPr>
      <w:r>
        <w:t>9</w:t>
      </w:r>
      <w:r w:rsidR="00CB67B9">
        <w:t xml:space="preserve">. </w:t>
      </w:r>
      <w:r w:rsidR="000364C2">
        <w:t>Wnioski</w:t>
      </w:r>
    </w:p>
    <w:p w14:paraId="25B5028F" w14:textId="77777777" w:rsidR="00095D07" w:rsidRDefault="004A77AD" w:rsidP="00010134">
      <w:pPr>
        <w:pStyle w:val="Akapitzlist"/>
        <w:numPr>
          <w:ilvl w:val="0"/>
          <w:numId w:val="26"/>
        </w:numPr>
        <w:spacing w:after="240"/>
        <w:rPr>
          <w:rFonts w:asciiTheme="majorHAnsi" w:hAnsiTheme="majorHAnsi" w:cstheme="majorHAnsi"/>
        </w:rPr>
      </w:pPr>
      <w:r w:rsidRPr="004A77AD">
        <w:rPr>
          <w:rFonts w:asciiTheme="majorHAnsi" w:hAnsiTheme="majorHAnsi" w:cstheme="majorHAnsi"/>
        </w:rPr>
        <w:t>Wyznaczona długość</w:t>
      </w:r>
      <w:r>
        <w:rPr>
          <w:rFonts w:asciiTheme="majorHAnsi" w:hAnsiTheme="majorHAnsi" w:cstheme="majorHAnsi"/>
        </w:rPr>
        <w:t xml:space="preserve"> emitowanej z lasera fali światła została przedstawiona w tabeli 8.1</w:t>
      </w:r>
      <w:r w:rsidR="000A3434">
        <w:rPr>
          <w:rFonts w:asciiTheme="majorHAnsi" w:hAnsiTheme="majorHAnsi" w:cstheme="majorHAnsi"/>
        </w:rPr>
        <w:t>. Wynik ten można uznać za prawidłowy, ponieważ wartość ta mieści się w zakresie długości fal światła czerwonego (</w:t>
      </w:r>
      <w:r w:rsidR="00095D07">
        <w:rPr>
          <w:rFonts w:asciiTheme="majorHAnsi" w:hAnsiTheme="majorHAnsi" w:cstheme="majorHAnsi"/>
        </w:rPr>
        <w:t>światło padające na siatkę było koloru czerwonego).</w:t>
      </w:r>
    </w:p>
    <w:p w14:paraId="18726296" w14:textId="77777777" w:rsidR="007F4E0F" w:rsidRDefault="00095D07" w:rsidP="00010134">
      <w:pPr>
        <w:pStyle w:val="Akapitzlist"/>
        <w:numPr>
          <w:ilvl w:val="0"/>
          <w:numId w:val="26"/>
        </w:numPr>
        <w:spacing w:after="24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Stała siatki dyfrakcyjnej B okazała się być w przybliżeniu 10-krotnie mniejsza od stałej siatki dyfrakcyjnej A</w:t>
      </w:r>
      <w:r w:rsidR="007F4E0F">
        <w:rPr>
          <w:rFonts w:asciiTheme="majorHAnsi" w:hAnsiTheme="majorHAnsi" w:cstheme="majorHAnsi"/>
        </w:rPr>
        <w:t>.</w:t>
      </w:r>
    </w:p>
    <w:p w14:paraId="29680F74" w14:textId="60860FF4" w:rsidR="00B96DA6" w:rsidRDefault="007F4E0F" w:rsidP="00010134">
      <w:pPr>
        <w:pStyle w:val="Akapitzlist"/>
        <w:numPr>
          <w:ilvl w:val="0"/>
          <w:numId w:val="26"/>
        </w:numPr>
        <w:spacing w:after="24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Wszystkie niepewności </w:t>
      </w:r>
      <w:r w:rsidR="00030B1D">
        <w:rPr>
          <w:rFonts w:asciiTheme="majorHAnsi" w:hAnsiTheme="majorHAnsi" w:cstheme="majorHAnsi"/>
        </w:rPr>
        <w:t>pomiarowe</w:t>
      </w:r>
      <w:r w:rsidR="000B093A">
        <w:rPr>
          <w:rFonts w:asciiTheme="majorHAnsi" w:hAnsiTheme="majorHAnsi" w:cstheme="majorHAnsi"/>
        </w:rPr>
        <w:t xml:space="preserve"> opierały się na przyjętym błędzie odczytu równym </w:t>
      </w:r>
      <w:r w:rsidR="00D61ED7">
        <w:rPr>
          <w:rFonts w:asciiTheme="majorHAnsi" w:hAnsiTheme="majorHAnsi" w:cstheme="majorHAnsi"/>
        </w:rPr>
        <w:t>0,5 mm, czyli połowie najmniejszej działki (zarówno miarki umieszczonej na ekranie, jak i tej, po której przesuwaliśmy siatkę dyfrakcyjną)</w:t>
      </w:r>
      <w:r w:rsidR="00030B1D">
        <w:rPr>
          <w:rFonts w:asciiTheme="majorHAnsi" w:hAnsiTheme="majorHAnsi" w:cstheme="majorHAnsi"/>
        </w:rPr>
        <w:t>, z kolei błędy obliczonych wartości były odchyleniami standardowymi wartości średnich.</w:t>
      </w:r>
    </w:p>
    <w:p w14:paraId="121EE8DF" w14:textId="2AC6CAF1" w:rsidR="002770F6" w:rsidRDefault="002770F6" w:rsidP="00010134">
      <w:pPr>
        <w:pStyle w:val="Akapitzlist"/>
        <w:numPr>
          <w:ilvl w:val="0"/>
          <w:numId w:val="26"/>
        </w:numPr>
        <w:spacing w:after="24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Prawidłowość przeprowadzonych pomiarów </w:t>
      </w:r>
      <w:r w:rsidR="006A7617">
        <w:rPr>
          <w:rFonts w:asciiTheme="majorHAnsi" w:hAnsiTheme="majorHAnsi" w:cstheme="majorHAnsi"/>
        </w:rPr>
        <w:t>oraz obliczeń potwierdza fakt, że długości fali wyznaczone na podstawie pomiarów odległości prążków 1. i 2. rzędu dały niemal identyczny wynik</w:t>
      </w:r>
      <w:r w:rsidR="00AC431E">
        <w:rPr>
          <w:rFonts w:asciiTheme="majorHAnsi" w:hAnsiTheme="majorHAnsi" w:cstheme="majorHAnsi"/>
        </w:rPr>
        <w:t>.</w:t>
      </w:r>
    </w:p>
    <w:p w14:paraId="27644F47" w14:textId="0EEF71FB" w:rsidR="00AC431E" w:rsidRPr="004A77AD" w:rsidRDefault="00AC431E" w:rsidP="00010134">
      <w:pPr>
        <w:pStyle w:val="Akapitzlist"/>
        <w:numPr>
          <w:ilvl w:val="0"/>
          <w:numId w:val="26"/>
        </w:numPr>
        <w:spacing w:after="24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Niepewność kąta zagięcia fali </w:t>
      </w:r>
      <w:r w:rsidR="0032315F">
        <w:rPr>
          <w:rFonts w:asciiTheme="majorHAnsi" w:hAnsiTheme="majorHAnsi" w:cstheme="majorHAnsi"/>
        </w:rPr>
        <w:t>malała wraz ze wzrostem odległości ekranu od siatki. Wynika to z faktu, że przyjęt</w:t>
      </w:r>
      <w:r w:rsidR="00966454">
        <w:rPr>
          <w:rFonts w:asciiTheme="majorHAnsi" w:hAnsiTheme="majorHAnsi" w:cstheme="majorHAnsi"/>
        </w:rPr>
        <w:t xml:space="preserve">y błąd odczytu stawał się </w:t>
      </w:r>
      <w:r w:rsidR="00521482">
        <w:rPr>
          <w:rFonts w:asciiTheme="majorHAnsi" w:hAnsiTheme="majorHAnsi" w:cstheme="majorHAnsi"/>
        </w:rPr>
        <w:t>coraz mniejszym ułamkiem odczytu pomiaru.</w:t>
      </w:r>
    </w:p>
    <w:sectPr w:rsidR="00AC431E" w:rsidRPr="004A77AD" w:rsidSect="007B0A80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7BED19" w14:textId="77777777" w:rsidR="00E130A0" w:rsidRDefault="00E130A0" w:rsidP="00115C39">
      <w:r>
        <w:separator/>
      </w:r>
    </w:p>
  </w:endnote>
  <w:endnote w:type="continuationSeparator" w:id="0">
    <w:p w14:paraId="335A3F71" w14:textId="77777777" w:rsidR="00E130A0" w:rsidRDefault="00E130A0" w:rsidP="00115C39">
      <w:r>
        <w:continuationSeparator/>
      </w:r>
    </w:p>
  </w:endnote>
  <w:endnote w:type="continuationNotice" w:id="1">
    <w:p w14:paraId="50FE5ECE" w14:textId="77777777" w:rsidR="00E130A0" w:rsidRDefault="00E130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sz w:val="28"/>
        <w:szCs w:val="28"/>
      </w:rPr>
      <w:id w:val="-1133791776"/>
      <w:docPartObj>
        <w:docPartGallery w:val="Page Numbers (Bottom of Page)"/>
        <w:docPartUnique/>
      </w:docPartObj>
    </w:sdtPr>
    <w:sdtEndPr/>
    <w:sdtContent>
      <w:p w14:paraId="74075DE8" w14:textId="7C8A3C3E" w:rsidR="006F3ABA" w:rsidRDefault="006F3ABA">
        <w:pPr>
          <w:pStyle w:val="Stopka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str. </w:t>
        </w:r>
        <w:r>
          <w:rPr>
            <w:rFonts w:asciiTheme="minorHAnsi" w:eastAsiaTheme="minorEastAsia" w:hAnsiTheme="minorHAnsi"/>
            <w:sz w:val="22"/>
            <w:szCs w:val="22"/>
          </w:rPr>
          <w:fldChar w:fldCharType="begin"/>
        </w:r>
        <w:r>
          <w:instrText>PAGE    \* MERGEFORMAT</w:instrText>
        </w:r>
        <w:r>
          <w:rPr>
            <w:rFonts w:asciiTheme="minorHAnsi" w:eastAsiaTheme="minorEastAsia" w:hAnsiTheme="minorHAnsi"/>
            <w:sz w:val="22"/>
            <w:szCs w:val="22"/>
          </w:rPr>
          <w:fldChar w:fldCharType="separate"/>
        </w:r>
        <w:r w:rsidRPr="00DF5A88">
          <w:rPr>
            <w:rFonts w:asciiTheme="majorHAnsi" w:eastAsiaTheme="majorEastAsia" w:hAnsiTheme="majorHAnsi" w:cstheme="majorBidi"/>
            <w:noProof/>
            <w:sz w:val="28"/>
            <w:szCs w:val="28"/>
          </w:rPr>
          <w:t>5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14:paraId="22E4B5FC" w14:textId="77777777" w:rsidR="006F3ABA" w:rsidRDefault="006F3AB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C7018F" w14:textId="77777777" w:rsidR="00E130A0" w:rsidRDefault="00E130A0" w:rsidP="00115C39">
      <w:r>
        <w:separator/>
      </w:r>
    </w:p>
  </w:footnote>
  <w:footnote w:type="continuationSeparator" w:id="0">
    <w:p w14:paraId="04B25936" w14:textId="77777777" w:rsidR="00E130A0" w:rsidRDefault="00E130A0" w:rsidP="00115C39">
      <w:r>
        <w:continuationSeparator/>
      </w:r>
    </w:p>
  </w:footnote>
  <w:footnote w:type="continuationNotice" w:id="1">
    <w:p w14:paraId="4B6E7F87" w14:textId="77777777" w:rsidR="00E130A0" w:rsidRDefault="00E130A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77974"/>
    <w:multiLevelType w:val="hybridMultilevel"/>
    <w:tmpl w:val="70CE1A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45280"/>
    <w:multiLevelType w:val="hybridMultilevel"/>
    <w:tmpl w:val="E604B7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F15E9"/>
    <w:multiLevelType w:val="hybridMultilevel"/>
    <w:tmpl w:val="A3C8B984"/>
    <w:lvl w:ilvl="0" w:tplc="13BC57DC">
      <w:start w:val="1"/>
      <w:numFmt w:val="decimal"/>
      <w:lvlText w:val="Rys. %1: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076F3"/>
    <w:multiLevelType w:val="hybridMultilevel"/>
    <w:tmpl w:val="21CCE92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E20F2B"/>
    <w:multiLevelType w:val="hybridMultilevel"/>
    <w:tmpl w:val="4FC836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09401A"/>
    <w:multiLevelType w:val="hybridMultilevel"/>
    <w:tmpl w:val="F59E5A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535E16"/>
    <w:multiLevelType w:val="hybridMultilevel"/>
    <w:tmpl w:val="76EE02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53167D"/>
    <w:multiLevelType w:val="hybridMultilevel"/>
    <w:tmpl w:val="D716EB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7E4EE0"/>
    <w:multiLevelType w:val="hybridMultilevel"/>
    <w:tmpl w:val="79DE9564"/>
    <w:lvl w:ilvl="0" w:tplc="521C8682">
      <w:start w:val="1"/>
      <w:numFmt w:val="decimal"/>
      <w:lvlText w:val="Tab. %1: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B7B545D"/>
    <w:multiLevelType w:val="hybridMultilevel"/>
    <w:tmpl w:val="88D02E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8B0CF6"/>
    <w:multiLevelType w:val="hybridMultilevel"/>
    <w:tmpl w:val="BAC6EA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426DF7"/>
    <w:multiLevelType w:val="hybridMultilevel"/>
    <w:tmpl w:val="19B6C334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490D36"/>
    <w:multiLevelType w:val="hybridMultilevel"/>
    <w:tmpl w:val="F0EA076E"/>
    <w:lvl w:ilvl="0" w:tplc="521C8682">
      <w:start w:val="1"/>
      <w:numFmt w:val="decimal"/>
      <w:lvlText w:val="Tab. %1: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E21EFC"/>
    <w:multiLevelType w:val="multilevel"/>
    <w:tmpl w:val="AE4897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3D465481"/>
    <w:multiLevelType w:val="hybridMultilevel"/>
    <w:tmpl w:val="DE306E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A51176"/>
    <w:multiLevelType w:val="hybridMultilevel"/>
    <w:tmpl w:val="046AA8EE"/>
    <w:lvl w:ilvl="0" w:tplc="A6DAA08A">
      <w:start w:val="1"/>
      <w:numFmt w:val="decimal"/>
      <w:lvlText w:val="Wykres %1: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A46040"/>
    <w:multiLevelType w:val="hybridMultilevel"/>
    <w:tmpl w:val="29ECCD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8A11A2"/>
    <w:multiLevelType w:val="hybridMultilevel"/>
    <w:tmpl w:val="5E460CAC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42642640"/>
    <w:multiLevelType w:val="hybridMultilevel"/>
    <w:tmpl w:val="1DE40DCA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1D64FE"/>
    <w:multiLevelType w:val="hybridMultilevel"/>
    <w:tmpl w:val="4A366D3E"/>
    <w:lvl w:ilvl="0" w:tplc="521C8682">
      <w:start w:val="1"/>
      <w:numFmt w:val="decimal"/>
      <w:lvlText w:val="Tab. %1: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007BA2"/>
    <w:multiLevelType w:val="hybridMultilevel"/>
    <w:tmpl w:val="4F8AE1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BC2692"/>
    <w:multiLevelType w:val="hybridMultilevel"/>
    <w:tmpl w:val="A5009A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272F46"/>
    <w:multiLevelType w:val="hybridMultilevel"/>
    <w:tmpl w:val="B0A89C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A86ADF"/>
    <w:multiLevelType w:val="multilevel"/>
    <w:tmpl w:val="780A7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704D35"/>
    <w:multiLevelType w:val="hybridMultilevel"/>
    <w:tmpl w:val="C0E45C9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C05DF0"/>
    <w:multiLevelType w:val="hybridMultilevel"/>
    <w:tmpl w:val="33D8642A"/>
    <w:lvl w:ilvl="0" w:tplc="04150001">
      <w:start w:val="1"/>
      <w:numFmt w:val="bullet"/>
      <w:lvlText w:val=""/>
      <w:lvlJc w:val="left"/>
      <w:pPr>
        <w:ind w:left="85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abstractNum w:abstractNumId="26" w15:restartNumberingAfterBreak="0">
    <w:nsid w:val="771C45B9"/>
    <w:multiLevelType w:val="hybridMultilevel"/>
    <w:tmpl w:val="DE68D248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986613"/>
    <w:multiLevelType w:val="hybridMultilevel"/>
    <w:tmpl w:val="AEE27F9C"/>
    <w:lvl w:ilvl="0" w:tplc="280CAAA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FB68E0"/>
    <w:multiLevelType w:val="hybridMultilevel"/>
    <w:tmpl w:val="6694C03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7"/>
  </w:num>
  <w:num w:numId="3">
    <w:abstractNumId w:val="24"/>
  </w:num>
  <w:num w:numId="4">
    <w:abstractNumId w:val="20"/>
  </w:num>
  <w:num w:numId="5">
    <w:abstractNumId w:val="1"/>
  </w:num>
  <w:num w:numId="6">
    <w:abstractNumId w:val="5"/>
  </w:num>
  <w:num w:numId="7">
    <w:abstractNumId w:val="28"/>
  </w:num>
  <w:num w:numId="8">
    <w:abstractNumId w:val="17"/>
  </w:num>
  <w:num w:numId="9">
    <w:abstractNumId w:val="21"/>
  </w:num>
  <w:num w:numId="10">
    <w:abstractNumId w:val="26"/>
  </w:num>
  <w:num w:numId="11">
    <w:abstractNumId w:val="18"/>
  </w:num>
  <w:num w:numId="12">
    <w:abstractNumId w:val="11"/>
  </w:num>
  <w:num w:numId="13">
    <w:abstractNumId w:val="19"/>
  </w:num>
  <w:num w:numId="14">
    <w:abstractNumId w:val="8"/>
  </w:num>
  <w:num w:numId="15">
    <w:abstractNumId w:val="12"/>
  </w:num>
  <w:num w:numId="16">
    <w:abstractNumId w:val="7"/>
  </w:num>
  <w:num w:numId="17">
    <w:abstractNumId w:val="15"/>
  </w:num>
  <w:num w:numId="18">
    <w:abstractNumId w:val="16"/>
  </w:num>
  <w:num w:numId="19">
    <w:abstractNumId w:val="2"/>
  </w:num>
  <w:num w:numId="20">
    <w:abstractNumId w:val="23"/>
  </w:num>
  <w:num w:numId="21">
    <w:abstractNumId w:val="10"/>
  </w:num>
  <w:num w:numId="22">
    <w:abstractNumId w:val="6"/>
  </w:num>
  <w:num w:numId="23">
    <w:abstractNumId w:val="25"/>
  </w:num>
  <w:num w:numId="24">
    <w:abstractNumId w:val="22"/>
  </w:num>
  <w:num w:numId="25">
    <w:abstractNumId w:val="9"/>
  </w:num>
  <w:num w:numId="26">
    <w:abstractNumId w:val="4"/>
  </w:num>
  <w:num w:numId="27">
    <w:abstractNumId w:val="14"/>
  </w:num>
  <w:num w:numId="28">
    <w:abstractNumId w:val="3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58A"/>
    <w:rsid w:val="000003E2"/>
    <w:rsid w:val="00000501"/>
    <w:rsid w:val="00000CCF"/>
    <w:rsid w:val="0000172E"/>
    <w:rsid w:val="0000642E"/>
    <w:rsid w:val="00007BA8"/>
    <w:rsid w:val="00010134"/>
    <w:rsid w:val="000130C1"/>
    <w:rsid w:val="00013FC0"/>
    <w:rsid w:val="00020B31"/>
    <w:rsid w:val="000251E8"/>
    <w:rsid w:val="000252CB"/>
    <w:rsid w:val="00025975"/>
    <w:rsid w:val="000263C0"/>
    <w:rsid w:val="00030850"/>
    <w:rsid w:val="00030B1D"/>
    <w:rsid w:val="000319B7"/>
    <w:rsid w:val="00032EB1"/>
    <w:rsid w:val="00034A75"/>
    <w:rsid w:val="00035DD4"/>
    <w:rsid w:val="000364C2"/>
    <w:rsid w:val="00037A5F"/>
    <w:rsid w:val="00037BD8"/>
    <w:rsid w:val="000402AB"/>
    <w:rsid w:val="00043160"/>
    <w:rsid w:val="00045DC2"/>
    <w:rsid w:val="00046D39"/>
    <w:rsid w:val="000501FB"/>
    <w:rsid w:val="000517F2"/>
    <w:rsid w:val="00055620"/>
    <w:rsid w:val="000577DE"/>
    <w:rsid w:val="000655D5"/>
    <w:rsid w:val="0006750D"/>
    <w:rsid w:val="00067BBB"/>
    <w:rsid w:val="00070FC2"/>
    <w:rsid w:val="00070FEE"/>
    <w:rsid w:val="00072754"/>
    <w:rsid w:val="0007572D"/>
    <w:rsid w:val="000766E9"/>
    <w:rsid w:val="00076AF9"/>
    <w:rsid w:val="00077218"/>
    <w:rsid w:val="000820B8"/>
    <w:rsid w:val="0008220B"/>
    <w:rsid w:val="0008520D"/>
    <w:rsid w:val="00085C39"/>
    <w:rsid w:val="00086B22"/>
    <w:rsid w:val="00090E1D"/>
    <w:rsid w:val="00093034"/>
    <w:rsid w:val="00093404"/>
    <w:rsid w:val="0009541D"/>
    <w:rsid w:val="00095D07"/>
    <w:rsid w:val="00096601"/>
    <w:rsid w:val="00096E83"/>
    <w:rsid w:val="0009792C"/>
    <w:rsid w:val="000A18A2"/>
    <w:rsid w:val="000A2A4A"/>
    <w:rsid w:val="000A3434"/>
    <w:rsid w:val="000A5431"/>
    <w:rsid w:val="000A5E10"/>
    <w:rsid w:val="000A6EF3"/>
    <w:rsid w:val="000B093A"/>
    <w:rsid w:val="000B111E"/>
    <w:rsid w:val="000B13D6"/>
    <w:rsid w:val="000B2CE3"/>
    <w:rsid w:val="000B3799"/>
    <w:rsid w:val="000B5328"/>
    <w:rsid w:val="000B6CC0"/>
    <w:rsid w:val="000C0463"/>
    <w:rsid w:val="000C0577"/>
    <w:rsid w:val="000C182B"/>
    <w:rsid w:val="000C3471"/>
    <w:rsid w:val="000C4BD4"/>
    <w:rsid w:val="000C72B7"/>
    <w:rsid w:val="000C7B21"/>
    <w:rsid w:val="000D0049"/>
    <w:rsid w:val="000D1311"/>
    <w:rsid w:val="000D1A7D"/>
    <w:rsid w:val="000D2716"/>
    <w:rsid w:val="000D3486"/>
    <w:rsid w:val="000D54CF"/>
    <w:rsid w:val="000D57B3"/>
    <w:rsid w:val="000D614D"/>
    <w:rsid w:val="000D6960"/>
    <w:rsid w:val="000D77F5"/>
    <w:rsid w:val="000E1C96"/>
    <w:rsid w:val="000E3F6B"/>
    <w:rsid w:val="000E5182"/>
    <w:rsid w:val="000E574C"/>
    <w:rsid w:val="000F124D"/>
    <w:rsid w:val="000F1947"/>
    <w:rsid w:val="000F29FC"/>
    <w:rsid w:val="000F2D6A"/>
    <w:rsid w:val="000F3F25"/>
    <w:rsid w:val="000F691A"/>
    <w:rsid w:val="000F7541"/>
    <w:rsid w:val="000F7D98"/>
    <w:rsid w:val="001017BE"/>
    <w:rsid w:val="00103DB9"/>
    <w:rsid w:val="00103E2A"/>
    <w:rsid w:val="001044CA"/>
    <w:rsid w:val="00106E1F"/>
    <w:rsid w:val="00107D57"/>
    <w:rsid w:val="00115C39"/>
    <w:rsid w:val="00116C4C"/>
    <w:rsid w:val="0012095A"/>
    <w:rsid w:val="0012365D"/>
    <w:rsid w:val="00124977"/>
    <w:rsid w:val="0012569F"/>
    <w:rsid w:val="00126302"/>
    <w:rsid w:val="00126764"/>
    <w:rsid w:val="001275FF"/>
    <w:rsid w:val="00130953"/>
    <w:rsid w:val="00130D2F"/>
    <w:rsid w:val="001310DB"/>
    <w:rsid w:val="0013164D"/>
    <w:rsid w:val="00131AFC"/>
    <w:rsid w:val="00133E72"/>
    <w:rsid w:val="0013575F"/>
    <w:rsid w:val="00135D24"/>
    <w:rsid w:val="00137F1B"/>
    <w:rsid w:val="0014071B"/>
    <w:rsid w:val="00141D12"/>
    <w:rsid w:val="00143EB4"/>
    <w:rsid w:val="00145370"/>
    <w:rsid w:val="001453E7"/>
    <w:rsid w:val="0015123B"/>
    <w:rsid w:val="00152D91"/>
    <w:rsid w:val="001545D0"/>
    <w:rsid w:val="00154A62"/>
    <w:rsid w:val="00157B76"/>
    <w:rsid w:val="0016393E"/>
    <w:rsid w:val="00165BDB"/>
    <w:rsid w:val="001664F9"/>
    <w:rsid w:val="00166E89"/>
    <w:rsid w:val="00166F07"/>
    <w:rsid w:val="00171167"/>
    <w:rsid w:val="00172E49"/>
    <w:rsid w:val="00173E13"/>
    <w:rsid w:val="00174A00"/>
    <w:rsid w:val="00175314"/>
    <w:rsid w:val="00175B0A"/>
    <w:rsid w:val="0017741D"/>
    <w:rsid w:val="00180BCB"/>
    <w:rsid w:val="0018115F"/>
    <w:rsid w:val="00183B54"/>
    <w:rsid w:val="00183FDF"/>
    <w:rsid w:val="0018449E"/>
    <w:rsid w:val="001869BA"/>
    <w:rsid w:val="00187B4B"/>
    <w:rsid w:val="00190B5A"/>
    <w:rsid w:val="00192AB8"/>
    <w:rsid w:val="0019379E"/>
    <w:rsid w:val="00193DE2"/>
    <w:rsid w:val="00193EA1"/>
    <w:rsid w:val="001940CE"/>
    <w:rsid w:val="0019410D"/>
    <w:rsid w:val="0019548A"/>
    <w:rsid w:val="00197C5B"/>
    <w:rsid w:val="001A1D1F"/>
    <w:rsid w:val="001B0852"/>
    <w:rsid w:val="001B4292"/>
    <w:rsid w:val="001B58E0"/>
    <w:rsid w:val="001B6978"/>
    <w:rsid w:val="001C36D1"/>
    <w:rsid w:val="001C4C4C"/>
    <w:rsid w:val="001C4CB6"/>
    <w:rsid w:val="001D0539"/>
    <w:rsid w:val="001D2255"/>
    <w:rsid w:val="001D3185"/>
    <w:rsid w:val="001D4EE9"/>
    <w:rsid w:val="001D5110"/>
    <w:rsid w:val="001D74DF"/>
    <w:rsid w:val="001D762A"/>
    <w:rsid w:val="001D7D49"/>
    <w:rsid w:val="001E22FD"/>
    <w:rsid w:val="001E28CC"/>
    <w:rsid w:val="001E3009"/>
    <w:rsid w:val="001E5075"/>
    <w:rsid w:val="001E55C2"/>
    <w:rsid w:val="001E67A5"/>
    <w:rsid w:val="001E7E08"/>
    <w:rsid w:val="001F0569"/>
    <w:rsid w:val="001F1ACA"/>
    <w:rsid w:val="001F520C"/>
    <w:rsid w:val="001F5E1D"/>
    <w:rsid w:val="0020081E"/>
    <w:rsid w:val="00202317"/>
    <w:rsid w:val="00202764"/>
    <w:rsid w:val="002046C5"/>
    <w:rsid w:val="002055CC"/>
    <w:rsid w:val="00206389"/>
    <w:rsid w:val="00211716"/>
    <w:rsid w:val="00211AF5"/>
    <w:rsid w:val="0021286B"/>
    <w:rsid w:val="002143B7"/>
    <w:rsid w:val="00214E0E"/>
    <w:rsid w:val="002157F9"/>
    <w:rsid w:val="00223A0B"/>
    <w:rsid w:val="002243B6"/>
    <w:rsid w:val="00226548"/>
    <w:rsid w:val="002307C9"/>
    <w:rsid w:val="00231BF1"/>
    <w:rsid w:val="00233E98"/>
    <w:rsid w:val="00234A35"/>
    <w:rsid w:val="00242516"/>
    <w:rsid w:val="00244180"/>
    <w:rsid w:val="00245588"/>
    <w:rsid w:val="00246D4E"/>
    <w:rsid w:val="002533B7"/>
    <w:rsid w:val="002543E2"/>
    <w:rsid w:val="00257F80"/>
    <w:rsid w:val="0026192F"/>
    <w:rsid w:val="002630A3"/>
    <w:rsid w:val="002635F4"/>
    <w:rsid w:val="002642C3"/>
    <w:rsid w:val="00272168"/>
    <w:rsid w:val="002740D6"/>
    <w:rsid w:val="002755DD"/>
    <w:rsid w:val="00276032"/>
    <w:rsid w:val="0027688A"/>
    <w:rsid w:val="002770F6"/>
    <w:rsid w:val="0028177B"/>
    <w:rsid w:val="0028368E"/>
    <w:rsid w:val="00283836"/>
    <w:rsid w:val="00287F2B"/>
    <w:rsid w:val="00290970"/>
    <w:rsid w:val="002912B1"/>
    <w:rsid w:val="00292A90"/>
    <w:rsid w:val="002945DC"/>
    <w:rsid w:val="0029624D"/>
    <w:rsid w:val="00296DD1"/>
    <w:rsid w:val="002A1D10"/>
    <w:rsid w:val="002A3320"/>
    <w:rsid w:val="002A6194"/>
    <w:rsid w:val="002B0ED0"/>
    <w:rsid w:val="002B2317"/>
    <w:rsid w:val="002B2DA3"/>
    <w:rsid w:val="002B31CE"/>
    <w:rsid w:val="002B560B"/>
    <w:rsid w:val="002B6004"/>
    <w:rsid w:val="002B6844"/>
    <w:rsid w:val="002C2EFA"/>
    <w:rsid w:val="002C643E"/>
    <w:rsid w:val="002D3660"/>
    <w:rsid w:val="002D48CF"/>
    <w:rsid w:val="002D5F4C"/>
    <w:rsid w:val="002D6355"/>
    <w:rsid w:val="002D6880"/>
    <w:rsid w:val="002D777C"/>
    <w:rsid w:val="002E0FF3"/>
    <w:rsid w:val="002E10BB"/>
    <w:rsid w:val="002E4A21"/>
    <w:rsid w:val="002F13D9"/>
    <w:rsid w:val="002F195C"/>
    <w:rsid w:val="002F1BF9"/>
    <w:rsid w:val="002F21DE"/>
    <w:rsid w:val="002F52E4"/>
    <w:rsid w:val="002F63F4"/>
    <w:rsid w:val="002F6D6E"/>
    <w:rsid w:val="002F7F70"/>
    <w:rsid w:val="00301F1A"/>
    <w:rsid w:val="00302604"/>
    <w:rsid w:val="00306C27"/>
    <w:rsid w:val="00306C67"/>
    <w:rsid w:val="00307E8B"/>
    <w:rsid w:val="003107B7"/>
    <w:rsid w:val="00311ACC"/>
    <w:rsid w:val="00315581"/>
    <w:rsid w:val="00316100"/>
    <w:rsid w:val="0032054E"/>
    <w:rsid w:val="00322B5A"/>
    <w:rsid w:val="0032315F"/>
    <w:rsid w:val="00326DDF"/>
    <w:rsid w:val="00331B52"/>
    <w:rsid w:val="0033431A"/>
    <w:rsid w:val="0035036F"/>
    <w:rsid w:val="003519F8"/>
    <w:rsid w:val="00351C0C"/>
    <w:rsid w:val="00352210"/>
    <w:rsid w:val="00352AD3"/>
    <w:rsid w:val="003532F4"/>
    <w:rsid w:val="00354C01"/>
    <w:rsid w:val="003573DB"/>
    <w:rsid w:val="00357C6E"/>
    <w:rsid w:val="00361698"/>
    <w:rsid w:val="00361BD0"/>
    <w:rsid w:val="00365BD5"/>
    <w:rsid w:val="00367DBF"/>
    <w:rsid w:val="00370C8F"/>
    <w:rsid w:val="003710B6"/>
    <w:rsid w:val="003731DC"/>
    <w:rsid w:val="00377518"/>
    <w:rsid w:val="003776A1"/>
    <w:rsid w:val="0037787E"/>
    <w:rsid w:val="003826FF"/>
    <w:rsid w:val="0038525E"/>
    <w:rsid w:val="00392C4E"/>
    <w:rsid w:val="0039433F"/>
    <w:rsid w:val="00397494"/>
    <w:rsid w:val="003A08B1"/>
    <w:rsid w:val="003A32C0"/>
    <w:rsid w:val="003A51E8"/>
    <w:rsid w:val="003A591B"/>
    <w:rsid w:val="003A60FB"/>
    <w:rsid w:val="003A7E88"/>
    <w:rsid w:val="003B1AE1"/>
    <w:rsid w:val="003B3FA9"/>
    <w:rsid w:val="003B52D4"/>
    <w:rsid w:val="003B70DB"/>
    <w:rsid w:val="003C3720"/>
    <w:rsid w:val="003C479A"/>
    <w:rsid w:val="003C485F"/>
    <w:rsid w:val="003C69F7"/>
    <w:rsid w:val="003C7071"/>
    <w:rsid w:val="003D0190"/>
    <w:rsid w:val="003D0B25"/>
    <w:rsid w:val="003D0BF4"/>
    <w:rsid w:val="003D3B1B"/>
    <w:rsid w:val="003D46E8"/>
    <w:rsid w:val="003D512D"/>
    <w:rsid w:val="003E02B5"/>
    <w:rsid w:val="003E06A0"/>
    <w:rsid w:val="003E0826"/>
    <w:rsid w:val="003E0B1D"/>
    <w:rsid w:val="003E146B"/>
    <w:rsid w:val="003E1E26"/>
    <w:rsid w:val="003E31FB"/>
    <w:rsid w:val="003E3903"/>
    <w:rsid w:val="003E5CA3"/>
    <w:rsid w:val="003F038B"/>
    <w:rsid w:val="003F11B6"/>
    <w:rsid w:val="003F4AAF"/>
    <w:rsid w:val="003F5078"/>
    <w:rsid w:val="003F55C4"/>
    <w:rsid w:val="004022B0"/>
    <w:rsid w:val="0040377F"/>
    <w:rsid w:val="00406B46"/>
    <w:rsid w:val="004074C7"/>
    <w:rsid w:val="004074E9"/>
    <w:rsid w:val="004075AA"/>
    <w:rsid w:val="004105F7"/>
    <w:rsid w:val="00412B4B"/>
    <w:rsid w:val="004171FC"/>
    <w:rsid w:val="00417258"/>
    <w:rsid w:val="0042044D"/>
    <w:rsid w:val="00420DCC"/>
    <w:rsid w:val="00421EC8"/>
    <w:rsid w:val="00423ADB"/>
    <w:rsid w:val="00423E39"/>
    <w:rsid w:val="004303E0"/>
    <w:rsid w:val="00433175"/>
    <w:rsid w:val="004343CD"/>
    <w:rsid w:val="00435A12"/>
    <w:rsid w:val="004368A9"/>
    <w:rsid w:val="0043767E"/>
    <w:rsid w:val="004424D0"/>
    <w:rsid w:val="004450A4"/>
    <w:rsid w:val="00446754"/>
    <w:rsid w:val="004502AA"/>
    <w:rsid w:val="004511F2"/>
    <w:rsid w:val="00456E97"/>
    <w:rsid w:val="00457E1B"/>
    <w:rsid w:val="00460B7A"/>
    <w:rsid w:val="004616A2"/>
    <w:rsid w:val="00462B64"/>
    <w:rsid w:val="00462F2D"/>
    <w:rsid w:val="00466015"/>
    <w:rsid w:val="00472557"/>
    <w:rsid w:val="00472E51"/>
    <w:rsid w:val="0047365F"/>
    <w:rsid w:val="004747F1"/>
    <w:rsid w:val="00476CAC"/>
    <w:rsid w:val="00481177"/>
    <w:rsid w:val="0048334B"/>
    <w:rsid w:val="00483D50"/>
    <w:rsid w:val="00484787"/>
    <w:rsid w:val="00486C92"/>
    <w:rsid w:val="004877E5"/>
    <w:rsid w:val="00487D2D"/>
    <w:rsid w:val="004905F4"/>
    <w:rsid w:val="00490916"/>
    <w:rsid w:val="004910A1"/>
    <w:rsid w:val="00494596"/>
    <w:rsid w:val="0049535E"/>
    <w:rsid w:val="00496BC3"/>
    <w:rsid w:val="004A044C"/>
    <w:rsid w:val="004A0535"/>
    <w:rsid w:val="004A09DA"/>
    <w:rsid w:val="004A0B1A"/>
    <w:rsid w:val="004A0BE6"/>
    <w:rsid w:val="004A1B8E"/>
    <w:rsid w:val="004A30F8"/>
    <w:rsid w:val="004A3E7F"/>
    <w:rsid w:val="004A4FB0"/>
    <w:rsid w:val="004A5370"/>
    <w:rsid w:val="004A77AD"/>
    <w:rsid w:val="004A7F49"/>
    <w:rsid w:val="004B094E"/>
    <w:rsid w:val="004B1FA1"/>
    <w:rsid w:val="004B3587"/>
    <w:rsid w:val="004B6994"/>
    <w:rsid w:val="004B6FD9"/>
    <w:rsid w:val="004C3484"/>
    <w:rsid w:val="004C760D"/>
    <w:rsid w:val="004D0FED"/>
    <w:rsid w:val="004D1F53"/>
    <w:rsid w:val="004D4A2B"/>
    <w:rsid w:val="004D4ED9"/>
    <w:rsid w:val="004E0177"/>
    <w:rsid w:val="004E025D"/>
    <w:rsid w:val="004E28BC"/>
    <w:rsid w:val="004E29D2"/>
    <w:rsid w:val="004E3B1F"/>
    <w:rsid w:val="004E4402"/>
    <w:rsid w:val="004F291A"/>
    <w:rsid w:val="004F3819"/>
    <w:rsid w:val="004F4523"/>
    <w:rsid w:val="004F54E8"/>
    <w:rsid w:val="004F6AB0"/>
    <w:rsid w:val="004F73D2"/>
    <w:rsid w:val="00504BEB"/>
    <w:rsid w:val="00504F4C"/>
    <w:rsid w:val="00510E43"/>
    <w:rsid w:val="0051137B"/>
    <w:rsid w:val="00512357"/>
    <w:rsid w:val="00514E91"/>
    <w:rsid w:val="0051704F"/>
    <w:rsid w:val="00521482"/>
    <w:rsid w:val="0052215B"/>
    <w:rsid w:val="0052249A"/>
    <w:rsid w:val="00522F53"/>
    <w:rsid w:val="00524DAD"/>
    <w:rsid w:val="005262DD"/>
    <w:rsid w:val="00527A19"/>
    <w:rsid w:val="00527E6C"/>
    <w:rsid w:val="005304DF"/>
    <w:rsid w:val="00532745"/>
    <w:rsid w:val="00532794"/>
    <w:rsid w:val="0053279A"/>
    <w:rsid w:val="00533858"/>
    <w:rsid w:val="00533AFC"/>
    <w:rsid w:val="00536727"/>
    <w:rsid w:val="00537D18"/>
    <w:rsid w:val="005403E6"/>
    <w:rsid w:val="0054067F"/>
    <w:rsid w:val="00541950"/>
    <w:rsid w:val="00542883"/>
    <w:rsid w:val="00543200"/>
    <w:rsid w:val="00543298"/>
    <w:rsid w:val="005459E9"/>
    <w:rsid w:val="005508B2"/>
    <w:rsid w:val="00550CEA"/>
    <w:rsid w:val="0055291E"/>
    <w:rsid w:val="00553A36"/>
    <w:rsid w:val="00554C16"/>
    <w:rsid w:val="00555567"/>
    <w:rsid w:val="00557BFA"/>
    <w:rsid w:val="00560AB1"/>
    <w:rsid w:val="00561DF6"/>
    <w:rsid w:val="005629D6"/>
    <w:rsid w:val="00564B1F"/>
    <w:rsid w:val="00564BAC"/>
    <w:rsid w:val="00565EE7"/>
    <w:rsid w:val="005663D6"/>
    <w:rsid w:val="00570643"/>
    <w:rsid w:val="0057199F"/>
    <w:rsid w:val="005728DD"/>
    <w:rsid w:val="00574E39"/>
    <w:rsid w:val="00576726"/>
    <w:rsid w:val="00576993"/>
    <w:rsid w:val="00576BC0"/>
    <w:rsid w:val="00577AAA"/>
    <w:rsid w:val="00592BF2"/>
    <w:rsid w:val="0059403C"/>
    <w:rsid w:val="0059479E"/>
    <w:rsid w:val="00594CA6"/>
    <w:rsid w:val="00596950"/>
    <w:rsid w:val="005A1BCD"/>
    <w:rsid w:val="005A26C5"/>
    <w:rsid w:val="005A3E90"/>
    <w:rsid w:val="005A4C75"/>
    <w:rsid w:val="005A7F89"/>
    <w:rsid w:val="005B395F"/>
    <w:rsid w:val="005B6EA6"/>
    <w:rsid w:val="005B7463"/>
    <w:rsid w:val="005B7D08"/>
    <w:rsid w:val="005C1A66"/>
    <w:rsid w:val="005C33BE"/>
    <w:rsid w:val="005C6550"/>
    <w:rsid w:val="005C70E8"/>
    <w:rsid w:val="005D139B"/>
    <w:rsid w:val="005D1581"/>
    <w:rsid w:val="005D2006"/>
    <w:rsid w:val="005D38DA"/>
    <w:rsid w:val="005D3D2C"/>
    <w:rsid w:val="005D6FD9"/>
    <w:rsid w:val="005E2EE7"/>
    <w:rsid w:val="005E5338"/>
    <w:rsid w:val="005E68C9"/>
    <w:rsid w:val="005F2B91"/>
    <w:rsid w:val="005F3115"/>
    <w:rsid w:val="005F386C"/>
    <w:rsid w:val="005F4578"/>
    <w:rsid w:val="005F540B"/>
    <w:rsid w:val="005F5CDC"/>
    <w:rsid w:val="0060180E"/>
    <w:rsid w:val="00610856"/>
    <w:rsid w:val="00612D82"/>
    <w:rsid w:val="0061347D"/>
    <w:rsid w:val="00614996"/>
    <w:rsid w:val="006161B0"/>
    <w:rsid w:val="006213C2"/>
    <w:rsid w:val="00622839"/>
    <w:rsid w:val="00623FE9"/>
    <w:rsid w:val="006268E3"/>
    <w:rsid w:val="00633E6A"/>
    <w:rsid w:val="006352A6"/>
    <w:rsid w:val="006356D6"/>
    <w:rsid w:val="00637565"/>
    <w:rsid w:val="0064028F"/>
    <w:rsid w:val="00641844"/>
    <w:rsid w:val="00641B10"/>
    <w:rsid w:val="00642312"/>
    <w:rsid w:val="006479A7"/>
    <w:rsid w:val="0065075D"/>
    <w:rsid w:val="00653B6B"/>
    <w:rsid w:val="0065561F"/>
    <w:rsid w:val="00662D2D"/>
    <w:rsid w:val="006633D6"/>
    <w:rsid w:val="00664068"/>
    <w:rsid w:val="00664558"/>
    <w:rsid w:val="0066525E"/>
    <w:rsid w:val="00665372"/>
    <w:rsid w:val="00667588"/>
    <w:rsid w:val="00670F7F"/>
    <w:rsid w:val="00671204"/>
    <w:rsid w:val="00675C47"/>
    <w:rsid w:val="006761BE"/>
    <w:rsid w:val="00681151"/>
    <w:rsid w:val="006959E5"/>
    <w:rsid w:val="00696198"/>
    <w:rsid w:val="0069668F"/>
    <w:rsid w:val="0069680D"/>
    <w:rsid w:val="0069799A"/>
    <w:rsid w:val="006A13E4"/>
    <w:rsid w:val="006A3233"/>
    <w:rsid w:val="006A4F8E"/>
    <w:rsid w:val="006A56E9"/>
    <w:rsid w:val="006A7617"/>
    <w:rsid w:val="006B0AD7"/>
    <w:rsid w:val="006B3973"/>
    <w:rsid w:val="006B3C2C"/>
    <w:rsid w:val="006B3F5B"/>
    <w:rsid w:val="006B458D"/>
    <w:rsid w:val="006B5E60"/>
    <w:rsid w:val="006B6AFB"/>
    <w:rsid w:val="006B7455"/>
    <w:rsid w:val="006C125E"/>
    <w:rsid w:val="006C197C"/>
    <w:rsid w:val="006C1B85"/>
    <w:rsid w:val="006C458E"/>
    <w:rsid w:val="006C4CC3"/>
    <w:rsid w:val="006C5F42"/>
    <w:rsid w:val="006D1CB8"/>
    <w:rsid w:val="006D307A"/>
    <w:rsid w:val="006E149C"/>
    <w:rsid w:val="006E2AEF"/>
    <w:rsid w:val="006E432B"/>
    <w:rsid w:val="006E532B"/>
    <w:rsid w:val="006E644D"/>
    <w:rsid w:val="006E68D6"/>
    <w:rsid w:val="006F22DB"/>
    <w:rsid w:val="006F2FFC"/>
    <w:rsid w:val="006F3ABA"/>
    <w:rsid w:val="006F4A11"/>
    <w:rsid w:val="006F513B"/>
    <w:rsid w:val="006F5AED"/>
    <w:rsid w:val="006F6125"/>
    <w:rsid w:val="006F6FB2"/>
    <w:rsid w:val="006F734F"/>
    <w:rsid w:val="006F7B16"/>
    <w:rsid w:val="0070035E"/>
    <w:rsid w:val="00700F27"/>
    <w:rsid w:val="0070226C"/>
    <w:rsid w:val="00704FA9"/>
    <w:rsid w:val="00705EE5"/>
    <w:rsid w:val="00706241"/>
    <w:rsid w:val="007067A1"/>
    <w:rsid w:val="00710E3F"/>
    <w:rsid w:val="00710FC6"/>
    <w:rsid w:val="00711D3F"/>
    <w:rsid w:val="00712147"/>
    <w:rsid w:val="00712FDB"/>
    <w:rsid w:val="00714F8C"/>
    <w:rsid w:val="00715294"/>
    <w:rsid w:val="007173DD"/>
    <w:rsid w:val="00717932"/>
    <w:rsid w:val="007200AB"/>
    <w:rsid w:val="00720DB7"/>
    <w:rsid w:val="007213B1"/>
    <w:rsid w:val="0072229A"/>
    <w:rsid w:val="00723616"/>
    <w:rsid w:val="007242CC"/>
    <w:rsid w:val="00724BA8"/>
    <w:rsid w:val="007269B3"/>
    <w:rsid w:val="00732C58"/>
    <w:rsid w:val="00734F6C"/>
    <w:rsid w:val="00736196"/>
    <w:rsid w:val="00741A29"/>
    <w:rsid w:val="00741A52"/>
    <w:rsid w:val="007445BD"/>
    <w:rsid w:val="00744D60"/>
    <w:rsid w:val="00747B54"/>
    <w:rsid w:val="0075163C"/>
    <w:rsid w:val="00752596"/>
    <w:rsid w:val="00752863"/>
    <w:rsid w:val="00752BA7"/>
    <w:rsid w:val="00753C98"/>
    <w:rsid w:val="00753D05"/>
    <w:rsid w:val="00756D87"/>
    <w:rsid w:val="00762B18"/>
    <w:rsid w:val="007642B9"/>
    <w:rsid w:val="00764690"/>
    <w:rsid w:val="00767EF2"/>
    <w:rsid w:val="0077144B"/>
    <w:rsid w:val="0077436F"/>
    <w:rsid w:val="00774C16"/>
    <w:rsid w:val="00776C66"/>
    <w:rsid w:val="00777456"/>
    <w:rsid w:val="00787AEA"/>
    <w:rsid w:val="00790F68"/>
    <w:rsid w:val="00791AE6"/>
    <w:rsid w:val="0079261F"/>
    <w:rsid w:val="00794385"/>
    <w:rsid w:val="0079487C"/>
    <w:rsid w:val="00795AEA"/>
    <w:rsid w:val="00796CE3"/>
    <w:rsid w:val="0079762C"/>
    <w:rsid w:val="007A2AE2"/>
    <w:rsid w:val="007A507F"/>
    <w:rsid w:val="007A7EFB"/>
    <w:rsid w:val="007B0A80"/>
    <w:rsid w:val="007B5998"/>
    <w:rsid w:val="007B6480"/>
    <w:rsid w:val="007B7C02"/>
    <w:rsid w:val="007B7E96"/>
    <w:rsid w:val="007C0296"/>
    <w:rsid w:val="007C2767"/>
    <w:rsid w:val="007C292A"/>
    <w:rsid w:val="007C4BCB"/>
    <w:rsid w:val="007C5D0F"/>
    <w:rsid w:val="007C763E"/>
    <w:rsid w:val="007D1014"/>
    <w:rsid w:val="007D3606"/>
    <w:rsid w:val="007D3B1A"/>
    <w:rsid w:val="007D51DA"/>
    <w:rsid w:val="007E1C04"/>
    <w:rsid w:val="007E1CBB"/>
    <w:rsid w:val="007E2917"/>
    <w:rsid w:val="007E355A"/>
    <w:rsid w:val="007E5892"/>
    <w:rsid w:val="007E63E5"/>
    <w:rsid w:val="007E6C48"/>
    <w:rsid w:val="007E7752"/>
    <w:rsid w:val="007F0896"/>
    <w:rsid w:val="007F22B6"/>
    <w:rsid w:val="007F4E0F"/>
    <w:rsid w:val="007F6114"/>
    <w:rsid w:val="007F6947"/>
    <w:rsid w:val="00802D63"/>
    <w:rsid w:val="0080767D"/>
    <w:rsid w:val="008077B1"/>
    <w:rsid w:val="00810251"/>
    <w:rsid w:val="00810A84"/>
    <w:rsid w:val="008141EC"/>
    <w:rsid w:val="008143BB"/>
    <w:rsid w:val="00815AA0"/>
    <w:rsid w:val="008162DD"/>
    <w:rsid w:val="008206AC"/>
    <w:rsid w:val="0082163E"/>
    <w:rsid w:val="00821C8A"/>
    <w:rsid w:val="00822CD9"/>
    <w:rsid w:val="00823074"/>
    <w:rsid w:val="00826BC3"/>
    <w:rsid w:val="00830012"/>
    <w:rsid w:val="0083218A"/>
    <w:rsid w:val="0083372B"/>
    <w:rsid w:val="0083460F"/>
    <w:rsid w:val="00835A18"/>
    <w:rsid w:val="00836A49"/>
    <w:rsid w:val="00846570"/>
    <w:rsid w:val="008518D4"/>
    <w:rsid w:val="008531F3"/>
    <w:rsid w:val="008543B7"/>
    <w:rsid w:val="00854BEC"/>
    <w:rsid w:val="0086015C"/>
    <w:rsid w:val="00860E84"/>
    <w:rsid w:val="008639FF"/>
    <w:rsid w:val="008656BD"/>
    <w:rsid w:val="00865F81"/>
    <w:rsid w:val="00866D82"/>
    <w:rsid w:val="00867386"/>
    <w:rsid w:val="00870FF6"/>
    <w:rsid w:val="0088376B"/>
    <w:rsid w:val="008864B3"/>
    <w:rsid w:val="00887CD3"/>
    <w:rsid w:val="00891FD6"/>
    <w:rsid w:val="008A22BC"/>
    <w:rsid w:val="008A32FF"/>
    <w:rsid w:val="008A7D51"/>
    <w:rsid w:val="008B2DB3"/>
    <w:rsid w:val="008B2F7A"/>
    <w:rsid w:val="008B3D17"/>
    <w:rsid w:val="008C0096"/>
    <w:rsid w:val="008C380C"/>
    <w:rsid w:val="008C3F00"/>
    <w:rsid w:val="008C4970"/>
    <w:rsid w:val="008C4B96"/>
    <w:rsid w:val="008C6A61"/>
    <w:rsid w:val="008C7EF9"/>
    <w:rsid w:val="008C7F79"/>
    <w:rsid w:val="008D2FD6"/>
    <w:rsid w:val="008D522D"/>
    <w:rsid w:val="008D6CDF"/>
    <w:rsid w:val="008D776E"/>
    <w:rsid w:val="008E16AB"/>
    <w:rsid w:val="008E2645"/>
    <w:rsid w:val="008E2DFA"/>
    <w:rsid w:val="008E33F3"/>
    <w:rsid w:val="008E70F0"/>
    <w:rsid w:val="008E7ABA"/>
    <w:rsid w:val="008F29D7"/>
    <w:rsid w:val="008F32DE"/>
    <w:rsid w:val="008F3CA8"/>
    <w:rsid w:val="008F3F59"/>
    <w:rsid w:val="008F6076"/>
    <w:rsid w:val="008F693B"/>
    <w:rsid w:val="008F7F5D"/>
    <w:rsid w:val="00900D3D"/>
    <w:rsid w:val="009026F6"/>
    <w:rsid w:val="00902F39"/>
    <w:rsid w:val="00903CD2"/>
    <w:rsid w:val="009042C0"/>
    <w:rsid w:val="009047A7"/>
    <w:rsid w:val="00905EB7"/>
    <w:rsid w:val="00906627"/>
    <w:rsid w:val="009067F6"/>
    <w:rsid w:val="00906F5F"/>
    <w:rsid w:val="00907A6E"/>
    <w:rsid w:val="0091194C"/>
    <w:rsid w:val="00911AB9"/>
    <w:rsid w:val="00913539"/>
    <w:rsid w:val="009215C0"/>
    <w:rsid w:val="00921985"/>
    <w:rsid w:val="00926710"/>
    <w:rsid w:val="00930DBD"/>
    <w:rsid w:val="00931164"/>
    <w:rsid w:val="00935085"/>
    <w:rsid w:val="00935856"/>
    <w:rsid w:val="0093658D"/>
    <w:rsid w:val="00940AEF"/>
    <w:rsid w:val="00941C79"/>
    <w:rsid w:val="00944867"/>
    <w:rsid w:val="00945C75"/>
    <w:rsid w:val="00945D7A"/>
    <w:rsid w:val="009509AD"/>
    <w:rsid w:val="00950B7D"/>
    <w:rsid w:val="00950C6D"/>
    <w:rsid w:val="0095170A"/>
    <w:rsid w:val="00952ADD"/>
    <w:rsid w:val="00952CF0"/>
    <w:rsid w:val="009551CF"/>
    <w:rsid w:val="00955D33"/>
    <w:rsid w:val="00960A96"/>
    <w:rsid w:val="009625A8"/>
    <w:rsid w:val="00963674"/>
    <w:rsid w:val="00965992"/>
    <w:rsid w:val="00966454"/>
    <w:rsid w:val="00966A9B"/>
    <w:rsid w:val="00970055"/>
    <w:rsid w:val="009742FC"/>
    <w:rsid w:val="00974603"/>
    <w:rsid w:val="00974A5B"/>
    <w:rsid w:val="00974AAA"/>
    <w:rsid w:val="00977358"/>
    <w:rsid w:val="00977B5B"/>
    <w:rsid w:val="0098220D"/>
    <w:rsid w:val="009832DA"/>
    <w:rsid w:val="00984ED4"/>
    <w:rsid w:val="00990C6D"/>
    <w:rsid w:val="00991619"/>
    <w:rsid w:val="00991655"/>
    <w:rsid w:val="00991745"/>
    <w:rsid w:val="00991F0F"/>
    <w:rsid w:val="009921AD"/>
    <w:rsid w:val="009952ED"/>
    <w:rsid w:val="009954F1"/>
    <w:rsid w:val="00996538"/>
    <w:rsid w:val="00996550"/>
    <w:rsid w:val="009976CB"/>
    <w:rsid w:val="009A0304"/>
    <w:rsid w:val="009A341C"/>
    <w:rsid w:val="009A6FE8"/>
    <w:rsid w:val="009B04B9"/>
    <w:rsid w:val="009B0900"/>
    <w:rsid w:val="009B0CCD"/>
    <w:rsid w:val="009B1470"/>
    <w:rsid w:val="009B176B"/>
    <w:rsid w:val="009B2312"/>
    <w:rsid w:val="009B2BDC"/>
    <w:rsid w:val="009B2F5C"/>
    <w:rsid w:val="009B3E03"/>
    <w:rsid w:val="009B4C2A"/>
    <w:rsid w:val="009B59E4"/>
    <w:rsid w:val="009B6D75"/>
    <w:rsid w:val="009B788D"/>
    <w:rsid w:val="009B7F17"/>
    <w:rsid w:val="009C0F04"/>
    <w:rsid w:val="009C2FC7"/>
    <w:rsid w:val="009C4A0F"/>
    <w:rsid w:val="009C6199"/>
    <w:rsid w:val="009C65E8"/>
    <w:rsid w:val="009D3ED1"/>
    <w:rsid w:val="009D45DA"/>
    <w:rsid w:val="009D548F"/>
    <w:rsid w:val="009E11F5"/>
    <w:rsid w:val="009E33FD"/>
    <w:rsid w:val="009E3413"/>
    <w:rsid w:val="009E4A8D"/>
    <w:rsid w:val="009E724F"/>
    <w:rsid w:val="009F1CB7"/>
    <w:rsid w:val="009F26FC"/>
    <w:rsid w:val="009F2E9D"/>
    <w:rsid w:val="009F484D"/>
    <w:rsid w:val="009F61C8"/>
    <w:rsid w:val="009F6257"/>
    <w:rsid w:val="009F78D7"/>
    <w:rsid w:val="00A00346"/>
    <w:rsid w:val="00A011F8"/>
    <w:rsid w:val="00A02DB2"/>
    <w:rsid w:val="00A036F2"/>
    <w:rsid w:val="00A0419B"/>
    <w:rsid w:val="00A056F8"/>
    <w:rsid w:val="00A07252"/>
    <w:rsid w:val="00A10CD7"/>
    <w:rsid w:val="00A14793"/>
    <w:rsid w:val="00A14B45"/>
    <w:rsid w:val="00A20C48"/>
    <w:rsid w:val="00A21450"/>
    <w:rsid w:val="00A25177"/>
    <w:rsid w:val="00A30A30"/>
    <w:rsid w:val="00A3153D"/>
    <w:rsid w:val="00A411FA"/>
    <w:rsid w:val="00A42F92"/>
    <w:rsid w:val="00A433CC"/>
    <w:rsid w:val="00A44F9F"/>
    <w:rsid w:val="00A52C09"/>
    <w:rsid w:val="00A5398C"/>
    <w:rsid w:val="00A53FC9"/>
    <w:rsid w:val="00A56EE4"/>
    <w:rsid w:val="00A57DB0"/>
    <w:rsid w:val="00A605DC"/>
    <w:rsid w:val="00A60715"/>
    <w:rsid w:val="00A71DCA"/>
    <w:rsid w:val="00A725F6"/>
    <w:rsid w:val="00A728AE"/>
    <w:rsid w:val="00A742BF"/>
    <w:rsid w:val="00A74365"/>
    <w:rsid w:val="00A774FD"/>
    <w:rsid w:val="00A8445E"/>
    <w:rsid w:val="00A85B77"/>
    <w:rsid w:val="00A93080"/>
    <w:rsid w:val="00A93B37"/>
    <w:rsid w:val="00A94089"/>
    <w:rsid w:val="00A94277"/>
    <w:rsid w:val="00A9671C"/>
    <w:rsid w:val="00AA3F9D"/>
    <w:rsid w:val="00AA4B64"/>
    <w:rsid w:val="00AA5B76"/>
    <w:rsid w:val="00AA60A1"/>
    <w:rsid w:val="00AB5602"/>
    <w:rsid w:val="00AB615A"/>
    <w:rsid w:val="00AB616D"/>
    <w:rsid w:val="00AC146E"/>
    <w:rsid w:val="00AC14F8"/>
    <w:rsid w:val="00AC218C"/>
    <w:rsid w:val="00AC431E"/>
    <w:rsid w:val="00AC496E"/>
    <w:rsid w:val="00AC5DD6"/>
    <w:rsid w:val="00AC7055"/>
    <w:rsid w:val="00AD5531"/>
    <w:rsid w:val="00AD6132"/>
    <w:rsid w:val="00AD6C59"/>
    <w:rsid w:val="00AE037E"/>
    <w:rsid w:val="00AE24EA"/>
    <w:rsid w:val="00AE2C8C"/>
    <w:rsid w:val="00AE4F1C"/>
    <w:rsid w:val="00AE4F9D"/>
    <w:rsid w:val="00AE5D8D"/>
    <w:rsid w:val="00AE6543"/>
    <w:rsid w:val="00AE6741"/>
    <w:rsid w:val="00AE738B"/>
    <w:rsid w:val="00AE794B"/>
    <w:rsid w:val="00AF1DA6"/>
    <w:rsid w:val="00AF2C00"/>
    <w:rsid w:val="00AF54A4"/>
    <w:rsid w:val="00AF6A0E"/>
    <w:rsid w:val="00AF7427"/>
    <w:rsid w:val="00AF7CA9"/>
    <w:rsid w:val="00B00EB8"/>
    <w:rsid w:val="00B031C8"/>
    <w:rsid w:val="00B04C99"/>
    <w:rsid w:val="00B04DF0"/>
    <w:rsid w:val="00B05E6C"/>
    <w:rsid w:val="00B13EFC"/>
    <w:rsid w:val="00B1515D"/>
    <w:rsid w:val="00B15E84"/>
    <w:rsid w:val="00B16FB5"/>
    <w:rsid w:val="00B2412A"/>
    <w:rsid w:val="00B25504"/>
    <w:rsid w:val="00B259F8"/>
    <w:rsid w:val="00B25F04"/>
    <w:rsid w:val="00B2611B"/>
    <w:rsid w:val="00B268DB"/>
    <w:rsid w:val="00B305EE"/>
    <w:rsid w:val="00B30F65"/>
    <w:rsid w:val="00B31212"/>
    <w:rsid w:val="00B324F2"/>
    <w:rsid w:val="00B347C0"/>
    <w:rsid w:val="00B34B45"/>
    <w:rsid w:val="00B350DC"/>
    <w:rsid w:val="00B352DE"/>
    <w:rsid w:val="00B360C8"/>
    <w:rsid w:val="00B37C50"/>
    <w:rsid w:val="00B43894"/>
    <w:rsid w:val="00B43AC5"/>
    <w:rsid w:val="00B45980"/>
    <w:rsid w:val="00B459E2"/>
    <w:rsid w:val="00B537C5"/>
    <w:rsid w:val="00B549DC"/>
    <w:rsid w:val="00B560C4"/>
    <w:rsid w:val="00B57BA1"/>
    <w:rsid w:val="00B57C39"/>
    <w:rsid w:val="00B60EAE"/>
    <w:rsid w:val="00B61CED"/>
    <w:rsid w:val="00B62BB9"/>
    <w:rsid w:val="00B64C55"/>
    <w:rsid w:val="00B65C05"/>
    <w:rsid w:val="00B6678C"/>
    <w:rsid w:val="00B70EBE"/>
    <w:rsid w:val="00B71CAC"/>
    <w:rsid w:val="00B728AF"/>
    <w:rsid w:val="00B737FF"/>
    <w:rsid w:val="00B73C73"/>
    <w:rsid w:val="00B74EB1"/>
    <w:rsid w:val="00B7629D"/>
    <w:rsid w:val="00B76936"/>
    <w:rsid w:val="00B80D53"/>
    <w:rsid w:val="00B835B3"/>
    <w:rsid w:val="00B841E4"/>
    <w:rsid w:val="00B94D0D"/>
    <w:rsid w:val="00B96DA6"/>
    <w:rsid w:val="00BA113D"/>
    <w:rsid w:val="00BA1603"/>
    <w:rsid w:val="00BA2D43"/>
    <w:rsid w:val="00BA4817"/>
    <w:rsid w:val="00BA5931"/>
    <w:rsid w:val="00BA5E22"/>
    <w:rsid w:val="00BA5FBD"/>
    <w:rsid w:val="00BA6577"/>
    <w:rsid w:val="00BA6BCC"/>
    <w:rsid w:val="00BA703B"/>
    <w:rsid w:val="00BA7F7F"/>
    <w:rsid w:val="00BB087E"/>
    <w:rsid w:val="00BB4339"/>
    <w:rsid w:val="00BB5081"/>
    <w:rsid w:val="00BB5F85"/>
    <w:rsid w:val="00BC1A35"/>
    <w:rsid w:val="00BC4F3B"/>
    <w:rsid w:val="00BC68A9"/>
    <w:rsid w:val="00BC6BAA"/>
    <w:rsid w:val="00BC79D8"/>
    <w:rsid w:val="00BD080D"/>
    <w:rsid w:val="00BD0F0A"/>
    <w:rsid w:val="00BD135E"/>
    <w:rsid w:val="00BD1CB0"/>
    <w:rsid w:val="00BD2FE8"/>
    <w:rsid w:val="00BE02B9"/>
    <w:rsid w:val="00BE1759"/>
    <w:rsid w:val="00BE1AFB"/>
    <w:rsid w:val="00BE31BF"/>
    <w:rsid w:val="00BE34F0"/>
    <w:rsid w:val="00BE5486"/>
    <w:rsid w:val="00BE555A"/>
    <w:rsid w:val="00C00439"/>
    <w:rsid w:val="00C00FFA"/>
    <w:rsid w:val="00C0226B"/>
    <w:rsid w:val="00C02923"/>
    <w:rsid w:val="00C03006"/>
    <w:rsid w:val="00C03BB1"/>
    <w:rsid w:val="00C1209E"/>
    <w:rsid w:val="00C1257A"/>
    <w:rsid w:val="00C12AC9"/>
    <w:rsid w:val="00C14C28"/>
    <w:rsid w:val="00C1787F"/>
    <w:rsid w:val="00C21904"/>
    <w:rsid w:val="00C22377"/>
    <w:rsid w:val="00C233D8"/>
    <w:rsid w:val="00C2770E"/>
    <w:rsid w:val="00C27AEE"/>
    <w:rsid w:val="00C27BA5"/>
    <w:rsid w:val="00C32EB4"/>
    <w:rsid w:val="00C34B65"/>
    <w:rsid w:val="00C412BF"/>
    <w:rsid w:val="00C421A9"/>
    <w:rsid w:val="00C44424"/>
    <w:rsid w:val="00C4705A"/>
    <w:rsid w:val="00C53FC1"/>
    <w:rsid w:val="00C5622E"/>
    <w:rsid w:val="00C564A3"/>
    <w:rsid w:val="00C56568"/>
    <w:rsid w:val="00C60C65"/>
    <w:rsid w:val="00C646B8"/>
    <w:rsid w:val="00C651DE"/>
    <w:rsid w:val="00C72707"/>
    <w:rsid w:val="00C74E0B"/>
    <w:rsid w:val="00C760B4"/>
    <w:rsid w:val="00C76B94"/>
    <w:rsid w:val="00C80CD3"/>
    <w:rsid w:val="00C85826"/>
    <w:rsid w:val="00C911AB"/>
    <w:rsid w:val="00C94DA2"/>
    <w:rsid w:val="00C95B79"/>
    <w:rsid w:val="00CA29CE"/>
    <w:rsid w:val="00CA2B1D"/>
    <w:rsid w:val="00CA3B3A"/>
    <w:rsid w:val="00CA5987"/>
    <w:rsid w:val="00CA5BA4"/>
    <w:rsid w:val="00CB1B5B"/>
    <w:rsid w:val="00CB62A3"/>
    <w:rsid w:val="00CB67B9"/>
    <w:rsid w:val="00CB73EE"/>
    <w:rsid w:val="00CB7E39"/>
    <w:rsid w:val="00CC38B3"/>
    <w:rsid w:val="00CC4278"/>
    <w:rsid w:val="00CC4807"/>
    <w:rsid w:val="00CC5A21"/>
    <w:rsid w:val="00CD182B"/>
    <w:rsid w:val="00CD1FD6"/>
    <w:rsid w:val="00CD2E14"/>
    <w:rsid w:val="00CD2F1D"/>
    <w:rsid w:val="00CD54C0"/>
    <w:rsid w:val="00CD63E3"/>
    <w:rsid w:val="00CD7B64"/>
    <w:rsid w:val="00CE3CAA"/>
    <w:rsid w:val="00CE4D85"/>
    <w:rsid w:val="00CE54CF"/>
    <w:rsid w:val="00CE7980"/>
    <w:rsid w:val="00CF0138"/>
    <w:rsid w:val="00CF164C"/>
    <w:rsid w:val="00CF389C"/>
    <w:rsid w:val="00CF5842"/>
    <w:rsid w:val="00CF5F3B"/>
    <w:rsid w:val="00CF7E32"/>
    <w:rsid w:val="00D01272"/>
    <w:rsid w:val="00D02FB9"/>
    <w:rsid w:val="00D03322"/>
    <w:rsid w:val="00D11CBF"/>
    <w:rsid w:val="00D12033"/>
    <w:rsid w:val="00D12CBE"/>
    <w:rsid w:val="00D12E33"/>
    <w:rsid w:val="00D130DD"/>
    <w:rsid w:val="00D1456C"/>
    <w:rsid w:val="00D14C28"/>
    <w:rsid w:val="00D15411"/>
    <w:rsid w:val="00D2065F"/>
    <w:rsid w:val="00D20CB5"/>
    <w:rsid w:val="00D24D2A"/>
    <w:rsid w:val="00D25507"/>
    <w:rsid w:val="00D3183E"/>
    <w:rsid w:val="00D31FE0"/>
    <w:rsid w:val="00D3371C"/>
    <w:rsid w:val="00D34DB5"/>
    <w:rsid w:val="00D44F79"/>
    <w:rsid w:val="00D451F1"/>
    <w:rsid w:val="00D524EF"/>
    <w:rsid w:val="00D528E2"/>
    <w:rsid w:val="00D53E2C"/>
    <w:rsid w:val="00D57B3F"/>
    <w:rsid w:val="00D60133"/>
    <w:rsid w:val="00D60412"/>
    <w:rsid w:val="00D61ED7"/>
    <w:rsid w:val="00D62C9F"/>
    <w:rsid w:val="00D62CD8"/>
    <w:rsid w:val="00D63235"/>
    <w:rsid w:val="00D64CBC"/>
    <w:rsid w:val="00D67E4F"/>
    <w:rsid w:val="00D72EF8"/>
    <w:rsid w:val="00D73FAA"/>
    <w:rsid w:val="00D74167"/>
    <w:rsid w:val="00D7552B"/>
    <w:rsid w:val="00D923B0"/>
    <w:rsid w:val="00D93382"/>
    <w:rsid w:val="00D950F3"/>
    <w:rsid w:val="00D97C54"/>
    <w:rsid w:val="00D97DAA"/>
    <w:rsid w:val="00DA1D2C"/>
    <w:rsid w:val="00DA2E29"/>
    <w:rsid w:val="00DA6D55"/>
    <w:rsid w:val="00DB2CC2"/>
    <w:rsid w:val="00DB4672"/>
    <w:rsid w:val="00DB6A54"/>
    <w:rsid w:val="00DB6F5E"/>
    <w:rsid w:val="00DC0125"/>
    <w:rsid w:val="00DC0277"/>
    <w:rsid w:val="00DC0B14"/>
    <w:rsid w:val="00DC1D3A"/>
    <w:rsid w:val="00DC429E"/>
    <w:rsid w:val="00DC447A"/>
    <w:rsid w:val="00DC4B7A"/>
    <w:rsid w:val="00DC5E7A"/>
    <w:rsid w:val="00DD04D8"/>
    <w:rsid w:val="00DD09CF"/>
    <w:rsid w:val="00DD1AB9"/>
    <w:rsid w:val="00DD4847"/>
    <w:rsid w:val="00DD4BF7"/>
    <w:rsid w:val="00DD50E5"/>
    <w:rsid w:val="00DD677C"/>
    <w:rsid w:val="00DE02D9"/>
    <w:rsid w:val="00DE0683"/>
    <w:rsid w:val="00DE0B01"/>
    <w:rsid w:val="00DE171A"/>
    <w:rsid w:val="00DE26F0"/>
    <w:rsid w:val="00DE4020"/>
    <w:rsid w:val="00DE4671"/>
    <w:rsid w:val="00DE5856"/>
    <w:rsid w:val="00DE78BA"/>
    <w:rsid w:val="00DE7F53"/>
    <w:rsid w:val="00DF089D"/>
    <w:rsid w:val="00DF1302"/>
    <w:rsid w:val="00DF14C7"/>
    <w:rsid w:val="00DF1FFF"/>
    <w:rsid w:val="00DF2390"/>
    <w:rsid w:val="00DF5A88"/>
    <w:rsid w:val="00DF6216"/>
    <w:rsid w:val="00DF6567"/>
    <w:rsid w:val="00DF6F27"/>
    <w:rsid w:val="00DF7DFA"/>
    <w:rsid w:val="00E0030E"/>
    <w:rsid w:val="00E015AF"/>
    <w:rsid w:val="00E01FCE"/>
    <w:rsid w:val="00E0240B"/>
    <w:rsid w:val="00E049B0"/>
    <w:rsid w:val="00E05548"/>
    <w:rsid w:val="00E05552"/>
    <w:rsid w:val="00E130A0"/>
    <w:rsid w:val="00E13944"/>
    <w:rsid w:val="00E13C24"/>
    <w:rsid w:val="00E14A90"/>
    <w:rsid w:val="00E203FD"/>
    <w:rsid w:val="00E206AE"/>
    <w:rsid w:val="00E210E6"/>
    <w:rsid w:val="00E21C88"/>
    <w:rsid w:val="00E21DCC"/>
    <w:rsid w:val="00E26395"/>
    <w:rsid w:val="00E2747C"/>
    <w:rsid w:val="00E3032A"/>
    <w:rsid w:val="00E30758"/>
    <w:rsid w:val="00E32FB6"/>
    <w:rsid w:val="00E33E6C"/>
    <w:rsid w:val="00E3460D"/>
    <w:rsid w:val="00E367C4"/>
    <w:rsid w:val="00E372E4"/>
    <w:rsid w:val="00E374A2"/>
    <w:rsid w:val="00E379D1"/>
    <w:rsid w:val="00E41FCF"/>
    <w:rsid w:val="00E459DE"/>
    <w:rsid w:val="00E5293F"/>
    <w:rsid w:val="00E54552"/>
    <w:rsid w:val="00E57033"/>
    <w:rsid w:val="00E60031"/>
    <w:rsid w:val="00E6044F"/>
    <w:rsid w:val="00E6370A"/>
    <w:rsid w:val="00E74FAF"/>
    <w:rsid w:val="00E7646C"/>
    <w:rsid w:val="00E82393"/>
    <w:rsid w:val="00E914C1"/>
    <w:rsid w:val="00E91E2D"/>
    <w:rsid w:val="00E92BF6"/>
    <w:rsid w:val="00EA2CEC"/>
    <w:rsid w:val="00EA5091"/>
    <w:rsid w:val="00EA6F2A"/>
    <w:rsid w:val="00EB05FA"/>
    <w:rsid w:val="00EB1B4E"/>
    <w:rsid w:val="00EB4038"/>
    <w:rsid w:val="00EB54AD"/>
    <w:rsid w:val="00EB61A8"/>
    <w:rsid w:val="00EC33FE"/>
    <w:rsid w:val="00EC39DC"/>
    <w:rsid w:val="00ED12BF"/>
    <w:rsid w:val="00ED1374"/>
    <w:rsid w:val="00ED1683"/>
    <w:rsid w:val="00ED21B9"/>
    <w:rsid w:val="00ED33DA"/>
    <w:rsid w:val="00ED4253"/>
    <w:rsid w:val="00ED4D23"/>
    <w:rsid w:val="00ED564A"/>
    <w:rsid w:val="00ED7469"/>
    <w:rsid w:val="00EE30EE"/>
    <w:rsid w:val="00EE562A"/>
    <w:rsid w:val="00EE567F"/>
    <w:rsid w:val="00EE5EAB"/>
    <w:rsid w:val="00EF019A"/>
    <w:rsid w:val="00EF05AC"/>
    <w:rsid w:val="00EF162A"/>
    <w:rsid w:val="00EF52CE"/>
    <w:rsid w:val="00EF5D9F"/>
    <w:rsid w:val="00F0058A"/>
    <w:rsid w:val="00F00935"/>
    <w:rsid w:val="00F0417C"/>
    <w:rsid w:val="00F04C30"/>
    <w:rsid w:val="00F0541B"/>
    <w:rsid w:val="00F055F4"/>
    <w:rsid w:val="00F07DFB"/>
    <w:rsid w:val="00F119B2"/>
    <w:rsid w:val="00F11FFC"/>
    <w:rsid w:val="00F12BAD"/>
    <w:rsid w:val="00F132E4"/>
    <w:rsid w:val="00F17F78"/>
    <w:rsid w:val="00F21961"/>
    <w:rsid w:val="00F21DE7"/>
    <w:rsid w:val="00F249A8"/>
    <w:rsid w:val="00F30FD1"/>
    <w:rsid w:val="00F332CD"/>
    <w:rsid w:val="00F35851"/>
    <w:rsid w:val="00F369EE"/>
    <w:rsid w:val="00F37931"/>
    <w:rsid w:val="00F41F0B"/>
    <w:rsid w:val="00F41F58"/>
    <w:rsid w:val="00F4292E"/>
    <w:rsid w:val="00F46677"/>
    <w:rsid w:val="00F4712D"/>
    <w:rsid w:val="00F51065"/>
    <w:rsid w:val="00F5484E"/>
    <w:rsid w:val="00F5511B"/>
    <w:rsid w:val="00F55376"/>
    <w:rsid w:val="00F5625F"/>
    <w:rsid w:val="00F5627E"/>
    <w:rsid w:val="00F56F1D"/>
    <w:rsid w:val="00F57FA7"/>
    <w:rsid w:val="00F6464D"/>
    <w:rsid w:val="00F70A90"/>
    <w:rsid w:val="00F7561C"/>
    <w:rsid w:val="00F81DD3"/>
    <w:rsid w:val="00F8256D"/>
    <w:rsid w:val="00F8283E"/>
    <w:rsid w:val="00F84F1B"/>
    <w:rsid w:val="00F8522E"/>
    <w:rsid w:val="00F853AF"/>
    <w:rsid w:val="00F86934"/>
    <w:rsid w:val="00F907DF"/>
    <w:rsid w:val="00F92863"/>
    <w:rsid w:val="00F940CA"/>
    <w:rsid w:val="00F965B5"/>
    <w:rsid w:val="00F965C0"/>
    <w:rsid w:val="00FA2DD5"/>
    <w:rsid w:val="00FA4AE5"/>
    <w:rsid w:val="00FB13EB"/>
    <w:rsid w:val="00FB4A37"/>
    <w:rsid w:val="00FC2D4F"/>
    <w:rsid w:val="00FC3040"/>
    <w:rsid w:val="00FC3FF3"/>
    <w:rsid w:val="00FC4F80"/>
    <w:rsid w:val="00FC4F9C"/>
    <w:rsid w:val="00FC5AC1"/>
    <w:rsid w:val="00FC642D"/>
    <w:rsid w:val="00FC7668"/>
    <w:rsid w:val="00FD0567"/>
    <w:rsid w:val="00FD3664"/>
    <w:rsid w:val="00FD3D38"/>
    <w:rsid w:val="00FD63AB"/>
    <w:rsid w:val="00FD6559"/>
    <w:rsid w:val="00FD68A0"/>
    <w:rsid w:val="00FE1B08"/>
    <w:rsid w:val="00FE4031"/>
    <w:rsid w:val="00FE4F9C"/>
    <w:rsid w:val="00FE5ACF"/>
    <w:rsid w:val="00FE5C74"/>
    <w:rsid w:val="00FE65EA"/>
    <w:rsid w:val="00FF0ED8"/>
    <w:rsid w:val="00FF431D"/>
    <w:rsid w:val="00FF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3AAC9DA0"/>
  <w15:docId w15:val="{E2716525-40C5-4BC3-93EF-45F9A9165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91F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005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9680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56E9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4F54E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0000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Podtytu"/>
    <w:link w:val="TytuZnak"/>
    <w:qFormat/>
    <w:rsid w:val="00F0058A"/>
    <w:pPr>
      <w:spacing w:line="360" w:lineRule="auto"/>
      <w:jc w:val="center"/>
    </w:pPr>
    <w:rPr>
      <w:b/>
      <w:szCs w:val="20"/>
      <w:lang w:eastAsia="ar-SA"/>
    </w:rPr>
  </w:style>
  <w:style w:type="character" w:customStyle="1" w:styleId="TytuZnak">
    <w:name w:val="Tytuł Znak"/>
    <w:basedOn w:val="Domylnaczcionkaakapitu"/>
    <w:link w:val="Tytu"/>
    <w:rsid w:val="00F0058A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Bezodstpw">
    <w:name w:val="No Spacing"/>
    <w:rsid w:val="00F0058A"/>
    <w:pPr>
      <w:suppressAutoHyphens/>
      <w:autoSpaceDN w:val="0"/>
      <w:spacing w:after="0" w:line="240" w:lineRule="auto"/>
      <w:jc w:val="center"/>
      <w:textAlignment w:val="baseline"/>
    </w:pPr>
    <w:rPr>
      <w:rFonts w:ascii="Times New Roman" w:eastAsia="Calibri" w:hAnsi="Times New Roman" w:cs="Times New Roman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0058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PodtytuZnak">
    <w:name w:val="Podtytuł Znak"/>
    <w:basedOn w:val="Domylnaczcionkaakapitu"/>
    <w:link w:val="Podtytu"/>
    <w:uiPriority w:val="11"/>
    <w:rsid w:val="00F0058A"/>
    <w:rPr>
      <w:rFonts w:eastAsiaTheme="minorEastAsia"/>
      <w:color w:val="5A5A5A" w:themeColor="text1" w:themeTint="A5"/>
      <w:spacing w:val="15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F0058A"/>
    <w:rPr>
      <w:rFonts w:asciiTheme="majorHAnsi" w:eastAsiaTheme="majorEastAsia" w:hAnsiTheme="majorHAnsi" w:cstheme="majorBidi"/>
      <w:color w:val="000000" w:themeColor="accent1" w:themeShade="BF"/>
      <w:sz w:val="32"/>
      <w:szCs w:val="32"/>
      <w:lang w:eastAsia="pl-PL"/>
    </w:rPr>
  </w:style>
  <w:style w:type="paragraph" w:styleId="Akapitzlist">
    <w:name w:val="List Paragraph"/>
    <w:basedOn w:val="Normalny"/>
    <w:uiPriority w:val="34"/>
    <w:qFormat/>
    <w:rsid w:val="00B352DE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9F484D"/>
    <w:rPr>
      <w:color w:val="808080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D9338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D93382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D93382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D9338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D93382"/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93382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93382"/>
    <w:rPr>
      <w:rFonts w:ascii="Segoe UI" w:eastAsia="Times New Roman" w:hAnsi="Segoe UI" w:cs="Segoe UI"/>
      <w:sz w:val="18"/>
      <w:szCs w:val="18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456E97"/>
    <w:rPr>
      <w:rFonts w:asciiTheme="majorHAnsi" w:eastAsiaTheme="majorEastAsia" w:hAnsiTheme="majorHAnsi" w:cstheme="majorBidi"/>
      <w:color w:val="000000" w:themeColor="accent1" w:themeShade="7F"/>
      <w:sz w:val="24"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69680D"/>
    <w:rPr>
      <w:rFonts w:asciiTheme="majorHAnsi" w:eastAsiaTheme="majorEastAsia" w:hAnsiTheme="majorHAnsi" w:cstheme="majorBidi"/>
      <w:color w:val="000000" w:themeColor="accent1" w:themeShade="BF"/>
      <w:sz w:val="26"/>
      <w:szCs w:val="26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115C39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115C39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115C39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115C39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tabela">
    <w:name w:val="tabela"/>
    <w:basedOn w:val="Normalny"/>
    <w:rsid w:val="00C34B65"/>
    <w:pPr>
      <w:widowControl w:val="0"/>
      <w:spacing w:line="240" w:lineRule="atLeast"/>
      <w:jc w:val="center"/>
    </w:pPr>
    <w:rPr>
      <w:sz w:val="18"/>
      <w:szCs w:val="20"/>
      <w:lang w:val="en-GB"/>
    </w:rPr>
  </w:style>
  <w:style w:type="paragraph" w:styleId="Legenda">
    <w:name w:val="caption"/>
    <w:basedOn w:val="Normalny"/>
    <w:next w:val="Normalny"/>
    <w:uiPriority w:val="35"/>
    <w:unhideWhenUsed/>
    <w:qFormat/>
    <w:rsid w:val="00171167"/>
    <w:pPr>
      <w:spacing w:after="200"/>
    </w:pPr>
    <w:rPr>
      <w:i/>
      <w:iCs/>
      <w:color w:val="000000" w:themeColor="text2"/>
      <w:sz w:val="18"/>
      <w:szCs w:val="18"/>
    </w:rPr>
  </w:style>
  <w:style w:type="table" w:styleId="Tabela-Siatka">
    <w:name w:val="Table Grid"/>
    <w:basedOn w:val="Standardowy"/>
    <w:uiPriority w:val="39"/>
    <w:rsid w:val="001E3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4Znak">
    <w:name w:val="Nagłówek 4 Znak"/>
    <w:basedOn w:val="Domylnaczcionkaakapitu"/>
    <w:link w:val="Nagwek4"/>
    <w:uiPriority w:val="9"/>
    <w:rsid w:val="004F54E8"/>
    <w:rPr>
      <w:rFonts w:asciiTheme="majorHAnsi" w:eastAsiaTheme="majorEastAsia" w:hAnsiTheme="majorHAnsi" w:cstheme="majorBidi"/>
      <w:i/>
      <w:iCs/>
      <w:color w:val="000000" w:themeColor="accent1" w:themeShade="BF"/>
      <w:sz w:val="24"/>
      <w:szCs w:val="24"/>
      <w:lang w:eastAsia="pl-PL"/>
    </w:rPr>
  </w:style>
  <w:style w:type="paragraph" w:styleId="Poprawka">
    <w:name w:val="Revision"/>
    <w:hidden/>
    <w:uiPriority w:val="99"/>
    <w:semiHidden/>
    <w:rsid w:val="00AD61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47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Niestandardowy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3C3DB9-63FB-41C1-AC3A-F83274489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</TotalTime>
  <Pages>5</Pages>
  <Words>1043</Words>
  <Characters>6264</Characters>
  <Application>Microsoft Office Word</Application>
  <DocSecurity>0</DocSecurity>
  <Lines>52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245365</dc:creator>
  <cp:lastModifiedBy>Kacper Borucki</cp:lastModifiedBy>
  <cp:revision>583</cp:revision>
  <dcterms:created xsi:type="dcterms:W3CDTF">2019-03-10T11:57:00Z</dcterms:created>
  <dcterms:modified xsi:type="dcterms:W3CDTF">2019-04-07T21:21:00Z</dcterms:modified>
</cp:coreProperties>
</file>