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6"/>
        <w:gridCol w:w="3821"/>
        <w:gridCol w:w="3821"/>
        <w:gridCol w:w="17"/>
      </w:tblGrid>
      <w:tr w:rsidR="00F0058A" w:rsidRPr="000F4433" w14:paraId="6C1F503A" w14:textId="77777777" w:rsidTr="00AA4479">
        <w:trPr>
          <w:trHeight w:val="708"/>
        </w:trPr>
        <w:tc>
          <w:tcPr>
            <w:tcW w:w="1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98D0F" w14:textId="77777777" w:rsidR="00F0058A" w:rsidRPr="000F4433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noProof/>
              </w:rPr>
              <w:drawing>
                <wp:inline distT="0" distB="0" distL="0" distR="0" wp14:anchorId="1D434E16" wp14:editId="3A1775EA">
                  <wp:extent cx="771525" cy="809625"/>
                  <wp:effectExtent l="0" t="0" r="9525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56639" w14:textId="77777777" w:rsidR="00F0058A" w:rsidRPr="000F4433" w:rsidRDefault="00F0058A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Ćwiczenia laboratoryjne</w:t>
            </w:r>
          </w:p>
        </w:tc>
      </w:tr>
      <w:tr w:rsidR="00AA4479" w:rsidRPr="000F4433" w14:paraId="6ECC1D76" w14:textId="77777777" w:rsidTr="00AA4479">
        <w:trPr>
          <w:gridAfter w:val="1"/>
          <w:wAfter w:w="24" w:type="dxa"/>
          <w:trHeight w:val="615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B1C4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166DF" w14:textId="671F4717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wykonania ćwiczenia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5D7FE" w14:textId="3E186840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Data oddania sprawozdania</w:t>
            </w:r>
          </w:p>
        </w:tc>
      </w:tr>
      <w:tr w:rsidR="00AA4479" w:rsidRPr="000F4433" w14:paraId="07D33DA7" w14:textId="77777777" w:rsidTr="00AA4479">
        <w:trPr>
          <w:gridAfter w:val="1"/>
          <w:wAfter w:w="24" w:type="dxa"/>
          <w:trHeight w:val="446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3312E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682F" w14:textId="24247719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23.10.2019</w:t>
            </w:r>
          </w:p>
        </w:tc>
        <w:tc>
          <w:tcPr>
            <w:tcW w:w="3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AFB2F" w14:textId="310680C6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05.11.2019</w:t>
            </w:r>
          </w:p>
        </w:tc>
      </w:tr>
      <w:tr w:rsidR="00AA4479" w:rsidRPr="000F4433" w14:paraId="3EDF4F45" w14:textId="77777777" w:rsidTr="00AA4479">
        <w:trPr>
          <w:gridAfter w:val="1"/>
          <w:wAfter w:w="17" w:type="dxa"/>
          <w:trHeight w:val="552"/>
        </w:trPr>
        <w:tc>
          <w:tcPr>
            <w:tcW w:w="16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0E1A5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lang w:eastAsia="en-US"/>
              </w:rPr>
            </w:pPr>
          </w:p>
        </w:tc>
        <w:tc>
          <w:tcPr>
            <w:tcW w:w="7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C3F01C" w14:textId="39A4502A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Ćwiczenie 1</w:t>
            </w:r>
          </w:p>
        </w:tc>
      </w:tr>
      <w:tr w:rsidR="00AA4479" w:rsidRPr="000F4433" w14:paraId="025FBC5B" w14:textId="77777777" w:rsidTr="00AA4479">
        <w:trPr>
          <w:gridAfter w:val="1"/>
          <w:wAfter w:w="17" w:type="dxa"/>
          <w:trHeight w:val="458"/>
        </w:trPr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0CF87" w14:textId="77777777" w:rsidR="00AA4479" w:rsidRPr="000F4433" w:rsidRDefault="00AA4479" w:rsidP="000B3985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Termin:</w:t>
            </w:r>
          </w:p>
          <w:p w14:paraId="3711B7FB" w14:textId="56E97CF6" w:rsidR="00AA4479" w:rsidRPr="000F4433" w:rsidRDefault="00AA4479" w:rsidP="00A466D2">
            <w:pPr>
              <w:pStyle w:val="Bezodstpw"/>
              <w:rPr>
                <w:rFonts w:asciiTheme="majorHAnsi" w:hAnsiTheme="majorHAnsi" w:cstheme="majorHAnsi"/>
                <w:sz w:val="24"/>
                <w:szCs w:val="24"/>
              </w:rPr>
            </w:pPr>
            <w:r w:rsidRPr="000F4433">
              <w:rPr>
                <w:rFonts w:asciiTheme="majorHAnsi" w:hAnsiTheme="majorHAnsi" w:cstheme="majorHAnsi"/>
                <w:sz w:val="24"/>
                <w:szCs w:val="24"/>
              </w:rPr>
              <w:t>Środa</w:t>
            </w:r>
            <w:r w:rsidR="00A466D2" w:rsidRPr="000F4433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0F4433">
              <w:rPr>
                <w:rFonts w:asciiTheme="majorHAnsi" w:hAnsiTheme="majorHAnsi" w:cstheme="majorHAnsi"/>
                <w:sz w:val="24"/>
                <w:szCs w:val="24"/>
              </w:rPr>
              <w:t>9:15</w:t>
            </w:r>
          </w:p>
        </w:tc>
        <w:tc>
          <w:tcPr>
            <w:tcW w:w="76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19FE4" w14:textId="62BA79AB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color w:val="000000"/>
              </w:rPr>
              <w:t>Jednofazowe obwody RLC</w:t>
            </w:r>
          </w:p>
        </w:tc>
      </w:tr>
      <w:tr w:rsidR="00AA4479" w:rsidRPr="000F4433" w14:paraId="50094FC6" w14:textId="77777777" w:rsidTr="00AA4479">
        <w:trPr>
          <w:gridAfter w:val="1"/>
          <w:wAfter w:w="17" w:type="dxa"/>
          <w:trHeight w:val="615"/>
        </w:trPr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9B053" w14:textId="77777777" w:rsidR="00AA4479" w:rsidRPr="000F4433" w:rsidRDefault="00AA4479" w:rsidP="000B3985">
            <w:pPr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C74826" w14:textId="77777777" w:rsidR="00AA4479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/>
                <w:color w:val="000000"/>
                <w:lang w:eastAsia="en-US"/>
              </w:rPr>
              <w:t>Autor</w:t>
            </w:r>
          </w:p>
          <w:p w14:paraId="2D7E1BA6" w14:textId="746170FA" w:rsidR="00716BA4" w:rsidRPr="000F4433" w:rsidRDefault="00716BA4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/>
                <w:color w:val="000000"/>
                <w:lang w:eastAsia="en-US"/>
              </w:rPr>
              <w:t>Nr indeksu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B0AA2" w14:textId="59381F74" w:rsidR="00AA4479" w:rsidRDefault="00AA4479" w:rsidP="00AA4479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 w:rsidRPr="000F4433"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Kacper Borucki</w:t>
            </w:r>
          </w:p>
          <w:p w14:paraId="591B9010" w14:textId="6BC56263" w:rsidR="00716BA4" w:rsidRPr="000F4433" w:rsidRDefault="00716BA4" w:rsidP="00AA4479">
            <w:pPr>
              <w:spacing w:line="256" w:lineRule="auto"/>
              <w:jc w:val="center"/>
              <w:rPr>
                <w:rFonts w:asciiTheme="majorHAnsi" w:hAnsiTheme="majorHAnsi" w:cstheme="majorHAnsi"/>
                <w:bCs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bCs/>
                <w:color w:val="000000"/>
                <w:lang w:eastAsia="en-US"/>
              </w:rPr>
              <w:t>245365</w:t>
            </w:r>
            <w:bookmarkStart w:id="0" w:name="_GoBack"/>
            <w:bookmarkEnd w:id="0"/>
          </w:p>
          <w:p w14:paraId="7F8C9A53" w14:textId="36A08821" w:rsidR="00AA4479" w:rsidRPr="000F4433" w:rsidRDefault="00AA4479" w:rsidP="000B3985">
            <w:pPr>
              <w:spacing w:line="256" w:lineRule="auto"/>
              <w:jc w:val="center"/>
              <w:rPr>
                <w:rFonts w:asciiTheme="majorHAnsi" w:hAnsiTheme="majorHAnsi" w:cstheme="majorHAnsi"/>
                <w:b/>
                <w:color w:val="000000"/>
                <w:lang w:eastAsia="en-US"/>
              </w:rPr>
            </w:pPr>
          </w:p>
        </w:tc>
      </w:tr>
    </w:tbl>
    <w:p w14:paraId="2269057D" w14:textId="1FAE5A61" w:rsidR="006C5F42" w:rsidRDefault="00554B5D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0F4433">
        <w:rPr>
          <w:rFonts w:cstheme="majorHAnsi"/>
        </w:rPr>
        <w:t>Cel</w:t>
      </w:r>
      <w:r w:rsidR="00F0058A" w:rsidRPr="000F4433">
        <w:rPr>
          <w:rFonts w:cstheme="majorHAnsi"/>
        </w:rPr>
        <w:t xml:space="preserve"> ćwiczenia</w:t>
      </w:r>
    </w:p>
    <w:p w14:paraId="7ECE0749" w14:textId="1CD4E55B" w:rsidR="00707E32" w:rsidRPr="000F3846" w:rsidRDefault="00727B5B" w:rsidP="00707E32">
      <w:pPr>
        <w:rPr>
          <w:rFonts w:asciiTheme="majorHAnsi" w:hAnsiTheme="majorHAnsi" w:cstheme="majorHAnsi"/>
        </w:rPr>
      </w:pPr>
      <w:r w:rsidRPr="000F3846">
        <w:rPr>
          <w:rFonts w:asciiTheme="majorHAnsi" w:hAnsiTheme="majorHAnsi" w:cstheme="majorHAnsi"/>
        </w:rPr>
        <w:t xml:space="preserve">Celem ćwiczenia było </w:t>
      </w:r>
      <w:r w:rsidR="0032105D" w:rsidRPr="000F3846">
        <w:rPr>
          <w:rFonts w:asciiTheme="majorHAnsi" w:hAnsiTheme="majorHAnsi" w:cstheme="majorHAnsi"/>
        </w:rPr>
        <w:t xml:space="preserve">poznanie zasad symulacji prostych obwodów jednofazowych składających się z elementów RLC, </w:t>
      </w:r>
      <w:r w:rsidR="0008103C" w:rsidRPr="000F3846">
        <w:rPr>
          <w:rFonts w:asciiTheme="majorHAnsi" w:hAnsiTheme="majorHAnsi" w:cstheme="majorHAnsi"/>
        </w:rPr>
        <w:t>a także zapoznanie ze środowiskiem oraz możliwościami programu ATP EMTP.</w:t>
      </w:r>
    </w:p>
    <w:p w14:paraId="7F7961DF" w14:textId="4614604E" w:rsidR="001940CE" w:rsidRPr="000F4433" w:rsidRDefault="00554B5D" w:rsidP="00C86310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0F4433">
        <w:rPr>
          <w:rFonts w:cstheme="majorHAnsi"/>
        </w:rPr>
        <w:t>Zakres ćwiczenia</w:t>
      </w:r>
    </w:p>
    <w:p w14:paraId="6EDBA1D2" w14:textId="61D916D5" w:rsidR="00425FFB" w:rsidRPr="000F4433" w:rsidRDefault="000B159C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Przygotowanie obliczeń analitycznych dla badanych gałęzi szeregowej i równoległej RLC, w tym wyznaczenie częstotliwości rezonansowej i wy</w:t>
      </w:r>
      <w:r w:rsidR="00A052A9">
        <w:rPr>
          <w:rFonts w:asciiTheme="majorHAnsi" w:hAnsiTheme="majorHAnsi" w:cstheme="majorHAnsi"/>
        </w:rPr>
        <w:t>znaczenie wartości prądów i napięć przy częstotliwości sieciowej oraz rezonansowej.</w:t>
      </w:r>
    </w:p>
    <w:p w14:paraId="7469257C" w14:textId="0F98F11E" w:rsidR="00773E2A" w:rsidRPr="000F4433" w:rsidRDefault="00A052A9" w:rsidP="002F3E32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Zamodelowanie układu w programie ATPDraw, wykonanie obliczeń w ATP i </w:t>
      </w:r>
      <w:r w:rsidR="00C42849">
        <w:rPr>
          <w:rFonts w:asciiTheme="majorHAnsi" w:hAnsiTheme="majorHAnsi" w:cstheme="majorHAnsi"/>
        </w:rPr>
        <w:t>analiza przebiegów w programie PlotXY.</w:t>
      </w:r>
    </w:p>
    <w:p w14:paraId="7B9F8BB7" w14:textId="74035A14" w:rsidR="005638FB" w:rsidRPr="000F4433" w:rsidRDefault="000852FC" w:rsidP="005638FB">
      <w:pPr>
        <w:pStyle w:val="Akapitzlist"/>
        <w:numPr>
          <w:ilvl w:val="0"/>
          <w:numId w:val="2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Zestawienie i porównanie </w:t>
      </w:r>
      <w:r w:rsidR="00C42849">
        <w:rPr>
          <w:rFonts w:asciiTheme="majorHAnsi" w:hAnsiTheme="majorHAnsi" w:cstheme="majorHAnsi"/>
        </w:rPr>
        <w:t xml:space="preserve">otrzymanych wyników obliczeń analitycznych oraz </w:t>
      </w:r>
      <w:r>
        <w:rPr>
          <w:rFonts w:asciiTheme="majorHAnsi" w:hAnsiTheme="majorHAnsi" w:cstheme="majorHAnsi"/>
        </w:rPr>
        <w:t>symulacji i wyciągnięcie wniosków na tej podstawie.</w:t>
      </w:r>
    </w:p>
    <w:p w14:paraId="7E35081D" w14:textId="7F6BEA58" w:rsidR="00BB4339" w:rsidRDefault="00700A6A" w:rsidP="00E77896">
      <w:pPr>
        <w:pStyle w:val="Nagwek1"/>
        <w:numPr>
          <w:ilvl w:val="0"/>
          <w:numId w:val="1"/>
        </w:numPr>
        <w:spacing w:after="240"/>
        <w:ind w:left="426" w:hanging="426"/>
        <w:rPr>
          <w:rFonts w:cstheme="majorHAnsi"/>
        </w:rPr>
      </w:pPr>
      <w:r>
        <w:rPr>
          <w:rFonts w:cstheme="majorHAnsi"/>
        </w:rPr>
        <w:t>Parametry obwod</w:t>
      </w:r>
      <w:r w:rsidR="00681735">
        <w:rPr>
          <w:rFonts w:cstheme="majorHAnsi"/>
        </w:rPr>
        <w:t>ów</w:t>
      </w:r>
    </w:p>
    <w:p w14:paraId="6A0A20C9" w14:textId="33B3A5B4" w:rsidR="00681735" w:rsidRPr="002E2270" w:rsidRDefault="00681735" w:rsidP="002E2270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r>
          <w:rPr>
            <w:rFonts w:ascii="Cambria Math" w:hAnsi="Cambria Math"/>
          </w:rPr>
          <m:t xml:space="preserve">R=liczba liter imienia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=6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08EE7AED" w14:textId="792B1A0F" w:rsidR="002E2270" w:rsidRDefault="002E2270" w:rsidP="00681735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r>
          <w:rPr>
            <w:rFonts w:ascii="Cambria Math" w:hAnsi="Cambria Math"/>
          </w:rPr>
          <m:t>L=10*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liczba liter imienia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mH</m:t>
            </m:r>
          </m:e>
        </m:d>
        <m:r>
          <w:rPr>
            <w:rFonts w:ascii="Cambria Math" w:hAnsi="Cambria Math"/>
          </w:rPr>
          <m:t>=60mH</m:t>
        </m:r>
      </m:oMath>
    </w:p>
    <w:p w14:paraId="514743E8" w14:textId="77B809DD" w:rsidR="002E2270" w:rsidRDefault="002E2270" w:rsidP="00681735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m:oMath>
        <m:r>
          <w:rPr>
            <w:rFonts w:ascii="Cambria Math" w:eastAsiaTheme="majorEastAsia" w:hAnsi="Cambria Math" w:cstheme="majorHAnsi"/>
          </w:rPr>
          <m:t>C=35μF=10*</m:t>
        </m:r>
        <m:d>
          <m:dPr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liczba liter nazwiska</m:t>
            </m:r>
          </m:e>
        </m:d>
        <m:r>
          <w:rPr>
            <w:rFonts w:ascii="Cambria Math" w:eastAsiaTheme="majorEastAsia" w:hAnsi="Cambria Math" w:cstheme="majorHAnsi"/>
          </w:rPr>
          <m:t>∙</m:t>
        </m:r>
        <m:f>
          <m:fPr>
            <m:ctrlPr>
              <w:rPr>
                <w:rFonts w:ascii="Cambria Math" w:eastAsiaTheme="majorEastAsia" w:hAnsi="Cambria Math" w:cstheme="majorHAnsi"/>
                <w:i/>
              </w:rPr>
            </m:ctrlPr>
          </m:fPr>
          <m:num>
            <m:r>
              <w:rPr>
                <w:rFonts w:ascii="Cambria Math" w:eastAsiaTheme="majorEastAsia" w:hAnsi="Cambria Math" w:cstheme="majorHAnsi"/>
              </w:rPr>
              <m:t>1</m:t>
            </m:r>
          </m:num>
          <m:den>
            <m:r>
              <w:rPr>
                <w:rFonts w:ascii="Cambria Math" w:eastAsiaTheme="majorEastAsia" w:hAnsi="Cambria Math" w:cstheme="majorHAnsi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</w:rPr>
            </m:ctrlPr>
          </m:dPr>
          <m:e>
            <m:r>
              <w:rPr>
                <w:rFonts w:ascii="Cambria Math" w:eastAsiaTheme="majorEastAsia" w:hAnsi="Cambria Math" w:cstheme="majorHAnsi"/>
              </w:rPr>
              <m:t>μF</m:t>
            </m:r>
          </m:e>
        </m:d>
        <m:r>
          <w:rPr>
            <w:rFonts w:ascii="Cambria Math" w:eastAsiaTheme="majorEastAsia" w:hAnsi="Cambria Math" w:cstheme="majorHAnsi"/>
          </w:rPr>
          <m:t>=35μF</m:t>
        </m:r>
      </m:oMath>
    </w:p>
    <w:p w14:paraId="5A187312" w14:textId="112C1691" w:rsidR="00051A99" w:rsidRDefault="00051A99" w:rsidP="00681735">
      <w:pPr>
        <w:pStyle w:val="Akapitzlist"/>
        <w:numPr>
          <w:ilvl w:val="0"/>
          <w:numId w:val="34"/>
        </w:num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Częstotliwość rezonans</w:t>
      </w:r>
      <w:r w:rsidR="00687E7E">
        <w:rPr>
          <w:rFonts w:asciiTheme="majorHAnsi" w:eastAsiaTheme="majorEastAsia" w:hAnsiTheme="majorHAnsi" w:cstheme="majorHAnsi"/>
        </w:rPr>
        <w:t>owa</w:t>
      </w:r>
      <w:r>
        <w:rPr>
          <w:rFonts w:asciiTheme="majorHAnsi" w:eastAsiaTheme="majorEastAsia" w:hAnsiTheme="majorHAnsi" w:cstheme="majorHAnsi"/>
        </w:rPr>
        <w:t xml:space="preserve"> gałęzi</w:t>
      </w:r>
      <w:r w:rsidR="009B03C9">
        <w:rPr>
          <w:rFonts w:asciiTheme="majorHAnsi" w:eastAsiaTheme="majorEastAsia" w:hAnsiTheme="majorHAnsi" w:cstheme="majorHAnsi"/>
        </w:rPr>
        <w:t xml:space="preserve"> RLC</w:t>
      </w:r>
      <w:r>
        <w:rPr>
          <w:rFonts w:asciiTheme="majorHAnsi" w:eastAsiaTheme="majorEastAsia" w:hAnsiTheme="majorHAnsi" w:cstheme="majorHAnsi"/>
        </w:rPr>
        <w:t xml:space="preserve">: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</w:rPr>
            </m:ctrlPr>
          </m:sSubPr>
          <m:e>
            <m:r>
              <w:rPr>
                <w:rFonts w:ascii="Cambria Math" w:eastAsiaTheme="majorEastAsia" w:hAnsi="Cambria Math" w:cstheme="majorHAnsi"/>
              </w:rPr>
              <m:t>f</m:t>
            </m:r>
          </m:e>
          <m:sub>
            <m:r>
              <w:rPr>
                <w:rFonts w:ascii="Cambria Math" w:eastAsiaTheme="majorEastAsia" w:hAnsi="Cambria Math" w:cstheme="majorHAnsi"/>
              </w:rPr>
              <m:t>rez</m:t>
            </m:r>
          </m:sub>
        </m:sSub>
        <m:r>
          <w:rPr>
            <w:rFonts w:ascii="Cambria Math" w:eastAsiaTheme="majorEastAsia" w:hAnsi="Cambria Math" w:cstheme="majorHAnsi"/>
          </w:rPr>
          <m:t>=109,8273Hz</m:t>
        </m:r>
      </m:oMath>
    </w:p>
    <w:p w14:paraId="2F8B5017" w14:textId="391E82D2" w:rsidR="00681735" w:rsidRPr="00681735" w:rsidRDefault="00681735" w:rsidP="00681735"/>
    <w:p w14:paraId="2DD7AAB1" w14:textId="017A9277" w:rsidR="00BB4339" w:rsidRPr="000F4433" w:rsidRDefault="0007106E" w:rsidP="00FD2323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>
        <w:rPr>
          <w:rFonts w:cstheme="majorHAnsi"/>
        </w:rPr>
        <w:lastRenderedPageBreak/>
        <w:t>Badane układy</w:t>
      </w:r>
    </w:p>
    <w:p w14:paraId="1D8494BD" w14:textId="77777777" w:rsidR="00283F7A" w:rsidRDefault="00494839" w:rsidP="00283F7A">
      <w:pPr>
        <w:pStyle w:val="Nagwek2"/>
        <w:rPr>
          <w:rFonts w:cstheme="majorHAnsi"/>
          <w:noProof/>
        </w:rPr>
      </w:pPr>
      <w:r w:rsidRPr="000F4433">
        <w:rPr>
          <w:rFonts w:cstheme="majorHAnsi"/>
          <w:noProof/>
        </w:rPr>
        <w:t xml:space="preserve">Rys. 1: </w:t>
      </w:r>
      <w:r w:rsidR="00A97636">
        <w:rPr>
          <w:rFonts w:cstheme="majorHAnsi"/>
          <w:noProof/>
        </w:rPr>
        <w:t>Gałąź szeregowa RLC</w:t>
      </w:r>
    </w:p>
    <w:p w14:paraId="42D66D27" w14:textId="42E187DD" w:rsidR="00AB3ADB" w:rsidRPr="000F4433" w:rsidRDefault="00A97636" w:rsidP="00E13FFF">
      <w:pPr>
        <w:pStyle w:val="Nagwek2"/>
        <w:jc w:val="center"/>
        <w:rPr>
          <w:rFonts w:cstheme="majorHAnsi"/>
          <w:noProof/>
        </w:rPr>
      </w:pPr>
      <w:r w:rsidRPr="00A97636">
        <w:rPr>
          <w:rFonts w:cstheme="majorHAnsi"/>
          <w:noProof/>
        </w:rPr>
        <w:drawing>
          <wp:inline distT="0" distB="0" distL="0" distR="0" wp14:anchorId="7ADA1B6B" wp14:editId="4B4188E3">
            <wp:extent cx="3345752" cy="177743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933" cy="178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9F88" w14:textId="6E6C04E5" w:rsidR="00853308" w:rsidRPr="000F4433" w:rsidRDefault="00494839" w:rsidP="00494839">
      <w:pPr>
        <w:pStyle w:val="Nagwek2"/>
        <w:rPr>
          <w:rFonts w:cstheme="majorHAnsi"/>
        </w:rPr>
      </w:pPr>
      <w:r w:rsidRPr="000F4433">
        <w:rPr>
          <w:rFonts w:cstheme="majorHAnsi"/>
        </w:rPr>
        <w:t xml:space="preserve">Rys. 2: </w:t>
      </w:r>
      <w:r w:rsidR="00A97636">
        <w:rPr>
          <w:rFonts w:cstheme="majorHAnsi"/>
        </w:rPr>
        <w:t>Gałąź równoległa RLC:</w:t>
      </w:r>
    </w:p>
    <w:p w14:paraId="4907BC26" w14:textId="4640C243" w:rsidR="00702EA7" w:rsidRPr="00283F7A" w:rsidRDefault="00B85D0E" w:rsidP="00283F7A">
      <w:pPr>
        <w:jc w:val="center"/>
        <w:rPr>
          <w:rFonts w:asciiTheme="majorHAnsi" w:eastAsiaTheme="majorEastAsia" w:hAnsiTheme="majorHAnsi" w:cstheme="majorHAnsi"/>
        </w:rPr>
      </w:pPr>
      <w:r w:rsidRPr="00B85D0E">
        <w:rPr>
          <w:rFonts w:asciiTheme="majorHAnsi" w:eastAsiaTheme="majorEastAsia" w:hAnsiTheme="majorHAnsi" w:cstheme="majorHAnsi"/>
          <w:noProof/>
        </w:rPr>
        <w:drawing>
          <wp:inline distT="0" distB="0" distL="0" distR="0" wp14:anchorId="3D695723" wp14:editId="2D724ACA">
            <wp:extent cx="2330450" cy="202436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797" cy="20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C24E" w14:textId="62141429" w:rsidR="006E0B8C" w:rsidRPr="000F4433" w:rsidRDefault="005638FB" w:rsidP="005638FB">
      <w:pPr>
        <w:pStyle w:val="Nagwek1"/>
        <w:numPr>
          <w:ilvl w:val="0"/>
          <w:numId w:val="1"/>
        </w:numPr>
        <w:ind w:left="360"/>
        <w:rPr>
          <w:rFonts w:cstheme="majorHAnsi"/>
        </w:rPr>
      </w:pPr>
      <w:r w:rsidRPr="000F4433">
        <w:rPr>
          <w:rFonts w:cstheme="majorHAnsi"/>
        </w:rPr>
        <w:t>Wyniki obliczeń</w:t>
      </w:r>
    </w:p>
    <w:p w14:paraId="22A9E5CE" w14:textId="3AB8DC81" w:rsidR="005638FB" w:rsidRPr="000D4029" w:rsidRDefault="005638FB" w:rsidP="005638FB">
      <w:pPr>
        <w:pStyle w:val="Nagwek3"/>
        <w:numPr>
          <w:ilvl w:val="0"/>
          <w:numId w:val="33"/>
        </w:numPr>
        <w:rPr>
          <w:rFonts w:cstheme="majorHAnsi"/>
        </w:rPr>
      </w:pPr>
      <w:r w:rsidRPr="000F4433">
        <w:rPr>
          <w:rFonts w:cstheme="majorHAnsi"/>
        </w:rPr>
        <w:t>Gałąź szeregowa RLC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F0116" w:rsidRPr="000F4433" w14:paraId="3994FA93" w14:textId="77777777" w:rsidTr="000F4433">
        <w:tc>
          <w:tcPr>
            <w:tcW w:w="1510" w:type="dxa"/>
            <w:vMerge w:val="restart"/>
            <w:vAlign w:val="center"/>
          </w:tcPr>
          <w:p w14:paraId="35C49B71" w14:textId="77777777" w:rsidR="003F0116" w:rsidRPr="00A44EC6" w:rsidRDefault="003F0116" w:rsidP="000F443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Parametr</w:t>
            </w:r>
          </w:p>
        </w:tc>
        <w:tc>
          <w:tcPr>
            <w:tcW w:w="1510" w:type="dxa"/>
            <w:vMerge w:val="restart"/>
            <w:vAlign w:val="center"/>
          </w:tcPr>
          <w:p w14:paraId="528C1604" w14:textId="77777777" w:rsidR="003F0116" w:rsidRPr="00A44EC6" w:rsidRDefault="003F0116" w:rsidP="000F443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Jednostka</w:t>
            </w:r>
          </w:p>
        </w:tc>
        <w:tc>
          <w:tcPr>
            <w:tcW w:w="3020" w:type="dxa"/>
            <w:gridSpan w:val="2"/>
            <w:vAlign w:val="center"/>
          </w:tcPr>
          <w:p w14:paraId="15B24BA0" w14:textId="15779A68" w:rsidR="003F0116" w:rsidRPr="00A44EC6" w:rsidRDefault="00A44EC6" w:rsidP="000F443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f=50</m:t>
                </m:r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Hz</m:t>
                </m:r>
              </m:oMath>
            </m:oMathPara>
          </w:p>
        </w:tc>
        <w:tc>
          <w:tcPr>
            <w:tcW w:w="3022" w:type="dxa"/>
            <w:gridSpan w:val="2"/>
            <w:vAlign w:val="center"/>
          </w:tcPr>
          <w:p w14:paraId="0B1B839E" w14:textId="79689881" w:rsidR="003F0116" w:rsidRPr="00A44EC6" w:rsidRDefault="00A44EC6" w:rsidP="000F443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rez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=109,82</m:t>
                </m:r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Hz</m:t>
                </m:r>
              </m:oMath>
            </m:oMathPara>
          </w:p>
        </w:tc>
      </w:tr>
      <w:tr w:rsidR="003F0116" w:rsidRPr="000F4433" w14:paraId="1378EA90" w14:textId="77777777" w:rsidTr="000F4433">
        <w:tc>
          <w:tcPr>
            <w:tcW w:w="1510" w:type="dxa"/>
            <w:vMerge/>
            <w:vAlign w:val="center"/>
          </w:tcPr>
          <w:p w14:paraId="613E9E8F" w14:textId="77777777" w:rsidR="003F0116" w:rsidRPr="00A44EC6" w:rsidRDefault="003F0116" w:rsidP="003F0116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1510" w:type="dxa"/>
            <w:vMerge/>
            <w:vAlign w:val="center"/>
          </w:tcPr>
          <w:p w14:paraId="3A55BFC6" w14:textId="28FF9F5E" w:rsidR="003F0116" w:rsidRPr="00A44EC6" w:rsidRDefault="003F0116" w:rsidP="003F01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510" w:type="dxa"/>
            <w:vAlign w:val="center"/>
          </w:tcPr>
          <w:p w14:paraId="06AAD105" w14:textId="16C2BACA" w:rsidR="003F0116" w:rsidRPr="00A44EC6" w:rsidRDefault="003F0116" w:rsidP="003F01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Analitycznie</w:t>
            </w:r>
          </w:p>
        </w:tc>
        <w:tc>
          <w:tcPr>
            <w:tcW w:w="1510" w:type="dxa"/>
            <w:vAlign w:val="center"/>
          </w:tcPr>
          <w:p w14:paraId="6221683C" w14:textId="4784968C" w:rsidR="003F0116" w:rsidRPr="00A44EC6" w:rsidRDefault="003F0116" w:rsidP="003F01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ATP EMTP</w:t>
            </w:r>
          </w:p>
        </w:tc>
        <w:tc>
          <w:tcPr>
            <w:tcW w:w="1511" w:type="dxa"/>
            <w:vAlign w:val="center"/>
          </w:tcPr>
          <w:p w14:paraId="36A8A136" w14:textId="10AD81B5" w:rsidR="003F0116" w:rsidRPr="00A44EC6" w:rsidRDefault="003F0116" w:rsidP="003F01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Analitycznie</w:t>
            </w:r>
          </w:p>
        </w:tc>
        <w:tc>
          <w:tcPr>
            <w:tcW w:w="1511" w:type="dxa"/>
            <w:vAlign w:val="center"/>
          </w:tcPr>
          <w:p w14:paraId="7E3D5F2B" w14:textId="6B55ABCE" w:rsidR="003F0116" w:rsidRPr="00A44EC6" w:rsidRDefault="003F0116" w:rsidP="003F01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ATP EMTP</w:t>
            </w:r>
          </w:p>
        </w:tc>
      </w:tr>
      <w:tr w:rsidR="00700A6A" w:rsidRPr="000F4433" w14:paraId="69E0B3C0" w14:textId="77777777" w:rsidTr="000F4433">
        <w:tc>
          <w:tcPr>
            <w:tcW w:w="1510" w:type="dxa"/>
            <w:vAlign w:val="center"/>
          </w:tcPr>
          <w:p w14:paraId="235D9965" w14:textId="54C46875" w:rsidR="00700A6A" w:rsidRPr="000F4433" w:rsidRDefault="00716BA4" w:rsidP="00700A6A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58D26FD0" w14:textId="71919FF4" w:rsidR="00700A6A" w:rsidRPr="000F4433" w:rsidRDefault="003F0116" w:rsidP="00700A6A">
            <w:pPr>
              <w:jc w:val="center"/>
              <w:rPr>
                <w:rFonts w:asciiTheme="majorHAnsi" w:hAnsiTheme="majorHAnsi" w:cstheme="majorHAnsi"/>
              </w:rPr>
            </w:pPr>
            <w:r w:rsidRPr="000F4433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510" w:type="dxa"/>
            <w:vAlign w:val="center"/>
          </w:tcPr>
          <w:p w14:paraId="1C185A47" w14:textId="62AEE8F5" w:rsidR="00700A6A" w:rsidRPr="000F4433" w:rsidRDefault="003F0D19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4,497</w:t>
            </w:r>
          </w:p>
        </w:tc>
        <w:tc>
          <w:tcPr>
            <w:tcW w:w="1510" w:type="dxa"/>
            <w:vAlign w:val="center"/>
          </w:tcPr>
          <w:p w14:paraId="6D4C15DB" w14:textId="58E3112B" w:rsidR="00700A6A" w:rsidRPr="000F4433" w:rsidRDefault="00D62C3C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4,4942</w:t>
            </w:r>
          </w:p>
        </w:tc>
        <w:tc>
          <w:tcPr>
            <w:tcW w:w="1511" w:type="dxa"/>
            <w:vAlign w:val="center"/>
          </w:tcPr>
          <w:p w14:paraId="1AEF5804" w14:textId="046F44A8" w:rsidR="00700A6A" w:rsidRPr="000F4433" w:rsidRDefault="000B7C26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54,164</w:t>
            </w:r>
          </w:p>
        </w:tc>
        <w:tc>
          <w:tcPr>
            <w:tcW w:w="1511" w:type="dxa"/>
            <w:vAlign w:val="center"/>
          </w:tcPr>
          <w:p w14:paraId="6B1042D4" w14:textId="51F67834" w:rsidR="00700A6A" w:rsidRPr="000F4433" w:rsidRDefault="00F47767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54,201</w:t>
            </w:r>
          </w:p>
        </w:tc>
      </w:tr>
      <w:tr w:rsidR="00700A6A" w:rsidRPr="000F4433" w14:paraId="1F6EFAD0" w14:textId="77777777" w:rsidTr="000F4433">
        <w:tc>
          <w:tcPr>
            <w:tcW w:w="1510" w:type="dxa"/>
            <w:vAlign w:val="center"/>
          </w:tcPr>
          <w:p w14:paraId="6C5CCCF3" w14:textId="77777777" w:rsidR="00700A6A" w:rsidRPr="000F4433" w:rsidRDefault="00716BA4" w:rsidP="00700A6A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3F2F7E50" w14:textId="77777777" w:rsidR="00700A6A" w:rsidRPr="000F4433" w:rsidRDefault="00700A6A" w:rsidP="00700A6A">
            <w:pPr>
              <w:jc w:val="center"/>
              <w:rPr>
                <w:rFonts w:asciiTheme="majorHAnsi" w:hAnsiTheme="majorHAnsi" w:cstheme="majorHAnsi"/>
              </w:rPr>
            </w:pPr>
            <w:r w:rsidRPr="000F4433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510" w:type="dxa"/>
            <w:vAlign w:val="center"/>
          </w:tcPr>
          <w:p w14:paraId="1C0D9C9B" w14:textId="360F0F8D" w:rsidR="00700A6A" w:rsidRPr="000F4433" w:rsidRDefault="00700A6A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26,955</w:t>
            </w:r>
          </w:p>
        </w:tc>
        <w:tc>
          <w:tcPr>
            <w:tcW w:w="1510" w:type="dxa"/>
            <w:vAlign w:val="center"/>
          </w:tcPr>
          <w:p w14:paraId="513D9C1B" w14:textId="00E77E48" w:rsidR="00700A6A" w:rsidRPr="000F4433" w:rsidRDefault="007668E4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26,976</w:t>
            </w:r>
          </w:p>
        </w:tc>
        <w:tc>
          <w:tcPr>
            <w:tcW w:w="1511" w:type="dxa"/>
            <w:vAlign w:val="center"/>
          </w:tcPr>
          <w:p w14:paraId="439AA1AF" w14:textId="1886DA1A" w:rsidR="00700A6A" w:rsidRPr="000F4433" w:rsidRDefault="008503BD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324,986</w:t>
            </w:r>
          </w:p>
        </w:tc>
        <w:tc>
          <w:tcPr>
            <w:tcW w:w="1511" w:type="dxa"/>
            <w:vAlign w:val="center"/>
          </w:tcPr>
          <w:p w14:paraId="1E39834E" w14:textId="0869C6A7" w:rsidR="00700A6A" w:rsidRPr="000F4433" w:rsidRDefault="00AA3725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325,21</w:t>
            </w:r>
            <w:r w:rsidR="008503BD">
              <w:rPr>
                <w:rFonts w:asciiTheme="majorHAnsi" w:hAnsiTheme="majorHAnsi" w:cstheme="majorHAnsi"/>
              </w:rPr>
              <w:t>0</w:t>
            </w:r>
          </w:p>
        </w:tc>
      </w:tr>
      <w:tr w:rsidR="00700A6A" w:rsidRPr="000F4433" w14:paraId="6C11C7D6" w14:textId="77777777" w:rsidTr="000F4433">
        <w:tc>
          <w:tcPr>
            <w:tcW w:w="1510" w:type="dxa"/>
            <w:vAlign w:val="center"/>
          </w:tcPr>
          <w:p w14:paraId="7F98CF3B" w14:textId="77777777" w:rsidR="00700A6A" w:rsidRPr="000F4433" w:rsidRDefault="00716BA4" w:rsidP="00700A6A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24530A30" w14:textId="5E89CAAA" w:rsidR="00700A6A" w:rsidRPr="000F4433" w:rsidRDefault="00700A6A" w:rsidP="00700A6A">
            <w:pPr>
              <w:jc w:val="center"/>
              <w:rPr>
                <w:rFonts w:asciiTheme="majorHAnsi" w:hAnsiTheme="majorHAnsi" w:cstheme="majorHAnsi"/>
              </w:rPr>
            </w:pPr>
            <w:r w:rsidRPr="000F4433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510" w:type="dxa"/>
            <w:vAlign w:val="center"/>
          </w:tcPr>
          <w:p w14:paraId="20BAA1BD" w14:textId="083A6F5E" w:rsidR="00700A6A" w:rsidRPr="000F4433" w:rsidRDefault="00D30A7C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84,740</w:t>
            </w:r>
          </w:p>
        </w:tc>
        <w:tc>
          <w:tcPr>
            <w:tcW w:w="1510" w:type="dxa"/>
            <w:vAlign w:val="center"/>
          </w:tcPr>
          <w:p w14:paraId="32DBA262" w14:textId="35FC68FE" w:rsidR="00700A6A" w:rsidRPr="000F4433" w:rsidRDefault="00D30A7C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84,730</w:t>
            </w:r>
          </w:p>
        </w:tc>
        <w:tc>
          <w:tcPr>
            <w:tcW w:w="1511" w:type="dxa"/>
            <w:vAlign w:val="center"/>
          </w:tcPr>
          <w:p w14:paraId="2EF15176" w14:textId="519F02AE" w:rsidR="00700A6A" w:rsidRPr="000F4433" w:rsidRDefault="00A223E7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</w:t>
            </w:r>
            <w:r w:rsidR="00396DEA">
              <w:rPr>
                <w:rFonts w:asciiTheme="majorHAnsi" w:hAnsiTheme="majorHAnsi" w:cstheme="majorHAnsi"/>
              </w:rPr>
              <w:t>42,405</w:t>
            </w:r>
          </w:p>
        </w:tc>
        <w:tc>
          <w:tcPr>
            <w:tcW w:w="1511" w:type="dxa"/>
            <w:vAlign w:val="center"/>
          </w:tcPr>
          <w:p w14:paraId="7ACED6C2" w14:textId="15A34C76" w:rsidR="00700A6A" w:rsidRPr="000F4433" w:rsidRDefault="003E3E31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2244,4</w:t>
            </w:r>
          </w:p>
        </w:tc>
      </w:tr>
      <w:tr w:rsidR="00700A6A" w:rsidRPr="000F4433" w14:paraId="75B901C6" w14:textId="77777777" w:rsidTr="000F4433">
        <w:tc>
          <w:tcPr>
            <w:tcW w:w="1510" w:type="dxa"/>
            <w:vAlign w:val="center"/>
          </w:tcPr>
          <w:p w14:paraId="012C4439" w14:textId="77777777" w:rsidR="00700A6A" w:rsidRPr="000F4433" w:rsidRDefault="00716BA4" w:rsidP="00700A6A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1A41EC57" w14:textId="6730C362" w:rsidR="00700A6A" w:rsidRPr="000F4433" w:rsidRDefault="00700A6A" w:rsidP="00700A6A">
            <w:pPr>
              <w:jc w:val="center"/>
              <w:rPr>
                <w:rFonts w:asciiTheme="majorHAnsi" w:hAnsiTheme="majorHAnsi" w:cstheme="majorHAnsi"/>
              </w:rPr>
            </w:pPr>
            <w:r w:rsidRPr="000F4433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510" w:type="dxa"/>
            <w:vAlign w:val="center"/>
          </w:tcPr>
          <w:p w14:paraId="6E1490D5" w14:textId="01ED068A" w:rsidR="00700A6A" w:rsidRPr="000F4433" w:rsidRDefault="002D3B0A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409,288</w:t>
            </w:r>
          </w:p>
        </w:tc>
        <w:tc>
          <w:tcPr>
            <w:tcW w:w="1510" w:type="dxa"/>
            <w:vAlign w:val="center"/>
          </w:tcPr>
          <w:p w14:paraId="26052ECF" w14:textId="0F432AA4" w:rsidR="00700A6A" w:rsidRPr="000F4433" w:rsidRDefault="000549F4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408,890</w:t>
            </w:r>
          </w:p>
        </w:tc>
        <w:tc>
          <w:tcPr>
            <w:tcW w:w="1511" w:type="dxa"/>
            <w:vAlign w:val="center"/>
          </w:tcPr>
          <w:p w14:paraId="2FE17AF7" w14:textId="69F29D08" w:rsidR="00700A6A" w:rsidRPr="000F4433" w:rsidRDefault="00396DEA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2242,405</w:t>
            </w:r>
          </w:p>
        </w:tc>
        <w:tc>
          <w:tcPr>
            <w:tcW w:w="1511" w:type="dxa"/>
            <w:vAlign w:val="center"/>
          </w:tcPr>
          <w:p w14:paraId="78371F4F" w14:textId="32B771CB" w:rsidR="00700A6A" w:rsidRPr="000F4433" w:rsidRDefault="003E3E31" w:rsidP="00700A6A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2244,7</w:t>
            </w:r>
          </w:p>
        </w:tc>
      </w:tr>
    </w:tbl>
    <w:p w14:paraId="017D673E" w14:textId="77777777" w:rsidR="00496087" w:rsidRDefault="00496087" w:rsidP="00E13FFF">
      <w:pPr>
        <w:pStyle w:val="Nagwek3"/>
      </w:pPr>
    </w:p>
    <w:p w14:paraId="0FEC0013" w14:textId="40FB1BE0" w:rsidR="006E0B8C" w:rsidRDefault="00ED3EB1" w:rsidP="00496087">
      <w:pPr>
        <w:pStyle w:val="Nagwek3"/>
        <w:numPr>
          <w:ilvl w:val="0"/>
          <w:numId w:val="33"/>
        </w:numPr>
      </w:pPr>
      <w:r>
        <w:t>Gałąź równoległa RLC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D3EB1" w:rsidRPr="000F4433" w14:paraId="3986E429" w14:textId="77777777" w:rsidTr="00FD0588">
        <w:tc>
          <w:tcPr>
            <w:tcW w:w="1510" w:type="dxa"/>
            <w:vMerge w:val="restart"/>
            <w:vAlign w:val="center"/>
          </w:tcPr>
          <w:p w14:paraId="5FECABA2" w14:textId="77777777" w:rsidR="00ED3EB1" w:rsidRPr="00A44EC6" w:rsidRDefault="00ED3EB1" w:rsidP="00FD058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Parametr</w:t>
            </w:r>
          </w:p>
        </w:tc>
        <w:tc>
          <w:tcPr>
            <w:tcW w:w="1510" w:type="dxa"/>
            <w:vMerge w:val="restart"/>
            <w:vAlign w:val="center"/>
          </w:tcPr>
          <w:p w14:paraId="1581581F" w14:textId="77777777" w:rsidR="00ED3EB1" w:rsidRPr="00A44EC6" w:rsidRDefault="00ED3EB1" w:rsidP="00FD058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Jednostka</w:t>
            </w:r>
          </w:p>
        </w:tc>
        <w:tc>
          <w:tcPr>
            <w:tcW w:w="3020" w:type="dxa"/>
            <w:gridSpan w:val="2"/>
            <w:vAlign w:val="center"/>
          </w:tcPr>
          <w:p w14:paraId="1E1E50D1" w14:textId="6D590B8B" w:rsidR="00ED3EB1" w:rsidRPr="00A44EC6" w:rsidRDefault="00A44EC6" w:rsidP="00FD058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f=50</m:t>
                </m:r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Hz</m:t>
                </m:r>
              </m:oMath>
            </m:oMathPara>
          </w:p>
        </w:tc>
        <w:tc>
          <w:tcPr>
            <w:tcW w:w="3022" w:type="dxa"/>
            <w:gridSpan w:val="2"/>
            <w:vAlign w:val="center"/>
          </w:tcPr>
          <w:p w14:paraId="0C0F1435" w14:textId="11F9C1A3" w:rsidR="00ED3EB1" w:rsidRPr="00A44EC6" w:rsidRDefault="00A44EC6" w:rsidP="00FD058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 w:cstheme="majorHAnsi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HAnsi"/>
                      </w:rPr>
                      <m:t>rez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=109,82</m:t>
                </m:r>
                <m:r>
                  <m:rPr>
                    <m:sty m:val="bi"/>
                  </m:rPr>
                  <w:rPr>
                    <w:rFonts w:ascii="Cambria Math" w:hAnsi="Cambria Math" w:cstheme="majorHAnsi"/>
                  </w:rPr>
                  <m:t>Hz</m:t>
                </m:r>
              </m:oMath>
            </m:oMathPara>
          </w:p>
        </w:tc>
      </w:tr>
      <w:tr w:rsidR="00ED3EB1" w:rsidRPr="000F4433" w14:paraId="2196C570" w14:textId="77777777" w:rsidTr="00FD0588">
        <w:tc>
          <w:tcPr>
            <w:tcW w:w="1510" w:type="dxa"/>
            <w:vMerge/>
            <w:vAlign w:val="center"/>
          </w:tcPr>
          <w:p w14:paraId="06EBC780" w14:textId="77777777" w:rsidR="00ED3EB1" w:rsidRPr="00A44EC6" w:rsidRDefault="00ED3EB1" w:rsidP="00FD0588">
            <w:pPr>
              <w:jc w:val="center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1510" w:type="dxa"/>
            <w:vMerge/>
            <w:vAlign w:val="center"/>
          </w:tcPr>
          <w:p w14:paraId="1E511B5F" w14:textId="77777777" w:rsidR="00ED3EB1" w:rsidRPr="00A44EC6" w:rsidRDefault="00ED3EB1" w:rsidP="00FD058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1510" w:type="dxa"/>
            <w:vAlign w:val="center"/>
          </w:tcPr>
          <w:p w14:paraId="2893C2E3" w14:textId="77777777" w:rsidR="00ED3EB1" w:rsidRPr="00A44EC6" w:rsidRDefault="00ED3EB1" w:rsidP="00FD058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Analitycznie</w:t>
            </w:r>
          </w:p>
        </w:tc>
        <w:tc>
          <w:tcPr>
            <w:tcW w:w="1510" w:type="dxa"/>
            <w:vAlign w:val="center"/>
          </w:tcPr>
          <w:p w14:paraId="47A83ADB" w14:textId="77777777" w:rsidR="00ED3EB1" w:rsidRPr="00A44EC6" w:rsidRDefault="00ED3EB1" w:rsidP="00FD058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ATP EMTP</w:t>
            </w:r>
          </w:p>
        </w:tc>
        <w:tc>
          <w:tcPr>
            <w:tcW w:w="1511" w:type="dxa"/>
            <w:vAlign w:val="center"/>
          </w:tcPr>
          <w:p w14:paraId="1BE6CCD6" w14:textId="77777777" w:rsidR="00ED3EB1" w:rsidRPr="00A44EC6" w:rsidRDefault="00ED3EB1" w:rsidP="00FD058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Analitycznie</w:t>
            </w:r>
          </w:p>
        </w:tc>
        <w:tc>
          <w:tcPr>
            <w:tcW w:w="1511" w:type="dxa"/>
            <w:vAlign w:val="center"/>
          </w:tcPr>
          <w:p w14:paraId="004CE917" w14:textId="77777777" w:rsidR="00ED3EB1" w:rsidRPr="00A44EC6" w:rsidRDefault="00ED3EB1" w:rsidP="00FD058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44EC6">
              <w:rPr>
                <w:rFonts w:asciiTheme="majorHAnsi" w:hAnsiTheme="majorHAnsi" w:cstheme="majorHAnsi"/>
                <w:b/>
                <w:bCs/>
              </w:rPr>
              <w:t>ATP EMTP</w:t>
            </w:r>
          </w:p>
        </w:tc>
      </w:tr>
      <w:tr w:rsidR="00B85D0E" w:rsidRPr="000F4433" w14:paraId="0C5732B3" w14:textId="77777777" w:rsidTr="00FD0588">
        <w:tc>
          <w:tcPr>
            <w:tcW w:w="1510" w:type="dxa"/>
            <w:vAlign w:val="center"/>
          </w:tcPr>
          <w:p w14:paraId="3021285D" w14:textId="28D4F4A2" w:rsidR="00ED3EB1" w:rsidRPr="000F4433" w:rsidRDefault="00B85D0E" w:rsidP="00FD0588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I</m:t>
                </m:r>
              </m:oMath>
            </m:oMathPara>
          </w:p>
        </w:tc>
        <w:tc>
          <w:tcPr>
            <w:tcW w:w="1510" w:type="dxa"/>
            <w:vAlign w:val="center"/>
          </w:tcPr>
          <w:p w14:paraId="03165560" w14:textId="77777777" w:rsidR="00ED3EB1" w:rsidRPr="000F4433" w:rsidRDefault="00ED3EB1" w:rsidP="00FD0588">
            <w:pPr>
              <w:jc w:val="center"/>
              <w:rPr>
                <w:rFonts w:asciiTheme="majorHAnsi" w:hAnsiTheme="majorHAnsi" w:cstheme="majorHAnsi"/>
              </w:rPr>
            </w:pPr>
            <w:r w:rsidRPr="000F4433"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510" w:type="dxa"/>
            <w:vAlign w:val="center"/>
          </w:tcPr>
          <w:p w14:paraId="0AD5F256" w14:textId="5B654F38" w:rsidR="00ED3EB1" w:rsidRPr="000F4433" w:rsidRDefault="00035280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13,19</w:t>
            </w:r>
            <w:r w:rsidR="00FE67E6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510" w:type="dxa"/>
            <w:vAlign w:val="center"/>
          </w:tcPr>
          <w:p w14:paraId="4CBE7209" w14:textId="7B5EFB23" w:rsidR="00ED3EB1" w:rsidRPr="000F4433" w:rsidRDefault="00FC519A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13,186</w:t>
            </w:r>
          </w:p>
        </w:tc>
        <w:tc>
          <w:tcPr>
            <w:tcW w:w="1511" w:type="dxa"/>
            <w:vAlign w:val="center"/>
          </w:tcPr>
          <w:p w14:paraId="412994DB" w14:textId="0FD7B936" w:rsidR="00ED3EB1" w:rsidRPr="000F4433" w:rsidRDefault="00E15587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2,23</w:t>
            </w:r>
          </w:p>
        </w:tc>
        <w:tc>
          <w:tcPr>
            <w:tcW w:w="1511" w:type="dxa"/>
            <w:vAlign w:val="center"/>
          </w:tcPr>
          <w:p w14:paraId="73407F0E" w14:textId="0688DA46" w:rsidR="00ED3EB1" w:rsidRPr="000F4433" w:rsidRDefault="00E15587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2,2294</w:t>
            </w:r>
          </w:p>
        </w:tc>
      </w:tr>
      <w:tr w:rsidR="00B85D0E" w:rsidRPr="000F4433" w14:paraId="3B5D51D6" w14:textId="77777777" w:rsidTr="00FD0588">
        <w:tc>
          <w:tcPr>
            <w:tcW w:w="1510" w:type="dxa"/>
            <w:vAlign w:val="center"/>
          </w:tcPr>
          <w:p w14:paraId="1F40012D" w14:textId="266796B3" w:rsidR="00B85D0E" w:rsidRDefault="00716BA4" w:rsidP="00FD0588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7579E513" w14:textId="2D6DCADE" w:rsidR="00B85D0E" w:rsidRPr="000F4433" w:rsidRDefault="00B85D0E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510" w:type="dxa"/>
            <w:vAlign w:val="center"/>
          </w:tcPr>
          <w:p w14:paraId="6055FFEA" w14:textId="13C32CA6" w:rsidR="00B85D0E" w:rsidRPr="000F4433" w:rsidRDefault="00F223E6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16,647</w:t>
            </w:r>
          </w:p>
        </w:tc>
        <w:tc>
          <w:tcPr>
            <w:tcW w:w="1510" w:type="dxa"/>
            <w:vAlign w:val="center"/>
          </w:tcPr>
          <w:p w14:paraId="5E479124" w14:textId="5E6041D2" w:rsidR="00B85D0E" w:rsidRPr="000F4433" w:rsidRDefault="00101EEF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16,441</w:t>
            </w:r>
          </w:p>
        </w:tc>
        <w:tc>
          <w:tcPr>
            <w:tcW w:w="1511" w:type="dxa"/>
            <w:vAlign w:val="center"/>
          </w:tcPr>
          <w:p w14:paraId="7A9809CF" w14:textId="25E5649F" w:rsidR="00B85D0E" w:rsidRPr="000F4433" w:rsidRDefault="00871C7D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7,775</w:t>
            </w:r>
          </w:p>
        </w:tc>
        <w:tc>
          <w:tcPr>
            <w:tcW w:w="1511" w:type="dxa"/>
            <w:vAlign w:val="center"/>
          </w:tcPr>
          <w:p w14:paraId="35BD5471" w14:textId="1CD1EB03" w:rsidR="00B85D0E" w:rsidRPr="000F4433" w:rsidRDefault="00EB0E9D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7,7679</w:t>
            </w:r>
          </w:p>
        </w:tc>
      </w:tr>
      <w:tr w:rsidR="00B85D0E" w:rsidRPr="000F4433" w14:paraId="14F4EA08" w14:textId="77777777" w:rsidTr="00FD0588">
        <w:tc>
          <w:tcPr>
            <w:tcW w:w="1510" w:type="dxa"/>
            <w:vAlign w:val="center"/>
          </w:tcPr>
          <w:p w14:paraId="535C6D08" w14:textId="6F0D0CF8" w:rsidR="00B85D0E" w:rsidRDefault="00716BA4" w:rsidP="00FD0588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1BCFBE79" w14:textId="72BBE5DA" w:rsidR="00B85D0E" w:rsidRPr="000F4433" w:rsidRDefault="00B85D0E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  <w:tc>
          <w:tcPr>
            <w:tcW w:w="1510" w:type="dxa"/>
            <w:vAlign w:val="center"/>
          </w:tcPr>
          <w:p w14:paraId="0BCAF762" w14:textId="27A1C254" w:rsidR="00B85D0E" w:rsidRPr="000F4433" w:rsidRDefault="00F223E6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3,609</w:t>
            </w:r>
          </w:p>
        </w:tc>
        <w:tc>
          <w:tcPr>
            <w:tcW w:w="1510" w:type="dxa"/>
            <w:vAlign w:val="center"/>
          </w:tcPr>
          <w:p w14:paraId="048132C3" w14:textId="7F39D53E" w:rsidR="00B85D0E" w:rsidRPr="000F4433" w:rsidRDefault="00A7210D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3,5688</w:t>
            </w:r>
          </w:p>
        </w:tc>
        <w:tc>
          <w:tcPr>
            <w:tcW w:w="1511" w:type="dxa"/>
            <w:vAlign w:val="center"/>
          </w:tcPr>
          <w:p w14:paraId="6B85133E" w14:textId="1956E392" w:rsidR="00B85D0E" w:rsidRPr="000F4433" w:rsidRDefault="009A3C0C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7,775</w:t>
            </w:r>
          </w:p>
        </w:tc>
        <w:tc>
          <w:tcPr>
            <w:tcW w:w="1511" w:type="dxa"/>
            <w:vAlign w:val="center"/>
          </w:tcPr>
          <w:p w14:paraId="6B401866" w14:textId="3E8DB1ED" w:rsidR="00B85D0E" w:rsidRPr="000F4433" w:rsidRDefault="006B018B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7,7723</w:t>
            </w:r>
          </w:p>
        </w:tc>
      </w:tr>
      <w:tr w:rsidR="00B85D0E" w:rsidRPr="000F4433" w14:paraId="3AF13FA0" w14:textId="77777777" w:rsidTr="00FD0588">
        <w:tc>
          <w:tcPr>
            <w:tcW w:w="1510" w:type="dxa"/>
            <w:vAlign w:val="center"/>
          </w:tcPr>
          <w:p w14:paraId="0840C530" w14:textId="1719EBD9" w:rsidR="00ED3EB1" w:rsidRPr="000F4433" w:rsidRDefault="00716BA4" w:rsidP="00FD0588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R1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37D972D8" w14:textId="77777777" w:rsidR="00ED3EB1" w:rsidRPr="000F4433" w:rsidRDefault="00ED3EB1" w:rsidP="00FD0588">
            <w:pPr>
              <w:jc w:val="center"/>
              <w:rPr>
                <w:rFonts w:asciiTheme="majorHAnsi" w:hAnsiTheme="majorHAnsi" w:cstheme="majorHAnsi"/>
              </w:rPr>
            </w:pPr>
            <w:r w:rsidRPr="000F4433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510" w:type="dxa"/>
            <w:vAlign w:val="center"/>
          </w:tcPr>
          <w:p w14:paraId="2C1788FC" w14:textId="423B8F2D" w:rsidR="00ED3EB1" w:rsidRPr="000F4433" w:rsidRDefault="008A428A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99,88</w:t>
            </w:r>
          </w:p>
        </w:tc>
        <w:tc>
          <w:tcPr>
            <w:tcW w:w="1510" w:type="dxa"/>
            <w:vAlign w:val="center"/>
          </w:tcPr>
          <w:p w14:paraId="1DEEEE16" w14:textId="288B1BFA" w:rsidR="00ED3EB1" w:rsidRPr="000F4433" w:rsidRDefault="008C5866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98,654</w:t>
            </w:r>
          </w:p>
        </w:tc>
        <w:tc>
          <w:tcPr>
            <w:tcW w:w="1511" w:type="dxa"/>
            <w:vAlign w:val="center"/>
          </w:tcPr>
          <w:p w14:paraId="723080DB" w14:textId="5527D18C" w:rsidR="00ED3EB1" w:rsidRPr="000F4433" w:rsidRDefault="00F62E7B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46,652</w:t>
            </w:r>
          </w:p>
        </w:tc>
        <w:tc>
          <w:tcPr>
            <w:tcW w:w="1511" w:type="dxa"/>
            <w:vAlign w:val="center"/>
          </w:tcPr>
          <w:p w14:paraId="49CC3A9C" w14:textId="657BD143" w:rsidR="00ED3EB1" w:rsidRPr="000F4433" w:rsidRDefault="00C52B80" w:rsidP="00FD0588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46,64</w:t>
            </w:r>
            <w:r w:rsidR="00602A63">
              <w:rPr>
                <w:rFonts w:asciiTheme="majorHAnsi" w:hAnsiTheme="majorHAnsi" w:cstheme="majorHAnsi"/>
              </w:rPr>
              <w:t>8</w:t>
            </w:r>
          </w:p>
        </w:tc>
      </w:tr>
      <w:tr w:rsidR="00224E9C" w:rsidRPr="000F4433" w14:paraId="6298FC23" w14:textId="77777777" w:rsidTr="00FD0588">
        <w:tc>
          <w:tcPr>
            <w:tcW w:w="1510" w:type="dxa"/>
            <w:vAlign w:val="center"/>
          </w:tcPr>
          <w:p w14:paraId="5422A581" w14:textId="77777777" w:rsidR="00224E9C" w:rsidRPr="000F4433" w:rsidRDefault="00716BA4" w:rsidP="00224E9C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50343189" w14:textId="77777777" w:rsidR="00224E9C" w:rsidRPr="000F4433" w:rsidRDefault="00224E9C" w:rsidP="00224E9C">
            <w:pPr>
              <w:jc w:val="center"/>
              <w:rPr>
                <w:rFonts w:asciiTheme="majorHAnsi" w:hAnsiTheme="majorHAnsi" w:cstheme="majorHAnsi"/>
              </w:rPr>
            </w:pPr>
            <w:r w:rsidRPr="000F4433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510" w:type="dxa"/>
            <w:vAlign w:val="center"/>
          </w:tcPr>
          <w:p w14:paraId="7D5D2F48" w14:textId="2FD55234" w:rsidR="00224E9C" w:rsidRPr="000F4433" w:rsidRDefault="00224E9C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329,394</w:t>
            </w:r>
          </w:p>
        </w:tc>
        <w:tc>
          <w:tcPr>
            <w:tcW w:w="1510" w:type="dxa"/>
            <w:vAlign w:val="center"/>
          </w:tcPr>
          <w:p w14:paraId="7AEBC72D" w14:textId="741A39CE" w:rsidR="00224E9C" w:rsidRPr="000F4433" w:rsidRDefault="00224E9C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309,95</w:t>
            </w:r>
          </w:p>
        </w:tc>
        <w:tc>
          <w:tcPr>
            <w:tcW w:w="1511" w:type="dxa"/>
            <w:vAlign w:val="center"/>
          </w:tcPr>
          <w:p w14:paraId="42450A73" w14:textId="55C676DA" w:rsidR="00224E9C" w:rsidRPr="000F4433" w:rsidRDefault="00982403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321,921</w:t>
            </w:r>
          </w:p>
        </w:tc>
        <w:tc>
          <w:tcPr>
            <w:tcW w:w="1511" w:type="dxa"/>
            <w:vAlign w:val="center"/>
          </w:tcPr>
          <w:p w14:paraId="6DAEB66A" w14:textId="5B07B190" w:rsidR="00224E9C" w:rsidRPr="000F4433" w:rsidRDefault="00340896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321,89</w:t>
            </w:r>
          </w:p>
        </w:tc>
      </w:tr>
      <w:tr w:rsidR="00224E9C" w:rsidRPr="000F4433" w14:paraId="02916200" w14:textId="77777777" w:rsidTr="00FD0588">
        <w:tc>
          <w:tcPr>
            <w:tcW w:w="1510" w:type="dxa"/>
            <w:vAlign w:val="center"/>
          </w:tcPr>
          <w:p w14:paraId="2E182A7D" w14:textId="36A28FE6" w:rsidR="00224E9C" w:rsidRPr="000F4433" w:rsidRDefault="00716BA4" w:rsidP="00224E9C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7022BAB3" w14:textId="17B65456" w:rsidR="00224E9C" w:rsidRPr="000F4433" w:rsidRDefault="00224E9C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510" w:type="dxa"/>
            <w:vAlign w:val="center"/>
          </w:tcPr>
          <w:p w14:paraId="7F615531" w14:textId="55556953" w:rsidR="00224E9C" w:rsidRPr="000F4433" w:rsidRDefault="00224E9C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21,654</w:t>
            </w:r>
          </w:p>
        </w:tc>
        <w:tc>
          <w:tcPr>
            <w:tcW w:w="1510" w:type="dxa"/>
            <w:vAlign w:val="center"/>
          </w:tcPr>
          <w:p w14:paraId="540E35DB" w14:textId="33BFB47D" w:rsidR="00224E9C" w:rsidRPr="000F4433" w:rsidRDefault="00220176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21,412</w:t>
            </w:r>
          </w:p>
        </w:tc>
        <w:tc>
          <w:tcPr>
            <w:tcW w:w="1511" w:type="dxa"/>
            <w:vAlign w:val="center"/>
          </w:tcPr>
          <w:p w14:paraId="4034F28B" w14:textId="44B848E6" w:rsidR="00224E9C" w:rsidRPr="000F4433" w:rsidRDefault="00F62E7B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46,652</w:t>
            </w:r>
          </w:p>
        </w:tc>
        <w:tc>
          <w:tcPr>
            <w:tcW w:w="1511" w:type="dxa"/>
            <w:vAlign w:val="center"/>
          </w:tcPr>
          <w:p w14:paraId="4A498C1F" w14:textId="0849B320" w:rsidR="00224E9C" w:rsidRPr="000F4433" w:rsidRDefault="00602A63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46,642</w:t>
            </w:r>
          </w:p>
        </w:tc>
      </w:tr>
      <w:tr w:rsidR="00224E9C" w:rsidRPr="000F4433" w14:paraId="3C22B256" w14:textId="77777777" w:rsidTr="00FD0588">
        <w:tc>
          <w:tcPr>
            <w:tcW w:w="1510" w:type="dxa"/>
            <w:vAlign w:val="center"/>
          </w:tcPr>
          <w:p w14:paraId="220DBFD4" w14:textId="77777777" w:rsidR="00224E9C" w:rsidRPr="000F4433" w:rsidRDefault="00716BA4" w:rsidP="00224E9C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HAnsi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0484FE30" w14:textId="77777777" w:rsidR="00224E9C" w:rsidRPr="000F4433" w:rsidRDefault="00224E9C" w:rsidP="00224E9C">
            <w:pPr>
              <w:jc w:val="center"/>
              <w:rPr>
                <w:rFonts w:asciiTheme="majorHAnsi" w:hAnsiTheme="majorHAnsi" w:cstheme="majorHAnsi"/>
              </w:rPr>
            </w:pPr>
            <w:r w:rsidRPr="000F4433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510" w:type="dxa"/>
            <w:vAlign w:val="center"/>
          </w:tcPr>
          <w:p w14:paraId="7D182690" w14:textId="63B9EE3A" w:rsidR="00224E9C" w:rsidRPr="000F4433" w:rsidRDefault="00224E9C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329,098</w:t>
            </w:r>
          </w:p>
        </w:tc>
        <w:tc>
          <w:tcPr>
            <w:tcW w:w="1510" w:type="dxa"/>
            <w:vAlign w:val="center"/>
          </w:tcPr>
          <w:p w14:paraId="228C6C2F" w14:textId="2D2BD310" w:rsidR="00224E9C" w:rsidRPr="000F4433" w:rsidRDefault="00224E9C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324,56</w:t>
            </w:r>
          </w:p>
        </w:tc>
        <w:tc>
          <w:tcPr>
            <w:tcW w:w="1511" w:type="dxa"/>
            <w:vAlign w:val="center"/>
          </w:tcPr>
          <w:p w14:paraId="001F02F2" w14:textId="687D88BE" w:rsidR="00224E9C" w:rsidRPr="000F4433" w:rsidRDefault="00982403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321,921</w:t>
            </w:r>
          </w:p>
        </w:tc>
        <w:tc>
          <w:tcPr>
            <w:tcW w:w="1511" w:type="dxa"/>
            <w:vAlign w:val="center"/>
          </w:tcPr>
          <w:p w14:paraId="40C0B669" w14:textId="72A6620C" w:rsidR="00224E9C" w:rsidRPr="000F4433" w:rsidRDefault="00B02D42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321,84</w:t>
            </w:r>
          </w:p>
        </w:tc>
      </w:tr>
      <w:tr w:rsidR="00224E9C" w:rsidRPr="000F4433" w14:paraId="7C33B6A1" w14:textId="77777777" w:rsidTr="00FD0588">
        <w:tc>
          <w:tcPr>
            <w:tcW w:w="1510" w:type="dxa"/>
            <w:vAlign w:val="center"/>
          </w:tcPr>
          <w:p w14:paraId="70C46612" w14:textId="1FDC2754" w:rsidR="00224E9C" w:rsidRPr="000F4433" w:rsidRDefault="00716BA4" w:rsidP="00224E9C">
            <w:pPr>
              <w:jc w:val="center"/>
              <w:rPr>
                <w:rFonts w:ascii="Calibri Light" w:hAnsi="Calibri Light" w:cs="Calibri Ligh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 Light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 Light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libri Light"/>
                      </w:rPr>
                      <m:t>R1-R2</m:t>
                    </m:r>
                  </m:sub>
                </m:sSub>
              </m:oMath>
            </m:oMathPara>
          </w:p>
        </w:tc>
        <w:tc>
          <w:tcPr>
            <w:tcW w:w="1510" w:type="dxa"/>
            <w:vAlign w:val="center"/>
          </w:tcPr>
          <w:p w14:paraId="398CA385" w14:textId="1F35C452" w:rsidR="00224E9C" w:rsidRPr="000F4433" w:rsidRDefault="00224E9C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510" w:type="dxa"/>
            <w:vAlign w:val="center"/>
          </w:tcPr>
          <w:p w14:paraId="6369FD35" w14:textId="7D2BCF2D" w:rsidR="00224E9C" w:rsidRPr="000F4433" w:rsidRDefault="00224E9C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120,297</w:t>
            </w:r>
          </w:p>
        </w:tc>
        <w:tc>
          <w:tcPr>
            <w:tcW w:w="1510" w:type="dxa"/>
            <w:vAlign w:val="center"/>
          </w:tcPr>
          <w:p w14:paraId="7423B690" w14:textId="57A6755D" w:rsidR="00224E9C" w:rsidRPr="000F4433" w:rsidRDefault="00224E9C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118,84</w:t>
            </w:r>
          </w:p>
        </w:tc>
        <w:tc>
          <w:tcPr>
            <w:tcW w:w="1511" w:type="dxa"/>
            <w:vAlign w:val="center"/>
          </w:tcPr>
          <w:p w14:paraId="191FAA20" w14:textId="69CE7BE8" w:rsidR="00224E9C" w:rsidRPr="000F4433" w:rsidRDefault="003B2A90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92,3397</w:t>
            </w:r>
          </w:p>
        </w:tc>
        <w:tc>
          <w:tcPr>
            <w:tcW w:w="1511" w:type="dxa"/>
            <w:vAlign w:val="center"/>
          </w:tcPr>
          <w:p w14:paraId="6ECE522F" w14:textId="45B1AFFA" w:rsidR="00224E9C" w:rsidRPr="000F4433" w:rsidRDefault="003923F6" w:rsidP="00224E9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92,332</w:t>
            </w:r>
          </w:p>
        </w:tc>
      </w:tr>
    </w:tbl>
    <w:p w14:paraId="1C06B235" w14:textId="678A8654" w:rsidR="00462F2D" w:rsidRPr="000F4433" w:rsidRDefault="00746E99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0F4433">
        <w:rPr>
          <w:rFonts w:cstheme="majorHAnsi"/>
        </w:rPr>
        <w:lastRenderedPageBreak/>
        <w:t>Charakterystyki</w:t>
      </w:r>
    </w:p>
    <w:p w14:paraId="60F9904E" w14:textId="4FF03727" w:rsidR="00C86310" w:rsidRPr="000F4433" w:rsidRDefault="007C4351" w:rsidP="009E5136">
      <w:pPr>
        <w:pStyle w:val="Nagwek3"/>
        <w:rPr>
          <w:rFonts w:cstheme="majorHAnsi"/>
        </w:rPr>
      </w:pPr>
      <w:r w:rsidRPr="000F4433">
        <w:rPr>
          <w:rFonts w:cstheme="majorHAnsi"/>
        </w:rPr>
        <w:t>Wykres 1:</w:t>
      </w:r>
      <w:r w:rsidR="00790DB4" w:rsidRPr="000F4433">
        <w:rPr>
          <w:rFonts w:cstheme="majorHAnsi"/>
        </w:rPr>
        <w:t xml:space="preserve"> </w:t>
      </w:r>
      <w:r w:rsidR="005E1CBF">
        <w:rPr>
          <w:rFonts w:cstheme="majorHAnsi"/>
        </w:rPr>
        <w:t xml:space="preserve">Gałąź szeregowa RLC przy </w:t>
      </w:r>
      <m:oMath>
        <m:r>
          <w:rPr>
            <w:rFonts w:ascii="Cambria Math" w:hAnsi="Cambria Math" w:cstheme="majorHAnsi"/>
          </w:rPr>
          <m:t>f=50Hz</m:t>
        </m:r>
      </m:oMath>
      <w:r w:rsidR="00E81FD5">
        <w:rPr>
          <w:rFonts w:cstheme="majorHAnsi"/>
        </w:rPr>
        <w:t xml:space="preserve"> – przebiegi </w:t>
      </w:r>
      <w:r w:rsidR="008E2BDE">
        <w:rPr>
          <w:rFonts w:cstheme="majorHAnsi"/>
        </w:rPr>
        <w:t>prądów i napięć:</w:t>
      </w:r>
    </w:p>
    <w:p w14:paraId="7212A908" w14:textId="11ECA734" w:rsidR="00D96F08" w:rsidRPr="000F4433" w:rsidRDefault="00BE1EDD" w:rsidP="00D96F08">
      <w:pPr>
        <w:rPr>
          <w:rFonts w:asciiTheme="majorHAnsi" w:hAnsiTheme="majorHAnsi" w:cstheme="majorHAnsi"/>
        </w:rPr>
      </w:pPr>
      <w:r w:rsidRPr="00BE1EDD">
        <w:rPr>
          <w:rFonts w:asciiTheme="majorHAnsi" w:hAnsiTheme="majorHAnsi" w:cstheme="majorHAnsi"/>
          <w:noProof/>
        </w:rPr>
        <w:drawing>
          <wp:inline distT="0" distB="0" distL="0" distR="0" wp14:anchorId="4F6D0E6C" wp14:editId="3F23EFCB">
            <wp:extent cx="5760720" cy="2204074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470" cy="220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27C9" w14:textId="396D1686" w:rsidR="005E1CBF" w:rsidRDefault="005E1CBF" w:rsidP="009E5136">
      <w:pPr>
        <w:pStyle w:val="Nagwek3"/>
        <w:ind w:left="-360" w:firstLine="360"/>
        <w:rPr>
          <w:rFonts w:cstheme="majorHAnsi"/>
        </w:rPr>
      </w:pPr>
      <w:r>
        <w:rPr>
          <w:rFonts w:cstheme="majorHAnsi"/>
        </w:rPr>
        <w:t>Wykres 2</w:t>
      </w:r>
      <w:r w:rsidR="009E5136" w:rsidRPr="000F4433">
        <w:rPr>
          <w:rFonts w:cstheme="majorHAnsi"/>
        </w:rPr>
        <w:t xml:space="preserve">: </w:t>
      </w:r>
      <w:r>
        <w:rPr>
          <w:rFonts w:cstheme="majorHAnsi"/>
        </w:rPr>
        <w:t xml:space="preserve">Gałąź szeregowa RLC przy </w:t>
      </w:r>
      <m:oMath>
        <m:r>
          <w:rPr>
            <w:rFonts w:ascii="Cambria Math" w:hAnsi="Cambria Math" w:cstheme="majorHAnsi"/>
          </w:rPr>
          <m:t>f=109,82Hz</m:t>
        </m:r>
      </m:oMath>
      <w:r w:rsidR="00E81FD5">
        <w:rPr>
          <w:rFonts w:cstheme="majorHAnsi"/>
        </w:rPr>
        <w:t xml:space="preserve"> – przebiegi prądów i napięć:</w:t>
      </w:r>
    </w:p>
    <w:p w14:paraId="11DE4B6B" w14:textId="29B76E74" w:rsidR="009E5136" w:rsidRPr="000F4433" w:rsidRDefault="009A73CE" w:rsidP="009E5136">
      <w:pPr>
        <w:pStyle w:val="Nagwek3"/>
        <w:ind w:left="-360" w:firstLine="360"/>
        <w:rPr>
          <w:rFonts w:cstheme="majorHAnsi"/>
        </w:rPr>
      </w:pPr>
      <w:r w:rsidRPr="009A73CE">
        <w:rPr>
          <w:rFonts w:cstheme="majorHAnsi"/>
          <w:noProof/>
        </w:rPr>
        <w:drawing>
          <wp:inline distT="0" distB="0" distL="0" distR="0" wp14:anchorId="01D5B728" wp14:editId="32735AF5">
            <wp:extent cx="5760720" cy="2188218"/>
            <wp:effectExtent l="0" t="0" r="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485" cy="21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B7589" w14:textId="63176ABB" w:rsidR="00266565" w:rsidRPr="000F4433" w:rsidRDefault="00266565" w:rsidP="00266565">
      <w:pPr>
        <w:rPr>
          <w:rFonts w:asciiTheme="majorHAnsi" w:hAnsiTheme="majorHAnsi" w:cstheme="majorHAnsi"/>
        </w:rPr>
      </w:pPr>
    </w:p>
    <w:p w14:paraId="78AE729F" w14:textId="5F3489B7" w:rsidR="00266565" w:rsidRDefault="005E1CBF" w:rsidP="00B3327F">
      <w:pPr>
        <w:pStyle w:val="Nagwek3"/>
      </w:pPr>
      <w:r>
        <w:t xml:space="preserve">Wykres 3: Gałąź równoległa RLC przy </w:t>
      </w:r>
      <m:oMath>
        <m:r>
          <w:rPr>
            <w:rFonts w:ascii="Cambria Math" w:hAnsi="Cambria Math"/>
          </w:rPr>
          <m:t>f=50Hz</m:t>
        </m:r>
      </m:oMath>
      <w:r w:rsidR="008E2BDE">
        <w:t xml:space="preserve"> – przebiegi napięć:</w:t>
      </w:r>
    </w:p>
    <w:p w14:paraId="2773EE39" w14:textId="7D94107C" w:rsidR="005E1CBF" w:rsidRDefault="00D11E9F" w:rsidP="00266565">
      <w:pPr>
        <w:rPr>
          <w:rFonts w:asciiTheme="majorHAnsi" w:hAnsiTheme="majorHAnsi" w:cstheme="majorHAnsi"/>
        </w:rPr>
      </w:pPr>
      <w:r w:rsidRPr="00D11E9F">
        <w:rPr>
          <w:rFonts w:asciiTheme="majorHAnsi" w:hAnsiTheme="majorHAnsi" w:cstheme="majorHAnsi"/>
          <w:noProof/>
        </w:rPr>
        <w:drawing>
          <wp:inline distT="0" distB="0" distL="0" distR="0" wp14:anchorId="46AD139A" wp14:editId="14D77231">
            <wp:extent cx="5759350" cy="2579348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252" cy="258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73D4" w14:textId="77777777" w:rsidR="00B3327F" w:rsidRDefault="00B3327F" w:rsidP="008E2BDE">
      <w:pPr>
        <w:rPr>
          <w:rFonts w:asciiTheme="majorHAnsi" w:hAnsiTheme="majorHAnsi" w:cstheme="majorHAnsi"/>
        </w:rPr>
      </w:pPr>
    </w:p>
    <w:p w14:paraId="6468B5B3" w14:textId="41FFBC3F" w:rsidR="008E2BDE" w:rsidRDefault="008E2BDE" w:rsidP="00B3327F">
      <w:pPr>
        <w:pStyle w:val="Nagwek3"/>
      </w:pPr>
      <w:r>
        <w:lastRenderedPageBreak/>
        <w:t xml:space="preserve">Wykres </w:t>
      </w:r>
      <w:r w:rsidR="00B3327F">
        <w:t>4</w:t>
      </w:r>
      <w:r>
        <w:t xml:space="preserve">: Gałąź równoległa RLC przy </w:t>
      </w:r>
      <m:oMath>
        <m:r>
          <w:rPr>
            <w:rFonts w:ascii="Cambria Math" w:hAnsi="Cambria Math"/>
          </w:rPr>
          <m:t>f=50Hz</m:t>
        </m:r>
      </m:oMath>
      <w:r>
        <w:t xml:space="preserve"> – przebiegi </w:t>
      </w:r>
      <w:r w:rsidR="00B3327F">
        <w:t>prądów</w:t>
      </w:r>
      <w:r>
        <w:t>:</w:t>
      </w:r>
    </w:p>
    <w:p w14:paraId="60240E46" w14:textId="62C8BA11" w:rsidR="00D11E9F" w:rsidRPr="000F4433" w:rsidRDefault="00972AD3" w:rsidP="00266565">
      <w:pPr>
        <w:rPr>
          <w:rFonts w:asciiTheme="majorHAnsi" w:hAnsiTheme="majorHAnsi" w:cstheme="majorHAnsi"/>
        </w:rPr>
      </w:pPr>
      <w:r w:rsidRPr="00972AD3">
        <w:rPr>
          <w:rFonts w:asciiTheme="majorHAnsi" w:hAnsiTheme="majorHAnsi" w:cstheme="majorHAnsi"/>
          <w:noProof/>
        </w:rPr>
        <w:drawing>
          <wp:inline distT="0" distB="0" distL="0" distR="0" wp14:anchorId="3CA8372A" wp14:editId="29D03775">
            <wp:extent cx="5760720" cy="2605776"/>
            <wp:effectExtent l="0" t="0" r="0" b="444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55" cy="260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C6D6F" w14:textId="77777777" w:rsidR="00B3327F" w:rsidRDefault="00B3327F" w:rsidP="00707DFD">
      <w:pPr>
        <w:pStyle w:val="Nagwek3"/>
        <w:ind w:left="-360" w:firstLine="360"/>
        <w:rPr>
          <w:rFonts w:cstheme="majorHAnsi"/>
        </w:rPr>
      </w:pPr>
    </w:p>
    <w:p w14:paraId="71B8812B" w14:textId="54E5FA12" w:rsidR="00707DFD" w:rsidRDefault="009E5136" w:rsidP="00B3327F">
      <w:pPr>
        <w:pStyle w:val="Nagwek3"/>
        <w:ind w:left="-360" w:firstLine="360"/>
        <w:rPr>
          <w:rFonts w:cstheme="majorHAnsi"/>
        </w:rPr>
      </w:pPr>
      <w:r w:rsidRPr="000F4433">
        <w:rPr>
          <w:rFonts w:cstheme="majorHAnsi"/>
        </w:rPr>
        <w:t xml:space="preserve">Wykres 5: </w:t>
      </w:r>
      <w:r w:rsidR="00972AD3">
        <w:rPr>
          <w:rFonts w:cstheme="majorHAnsi"/>
        </w:rPr>
        <w:t xml:space="preserve">Gałąź równoległa RLC przy </w:t>
      </w:r>
      <m:oMath>
        <m:r>
          <w:rPr>
            <w:rFonts w:ascii="Cambria Math" w:hAnsi="Cambria Math" w:cstheme="majorHAnsi"/>
          </w:rPr>
          <m:t>f=109,8274Hz</m:t>
        </m:r>
      </m:oMath>
      <w:r w:rsidR="00B3327F">
        <w:rPr>
          <w:rFonts w:cstheme="majorHAnsi"/>
        </w:rPr>
        <w:t xml:space="preserve"> – przebiegi napięć</w:t>
      </w:r>
    </w:p>
    <w:p w14:paraId="602C21CA" w14:textId="7270F01D" w:rsidR="00707DFD" w:rsidRPr="000F4433" w:rsidRDefault="00707DFD" w:rsidP="00D96F08">
      <w:pPr>
        <w:rPr>
          <w:rFonts w:asciiTheme="majorHAnsi" w:hAnsiTheme="majorHAnsi" w:cstheme="majorHAnsi"/>
        </w:rPr>
      </w:pPr>
      <w:r w:rsidRPr="00707DFD">
        <w:rPr>
          <w:rFonts w:asciiTheme="majorHAnsi" w:hAnsiTheme="majorHAnsi" w:cstheme="majorHAnsi"/>
          <w:noProof/>
        </w:rPr>
        <w:drawing>
          <wp:inline distT="0" distB="0" distL="0" distR="0" wp14:anchorId="5AA542B8" wp14:editId="59A9885A">
            <wp:extent cx="5734419" cy="25529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1" b="49979"/>
                    <a:stretch/>
                  </pic:blipFill>
                  <pic:spPr bwMode="auto">
                    <a:xfrm>
                      <a:off x="0" y="0"/>
                      <a:ext cx="5747605" cy="255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658BA" w14:textId="28BCC2D2" w:rsidR="004170D1" w:rsidRDefault="004170D1" w:rsidP="004170D1">
      <w:pPr>
        <w:rPr>
          <w:rFonts w:asciiTheme="majorHAnsi" w:hAnsiTheme="majorHAnsi" w:cstheme="majorHAnsi"/>
        </w:rPr>
      </w:pPr>
    </w:p>
    <w:p w14:paraId="330491FA" w14:textId="38728E88" w:rsidR="00D8306B" w:rsidRDefault="00B3327F" w:rsidP="00B3327F">
      <w:pPr>
        <w:pStyle w:val="Nagwek3"/>
        <w:ind w:left="-360" w:firstLine="360"/>
        <w:rPr>
          <w:rFonts w:cstheme="majorHAnsi"/>
        </w:rPr>
      </w:pPr>
      <w:r w:rsidRPr="000F4433">
        <w:rPr>
          <w:rFonts w:cstheme="majorHAnsi"/>
        </w:rPr>
        <w:t xml:space="preserve">Wykres </w:t>
      </w:r>
      <w:r>
        <w:rPr>
          <w:rFonts w:cstheme="majorHAnsi"/>
        </w:rPr>
        <w:t>6</w:t>
      </w:r>
      <w:r w:rsidRPr="000F4433">
        <w:rPr>
          <w:rFonts w:cstheme="majorHAnsi"/>
        </w:rPr>
        <w:t xml:space="preserve">: </w:t>
      </w:r>
      <w:r>
        <w:rPr>
          <w:rFonts w:cstheme="majorHAnsi"/>
        </w:rPr>
        <w:t xml:space="preserve">Gałąź równoległa RLC przy </w:t>
      </w:r>
      <m:oMath>
        <m:r>
          <w:rPr>
            <w:rFonts w:ascii="Cambria Math" w:hAnsi="Cambria Math" w:cstheme="majorHAnsi"/>
          </w:rPr>
          <m:t>f=109,8274Hz</m:t>
        </m:r>
      </m:oMath>
      <w:r>
        <w:rPr>
          <w:rFonts w:cstheme="majorHAnsi"/>
        </w:rPr>
        <w:t xml:space="preserve"> – przebiegi prądów:</w:t>
      </w:r>
    </w:p>
    <w:p w14:paraId="6C8AB247" w14:textId="0D69E861" w:rsidR="00D8306B" w:rsidRPr="000F4433" w:rsidRDefault="00D8306B" w:rsidP="004170D1">
      <w:pPr>
        <w:rPr>
          <w:rFonts w:asciiTheme="majorHAnsi" w:hAnsiTheme="majorHAnsi" w:cstheme="majorHAnsi"/>
        </w:rPr>
      </w:pPr>
      <w:r w:rsidRPr="00D8306B">
        <w:rPr>
          <w:rFonts w:asciiTheme="majorHAnsi" w:hAnsiTheme="majorHAnsi" w:cstheme="majorHAnsi"/>
          <w:noProof/>
        </w:rPr>
        <w:drawing>
          <wp:inline distT="0" distB="0" distL="0" distR="0" wp14:anchorId="41EA683A" wp14:editId="0445A3F0">
            <wp:extent cx="5882817" cy="22459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69" b="48454"/>
                    <a:stretch/>
                  </pic:blipFill>
                  <pic:spPr bwMode="auto">
                    <a:xfrm>
                      <a:off x="0" y="0"/>
                      <a:ext cx="5899370" cy="22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F85BD" w14:textId="10C4E599" w:rsidR="00F4304A" w:rsidRPr="000F4433" w:rsidRDefault="00F4304A" w:rsidP="004170D1">
      <w:pPr>
        <w:rPr>
          <w:rFonts w:asciiTheme="majorHAnsi" w:hAnsiTheme="majorHAnsi" w:cstheme="majorHAnsi"/>
        </w:rPr>
      </w:pPr>
    </w:p>
    <w:p w14:paraId="6F3A19E7" w14:textId="4AD1EA0F" w:rsidR="000364C2" w:rsidRPr="000F4433" w:rsidRDefault="00BF2B30" w:rsidP="00E77896">
      <w:pPr>
        <w:pStyle w:val="Nagwek1"/>
        <w:numPr>
          <w:ilvl w:val="0"/>
          <w:numId w:val="1"/>
        </w:numPr>
        <w:ind w:left="426" w:hanging="426"/>
        <w:rPr>
          <w:rFonts w:cstheme="majorHAnsi"/>
        </w:rPr>
      </w:pPr>
      <w:r w:rsidRPr="000F4433">
        <w:rPr>
          <w:rFonts w:cstheme="majorHAnsi"/>
        </w:rPr>
        <w:lastRenderedPageBreak/>
        <w:t>Uwagi i w</w:t>
      </w:r>
      <w:r w:rsidR="000364C2" w:rsidRPr="000F4433">
        <w:rPr>
          <w:rFonts w:cstheme="majorHAnsi"/>
        </w:rPr>
        <w:t>nioski</w:t>
      </w:r>
    </w:p>
    <w:p w14:paraId="6B76F3E7" w14:textId="25F5E517" w:rsidR="00C2359E" w:rsidRDefault="000D4029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wszystkich przypadkach, wyniki uzyskane w sposób analityczny oraz poprzez symulację </w:t>
      </w:r>
      <w:r w:rsidR="00E77DEC">
        <w:rPr>
          <w:rFonts w:asciiTheme="majorHAnsi" w:hAnsiTheme="majorHAnsi" w:cstheme="majorHAnsi"/>
        </w:rPr>
        <w:t>były do siebie bardzo zbliżone. Na ogół różnice między nimi były rzędu dziesiętnych lub setnych części. Tak niewielka rozbieżność pozwala założyć, że wyniki otrzymane na podstawie obliczeń w programie ATP EMTP są poprawne</w:t>
      </w:r>
      <w:r w:rsidR="00340B3F">
        <w:rPr>
          <w:rFonts w:asciiTheme="majorHAnsi" w:hAnsiTheme="majorHAnsi" w:cstheme="majorHAnsi"/>
        </w:rPr>
        <w:t xml:space="preserve">, a prawdopodobnie nawet bardziej dokładne niż te uzyskane analitycznie. Wynika to z faktu, że przy liczeniu „od ręki” </w:t>
      </w:r>
      <w:r w:rsidR="00AD0D2E">
        <w:rPr>
          <w:rFonts w:asciiTheme="majorHAnsi" w:hAnsiTheme="majorHAnsi" w:cstheme="majorHAnsi"/>
        </w:rPr>
        <w:t>trzeba było zastosować kilka zaokrągleń</w:t>
      </w:r>
      <w:r w:rsidR="00C2359E">
        <w:rPr>
          <w:rFonts w:asciiTheme="majorHAnsi" w:hAnsiTheme="majorHAnsi" w:cstheme="majorHAnsi"/>
        </w:rPr>
        <w:t xml:space="preserve">, które miały wpływ na </w:t>
      </w:r>
      <w:r w:rsidR="006D191B">
        <w:rPr>
          <w:rFonts w:asciiTheme="majorHAnsi" w:hAnsiTheme="majorHAnsi" w:cstheme="majorHAnsi"/>
        </w:rPr>
        <w:t xml:space="preserve">końcowe </w:t>
      </w:r>
      <w:r w:rsidR="00C2359E">
        <w:rPr>
          <w:rFonts w:asciiTheme="majorHAnsi" w:hAnsiTheme="majorHAnsi" w:cstheme="majorHAnsi"/>
        </w:rPr>
        <w:t>rezultaty.</w:t>
      </w:r>
    </w:p>
    <w:p w14:paraId="65625A33" w14:textId="77777777" w:rsidR="006D191B" w:rsidRDefault="006D191B" w:rsidP="006D191B">
      <w:pPr>
        <w:pStyle w:val="Akapitzlist"/>
        <w:ind w:left="360"/>
        <w:rPr>
          <w:rFonts w:asciiTheme="majorHAnsi" w:hAnsiTheme="majorHAnsi" w:cstheme="majorHAnsi"/>
        </w:rPr>
      </w:pPr>
    </w:p>
    <w:p w14:paraId="6C38F7F4" w14:textId="46E86EE2" w:rsidR="004A4E31" w:rsidRDefault="004A4E31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Wyznaczanie częstotliwości rezonansowej przy zastosowanych zaokrągleniach spowodowało, że wyniki w programie ATP EMTP nie są idealnym przypadkiem rezonansu, niemniej jednak są na tyle dokładne, że można na podstawie wyników obliczeń obserwować zjawiska występujące w stanie rezonansu.</w:t>
      </w:r>
    </w:p>
    <w:p w14:paraId="5DF2C132" w14:textId="77777777" w:rsidR="006D191B" w:rsidRPr="006D191B" w:rsidRDefault="006D191B" w:rsidP="006D191B">
      <w:pPr>
        <w:rPr>
          <w:rFonts w:asciiTheme="majorHAnsi" w:hAnsiTheme="majorHAnsi" w:cstheme="majorHAnsi"/>
        </w:rPr>
      </w:pPr>
    </w:p>
    <w:p w14:paraId="1A6FEC1D" w14:textId="2E160542" w:rsidR="003249D3" w:rsidRDefault="00FB2E0F" w:rsidP="00487D2D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 przypadku gałęzi RLC, łatwo zauważyć że w </w:t>
      </w:r>
      <w:r w:rsidR="0063620E">
        <w:rPr>
          <w:rFonts w:asciiTheme="majorHAnsi" w:hAnsiTheme="majorHAnsi" w:cstheme="majorHAnsi"/>
        </w:rPr>
        <w:t>podczas</w:t>
      </w:r>
      <w:r>
        <w:rPr>
          <w:rFonts w:asciiTheme="majorHAnsi" w:hAnsiTheme="majorHAnsi" w:cstheme="majorHAnsi"/>
        </w:rPr>
        <w:t xml:space="preserve"> rezonansu obwód zachowuje się tak, jak gdyby był zwarty jedynie przez rezystor</w:t>
      </w:r>
      <w:r w:rsidR="004A4E31">
        <w:rPr>
          <w:rFonts w:asciiTheme="majorHAnsi" w:hAnsiTheme="majorHAnsi" w:cstheme="majorHAnsi"/>
        </w:rPr>
        <w:t xml:space="preserve">, choć napięcia pojawiające się na elementach indukcyjnych i pojemnościowych znacząco przekraczają napięcie sieci. Taka sytuacja może szybko doprowadzić do tych odbiorników. </w:t>
      </w:r>
      <w:r w:rsidR="00890BE1">
        <w:rPr>
          <w:rFonts w:asciiTheme="majorHAnsi" w:hAnsiTheme="majorHAnsi" w:cstheme="majorHAnsi"/>
        </w:rPr>
        <w:t>Zjawisko to nazywa się rezonansem napięć.</w:t>
      </w:r>
    </w:p>
    <w:p w14:paraId="01EE2E8E" w14:textId="77777777" w:rsidR="0063620E" w:rsidRPr="0063620E" w:rsidRDefault="0063620E" w:rsidP="0063620E">
      <w:pPr>
        <w:rPr>
          <w:rFonts w:asciiTheme="majorHAnsi" w:hAnsiTheme="majorHAnsi" w:cstheme="majorHAnsi"/>
        </w:rPr>
      </w:pPr>
    </w:p>
    <w:p w14:paraId="0E80779F" w14:textId="078BA423" w:rsidR="00B906CA" w:rsidRPr="001B7FE0" w:rsidRDefault="00890BE1" w:rsidP="001B7FE0">
      <w:pPr>
        <w:pStyle w:val="Akapitzlist"/>
        <w:numPr>
          <w:ilvl w:val="0"/>
          <w:numId w:val="1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 przypadku obwodu równoległego, mamy do czynienia z rezonansem prądów. Prądy na cewce i kondensatorze są do siebie w każdej chwili przeciwne, podczas gdy napięcia na tych elementach niemalże się pokrywają. </w:t>
      </w:r>
      <w:r w:rsidR="00635549">
        <w:rPr>
          <w:rFonts w:asciiTheme="majorHAnsi" w:hAnsiTheme="majorHAnsi" w:cstheme="majorHAnsi"/>
        </w:rPr>
        <w:t xml:space="preserve">Pojawiający się na przebiegach prąd </w:t>
      </w:r>
      <w:r w:rsidR="00C950AE">
        <w:rPr>
          <w:rFonts w:asciiTheme="majorHAnsi" w:hAnsiTheme="majorHAnsi" w:cstheme="majorHAnsi"/>
        </w:rPr>
        <w:t xml:space="preserve">obwodu wynika z rezystancji w nim się znajdujących. Gdyby w obwodzie nie było rezystorów, ten przypadek rezonansu zachowywałby się podobnie do przerwy w obwodzie. </w:t>
      </w:r>
    </w:p>
    <w:sectPr w:rsidR="00B906CA" w:rsidRPr="001B7FE0" w:rsidSect="007B0A80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A5E78" w14:textId="77777777" w:rsidR="00C046AF" w:rsidRDefault="00C046AF" w:rsidP="00115C39">
      <w:r>
        <w:separator/>
      </w:r>
    </w:p>
  </w:endnote>
  <w:endnote w:type="continuationSeparator" w:id="0">
    <w:p w14:paraId="37E12180" w14:textId="77777777" w:rsidR="00C046AF" w:rsidRDefault="00C046AF" w:rsidP="00115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1133791776"/>
      <w:docPartObj>
        <w:docPartGallery w:val="Page Numbers (Bottom of Page)"/>
        <w:docPartUnique/>
      </w:docPartObj>
    </w:sdtPr>
    <w:sdtEndPr/>
    <w:sdtContent>
      <w:p w14:paraId="74075DE8" w14:textId="7C8A3C3E" w:rsidR="0047442C" w:rsidRDefault="0047442C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/>
            <w:sz w:val="22"/>
            <w:szCs w:val="22"/>
          </w:rPr>
          <w:fldChar w:fldCharType="separate"/>
        </w:r>
        <w:r w:rsidRPr="00DF5A88">
          <w:rPr>
            <w:rFonts w:asciiTheme="majorHAnsi" w:eastAsiaTheme="majorEastAsia" w:hAnsiTheme="majorHAnsi" w:cstheme="majorBidi"/>
            <w:noProof/>
            <w:sz w:val="28"/>
            <w:szCs w:val="28"/>
          </w:rPr>
          <w:t>5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22E4B5FC" w14:textId="77777777" w:rsidR="0047442C" w:rsidRDefault="00474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00769" w14:textId="77777777" w:rsidR="00C046AF" w:rsidRDefault="00C046AF" w:rsidP="00115C39">
      <w:r>
        <w:separator/>
      </w:r>
    </w:p>
  </w:footnote>
  <w:footnote w:type="continuationSeparator" w:id="0">
    <w:p w14:paraId="7F43142F" w14:textId="77777777" w:rsidR="00C046AF" w:rsidRDefault="00C046AF" w:rsidP="00115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5280"/>
    <w:multiLevelType w:val="hybridMultilevel"/>
    <w:tmpl w:val="E604B7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15E9"/>
    <w:multiLevelType w:val="hybridMultilevel"/>
    <w:tmpl w:val="A3C8B984"/>
    <w:lvl w:ilvl="0" w:tplc="13BC57DC">
      <w:start w:val="1"/>
      <w:numFmt w:val="decimal"/>
      <w:lvlText w:val="Rys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20F2B"/>
    <w:multiLevelType w:val="hybridMultilevel"/>
    <w:tmpl w:val="AED831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9401A"/>
    <w:multiLevelType w:val="hybridMultilevel"/>
    <w:tmpl w:val="F59E5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879E6"/>
    <w:multiLevelType w:val="hybridMultilevel"/>
    <w:tmpl w:val="02C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35E16"/>
    <w:multiLevelType w:val="hybridMultilevel"/>
    <w:tmpl w:val="6296A3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67D"/>
    <w:multiLevelType w:val="hybridMultilevel"/>
    <w:tmpl w:val="D71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E4EE0"/>
    <w:multiLevelType w:val="hybridMultilevel"/>
    <w:tmpl w:val="79DE9564"/>
    <w:lvl w:ilvl="0" w:tplc="521C8682">
      <w:start w:val="1"/>
      <w:numFmt w:val="decimal"/>
      <w:lvlText w:val="Tab. %1: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7B545D"/>
    <w:multiLevelType w:val="hybridMultilevel"/>
    <w:tmpl w:val="88D02E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B0CF6"/>
    <w:multiLevelType w:val="hybridMultilevel"/>
    <w:tmpl w:val="BAC6E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26DF7"/>
    <w:multiLevelType w:val="hybridMultilevel"/>
    <w:tmpl w:val="19B6C33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90D36"/>
    <w:multiLevelType w:val="hybridMultilevel"/>
    <w:tmpl w:val="F0EA076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2010E"/>
    <w:multiLevelType w:val="hybridMultilevel"/>
    <w:tmpl w:val="853E0D6A"/>
    <w:lvl w:ilvl="0" w:tplc="D1BA774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E21EFC"/>
    <w:multiLevelType w:val="multilevel"/>
    <w:tmpl w:val="AE4897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CA12C4F"/>
    <w:multiLevelType w:val="hybridMultilevel"/>
    <w:tmpl w:val="346A3B6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D465481"/>
    <w:multiLevelType w:val="hybridMultilevel"/>
    <w:tmpl w:val="BEE86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51176"/>
    <w:multiLevelType w:val="hybridMultilevel"/>
    <w:tmpl w:val="046AA8EE"/>
    <w:lvl w:ilvl="0" w:tplc="A6DAA08A">
      <w:start w:val="1"/>
      <w:numFmt w:val="decimal"/>
      <w:lvlText w:val="Wykres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B2D47"/>
    <w:multiLevelType w:val="hybridMultilevel"/>
    <w:tmpl w:val="2848DCDE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46040"/>
    <w:multiLevelType w:val="hybridMultilevel"/>
    <w:tmpl w:val="29ECCD2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8A11A2"/>
    <w:multiLevelType w:val="hybridMultilevel"/>
    <w:tmpl w:val="5E460CA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642640"/>
    <w:multiLevelType w:val="hybridMultilevel"/>
    <w:tmpl w:val="1DE40D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D64FE"/>
    <w:multiLevelType w:val="hybridMultilevel"/>
    <w:tmpl w:val="4A366D3E"/>
    <w:lvl w:ilvl="0" w:tplc="521C8682">
      <w:start w:val="1"/>
      <w:numFmt w:val="decimal"/>
      <w:lvlText w:val="Tab. %1: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07BA2"/>
    <w:multiLevelType w:val="hybridMultilevel"/>
    <w:tmpl w:val="4F8AE1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C2692"/>
    <w:multiLevelType w:val="hybridMultilevel"/>
    <w:tmpl w:val="A5009A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72F46"/>
    <w:multiLevelType w:val="hybridMultilevel"/>
    <w:tmpl w:val="B0A89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86ADF"/>
    <w:multiLevelType w:val="multilevel"/>
    <w:tmpl w:val="780A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704D35"/>
    <w:multiLevelType w:val="hybridMultilevel"/>
    <w:tmpl w:val="C0E45C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07464"/>
    <w:multiLevelType w:val="hybridMultilevel"/>
    <w:tmpl w:val="DC52F1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A150C"/>
    <w:multiLevelType w:val="hybridMultilevel"/>
    <w:tmpl w:val="59D00A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C05DF0"/>
    <w:multiLevelType w:val="hybridMultilevel"/>
    <w:tmpl w:val="33D8642A"/>
    <w:lvl w:ilvl="0" w:tplc="0415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0" w15:restartNumberingAfterBreak="0">
    <w:nsid w:val="6D785330"/>
    <w:multiLevelType w:val="hybridMultilevel"/>
    <w:tmpl w:val="32F2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C45B9"/>
    <w:multiLevelType w:val="hybridMultilevel"/>
    <w:tmpl w:val="DE68D24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86613"/>
    <w:multiLevelType w:val="hybridMultilevel"/>
    <w:tmpl w:val="AEE27F9C"/>
    <w:lvl w:ilvl="0" w:tplc="280CAA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FB68E0"/>
    <w:multiLevelType w:val="hybridMultilevel"/>
    <w:tmpl w:val="6694C0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2"/>
  </w:num>
  <w:num w:numId="3">
    <w:abstractNumId w:val="26"/>
  </w:num>
  <w:num w:numId="4">
    <w:abstractNumId w:val="22"/>
  </w:num>
  <w:num w:numId="5">
    <w:abstractNumId w:val="0"/>
  </w:num>
  <w:num w:numId="6">
    <w:abstractNumId w:val="3"/>
  </w:num>
  <w:num w:numId="7">
    <w:abstractNumId w:val="33"/>
  </w:num>
  <w:num w:numId="8">
    <w:abstractNumId w:val="19"/>
  </w:num>
  <w:num w:numId="9">
    <w:abstractNumId w:val="23"/>
  </w:num>
  <w:num w:numId="10">
    <w:abstractNumId w:val="31"/>
  </w:num>
  <w:num w:numId="11">
    <w:abstractNumId w:val="20"/>
  </w:num>
  <w:num w:numId="12">
    <w:abstractNumId w:val="10"/>
  </w:num>
  <w:num w:numId="13">
    <w:abstractNumId w:val="21"/>
  </w:num>
  <w:num w:numId="14">
    <w:abstractNumId w:val="7"/>
  </w:num>
  <w:num w:numId="15">
    <w:abstractNumId w:val="11"/>
  </w:num>
  <w:num w:numId="16">
    <w:abstractNumId w:val="6"/>
  </w:num>
  <w:num w:numId="17">
    <w:abstractNumId w:val="16"/>
  </w:num>
  <w:num w:numId="18">
    <w:abstractNumId w:val="18"/>
  </w:num>
  <w:num w:numId="19">
    <w:abstractNumId w:val="1"/>
  </w:num>
  <w:num w:numId="20">
    <w:abstractNumId w:val="25"/>
  </w:num>
  <w:num w:numId="21">
    <w:abstractNumId w:val="9"/>
  </w:num>
  <w:num w:numId="22">
    <w:abstractNumId w:val="5"/>
  </w:num>
  <w:num w:numId="23">
    <w:abstractNumId w:val="29"/>
  </w:num>
  <w:num w:numId="24">
    <w:abstractNumId w:val="24"/>
  </w:num>
  <w:num w:numId="25">
    <w:abstractNumId w:val="8"/>
  </w:num>
  <w:num w:numId="26">
    <w:abstractNumId w:val="2"/>
  </w:num>
  <w:num w:numId="27">
    <w:abstractNumId w:val="15"/>
  </w:num>
  <w:num w:numId="28">
    <w:abstractNumId w:val="14"/>
  </w:num>
  <w:num w:numId="29">
    <w:abstractNumId w:val="27"/>
  </w:num>
  <w:num w:numId="30">
    <w:abstractNumId w:val="30"/>
  </w:num>
  <w:num w:numId="31">
    <w:abstractNumId w:val="28"/>
  </w:num>
  <w:num w:numId="32">
    <w:abstractNumId w:val="17"/>
  </w:num>
  <w:num w:numId="33">
    <w:abstractNumId w:val="1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8A"/>
    <w:rsid w:val="000003E2"/>
    <w:rsid w:val="00000501"/>
    <w:rsid w:val="00000CCF"/>
    <w:rsid w:val="0000172E"/>
    <w:rsid w:val="00005AF8"/>
    <w:rsid w:val="0000642E"/>
    <w:rsid w:val="0000778E"/>
    <w:rsid w:val="000110F1"/>
    <w:rsid w:val="0001245C"/>
    <w:rsid w:val="000130C1"/>
    <w:rsid w:val="00013FC0"/>
    <w:rsid w:val="00020B31"/>
    <w:rsid w:val="0002262A"/>
    <w:rsid w:val="00023BA3"/>
    <w:rsid w:val="000251E8"/>
    <w:rsid w:val="00025975"/>
    <w:rsid w:val="000263C0"/>
    <w:rsid w:val="0002678C"/>
    <w:rsid w:val="0003130C"/>
    <w:rsid w:val="00032EB1"/>
    <w:rsid w:val="00033223"/>
    <w:rsid w:val="00034A75"/>
    <w:rsid w:val="00035280"/>
    <w:rsid w:val="00035DD4"/>
    <w:rsid w:val="000364C2"/>
    <w:rsid w:val="00043160"/>
    <w:rsid w:val="00046D39"/>
    <w:rsid w:val="00047252"/>
    <w:rsid w:val="000517F2"/>
    <w:rsid w:val="00051A99"/>
    <w:rsid w:val="00052082"/>
    <w:rsid w:val="000549F4"/>
    <w:rsid w:val="00055620"/>
    <w:rsid w:val="00057002"/>
    <w:rsid w:val="000577DE"/>
    <w:rsid w:val="0006750D"/>
    <w:rsid w:val="00067BBB"/>
    <w:rsid w:val="00070FC2"/>
    <w:rsid w:val="0007106E"/>
    <w:rsid w:val="0007572D"/>
    <w:rsid w:val="000766E9"/>
    <w:rsid w:val="00076AF9"/>
    <w:rsid w:val="00077218"/>
    <w:rsid w:val="0008103C"/>
    <w:rsid w:val="000820B8"/>
    <w:rsid w:val="0008220B"/>
    <w:rsid w:val="000852FC"/>
    <w:rsid w:val="0009067A"/>
    <w:rsid w:val="00090E1D"/>
    <w:rsid w:val="00093034"/>
    <w:rsid w:val="00096601"/>
    <w:rsid w:val="0009792C"/>
    <w:rsid w:val="000A18A2"/>
    <w:rsid w:val="000A20D6"/>
    <w:rsid w:val="000A2A4A"/>
    <w:rsid w:val="000A5E10"/>
    <w:rsid w:val="000A6EF3"/>
    <w:rsid w:val="000B111E"/>
    <w:rsid w:val="000B159C"/>
    <w:rsid w:val="000B2CE3"/>
    <w:rsid w:val="000B3799"/>
    <w:rsid w:val="000B3985"/>
    <w:rsid w:val="000B4EE2"/>
    <w:rsid w:val="000B6CC0"/>
    <w:rsid w:val="000B7C26"/>
    <w:rsid w:val="000C0577"/>
    <w:rsid w:val="000C182B"/>
    <w:rsid w:val="000C3471"/>
    <w:rsid w:val="000C4BD4"/>
    <w:rsid w:val="000C72B7"/>
    <w:rsid w:val="000C7B21"/>
    <w:rsid w:val="000D1311"/>
    <w:rsid w:val="000D3486"/>
    <w:rsid w:val="000D4029"/>
    <w:rsid w:val="000D54CF"/>
    <w:rsid w:val="000D57B3"/>
    <w:rsid w:val="000D6960"/>
    <w:rsid w:val="000D77F5"/>
    <w:rsid w:val="000E0767"/>
    <w:rsid w:val="000E229A"/>
    <w:rsid w:val="000E3F6B"/>
    <w:rsid w:val="000E574C"/>
    <w:rsid w:val="000F124D"/>
    <w:rsid w:val="000F1473"/>
    <w:rsid w:val="000F1947"/>
    <w:rsid w:val="000F1D65"/>
    <w:rsid w:val="000F2D6A"/>
    <w:rsid w:val="000F3846"/>
    <w:rsid w:val="000F4433"/>
    <w:rsid w:val="000F691A"/>
    <w:rsid w:val="000F7541"/>
    <w:rsid w:val="000F7768"/>
    <w:rsid w:val="000F7D98"/>
    <w:rsid w:val="001017BE"/>
    <w:rsid w:val="00101EEF"/>
    <w:rsid w:val="00103DB9"/>
    <w:rsid w:val="00103E0C"/>
    <w:rsid w:val="001044CA"/>
    <w:rsid w:val="00106E1F"/>
    <w:rsid w:val="00107D57"/>
    <w:rsid w:val="001107A7"/>
    <w:rsid w:val="001120F1"/>
    <w:rsid w:val="00115C39"/>
    <w:rsid w:val="0012365D"/>
    <w:rsid w:val="00124977"/>
    <w:rsid w:val="00124D3E"/>
    <w:rsid w:val="00125142"/>
    <w:rsid w:val="0012569F"/>
    <w:rsid w:val="00126302"/>
    <w:rsid w:val="001275FF"/>
    <w:rsid w:val="00130953"/>
    <w:rsid w:val="00130D2F"/>
    <w:rsid w:val="001310DB"/>
    <w:rsid w:val="0013575F"/>
    <w:rsid w:val="00135D24"/>
    <w:rsid w:val="00136B97"/>
    <w:rsid w:val="00137F1B"/>
    <w:rsid w:val="0014071B"/>
    <w:rsid w:val="00141D12"/>
    <w:rsid w:val="00143EB4"/>
    <w:rsid w:val="00145370"/>
    <w:rsid w:val="00152D91"/>
    <w:rsid w:val="001545D0"/>
    <w:rsid w:val="00154A62"/>
    <w:rsid w:val="00162B02"/>
    <w:rsid w:val="0016393E"/>
    <w:rsid w:val="00164612"/>
    <w:rsid w:val="00165BDB"/>
    <w:rsid w:val="001664F9"/>
    <w:rsid w:val="00166E89"/>
    <w:rsid w:val="00166F07"/>
    <w:rsid w:val="00170B83"/>
    <w:rsid w:val="00171167"/>
    <w:rsid w:val="00171610"/>
    <w:rsid w:val="00173E13"/>
    <w:rsid w:val="00174A00"/>
    <w:rsid w:val="00175314"/>
    <w:rsid w:val="00175B0A"/>
    <w:rsid w:val="0017741D"/>
    <w:rsid w:val="0018115F"/>
    <w:rsid w:val="00182EB9"/>
    <w:rsid w:val="00183B54"/>
    <w:rsid w:val="00183FDF"/>
    <w:rsid w:val="0018449E"/>
    <w:rsid w:val="00186412"/>
    <w:rsid w:val="001869BA"/>
    <w:rsid w:val="00190B5A"/>
    <w:rsid w:val="00192AB8"/>
    <w:rsid w:val="00193DE2"/>
    <w:rsid w:val="00193EA1"/>
    <w:rsid w:val="001940CE"/>
    <w:rsid w:val="0019410D"/>
    <w:rsid w:val="0019548A"/>
    <w:rsid w:val="00195A79"/>
    <w:rsid w:val="00197C5B"/>
    <w:rsid w:val="001A4181"/>
    <w:rsid w:val="001A6122"/>
    <w:rsid w:val="001B0852"/>
    <w:rsid w:val="001B24E8"/>
    <w:rsid w:val="001B5AAE"/>
    <w:rsid w:val="001B7636"/>
    <w:rsid w:val="001B7FE0"/>
    <w:rsid w:val="001C36D1"/>
    <w:rsid w:val="001C70FC"/>
    <w:rsid w:val="001D3185"/>
    <w:rsid w:val="001D4EE9"/>
    <w:rsid w:val="001D5110"/>
    <w:rsid w:val="001D658E"/>
    <w:rsid w:val="001D74DF"/>
    <w:rsid w:val="001D762A"/>
    <w:rsid w:val="001D7D49"/>
    <w:rsid w:val="001E22FD"/>
    <w:rsid w:val="001E28CC"/>
    <w:rsid w:val="001E3009"/>
    <w:rsid w:val="001E35CA"/>
    <w:rsid w:val="001E5075"/>
    <w:rsid w:val="001E67A5"/>
    <w:rsid w:val="001E69F9"/>
    <w:rsid w:val="001E7E08"/>
    <w:rsid w:val="001F2716"/>
    <w:rsid w:val="0020081E"/>
    <w:rsid w:val="00202764"/>
    <w:rsid w:val="002042ED"/>
    <w:rsid w:val="002046C5"/>
    <w:rsid w:val="002055CC"/>
    <w:rsid w:val="00206389"/>
    <w:rsid w:val="00211716"/>
    <w:rsid w:val="0021286B"/>
    <w:rsid w:val="0021435D"/>
    <w:rsid w:val="002143B7"/>
    <w:rsid w:val="00214E0E"/>
    <w:rsid w:val="002157F9"/>
    <w:rsid w:val="00220176"/>
    <w:rsid w:val="00223A0B"/>
    <w:rsid w:val="002243B6"/>
    <w:rsid w:val="00224E9C"/>
    <w:rsid w:val="00226548"/>
    <w:rsid w:val="00233E98"/>
    <w:rsid w:val="00242516"/>
    <w:rsid w:val="00244180"/>
    <w:rsid w:val="00245588"/>
    <w:rsid w:val="00257F80"/>
    <w:rsid w:val="00260EAE"/>
    <w:rsid w:val="002630A3"/>
    <w:rsid w:val="00266203"/>
    <w:rsid w:val="00266565"/>
    <w:rsid w:val="00266D7B"/>
    <w:rsid w:val="00272168"/>
    <w:rsid w:val="002735C2"/>
    <w:rsid w:val="002740D6"/>
    <w:rsid w:val="0027688A"/>
    <w:rsid w:val="0028368E"/>
    <w:rsid w:val="00283F7A"/>
    <w:rsid w:val="00287F2B"/>
    <w:rsid w:val="00290970"/>
    <w:rsid w:val="00293652"/>
    <w:rsid w:val="0029624D"/>
    <w:rsid w:val="00296A9C"/>
    <w:rsid w:val="00296DD1"/>
    <w:rsid w:val="002A0C56"/>
    <w:rsid w:val="002A3320"/>
    <w:rsid w:val="002A6194"/>
    <w:rsid w:val="002B2317"/>
    <w:rsid w:val="002B2DA3"/>
    <w:rsid w:val="002B31CE"/>
    <w:rsid w:val="002B6004"/>
    <w:rsid w:val="002B6844"/>
    <w:rsid w:val="002C1BF3"/>
    <w:rsid w:val="002C2EFA"/>
    <w:rsid w:val="002C643E"/>
    <w:rsid w:val="002C68B8"/>
    <w:rsid w:val="002D3863"/>
    <w:rsid w:val="002D3B0A"/>
    <w:rsid w:val="002D48CF"/>
    <w:rsid w:val="002D6355"/>
    <w:rsid w:val="002D6880"/>
    <w:rsid w:val="002D777C"/>
    <w:rsid w:val="002E05CB"/>
    <w:rsid w:val="002E10BB"/>
    <w:rsid w:val="002E18D2"/>
    <w:rsid w:val="002E2270"/>
    <w:rsid w:val="002E26B2"/>
    <w:rsid w:val="002E45BA"/>
    <w:rsid w:val="002F152C"/>
    <w:rsid w:val="002F1BF9"/>
    <w:rsid w:val="002F21DE"/>
    <w:rsid w:val="002F3E32"/>
    <w:rsid w:val="002F52E4"/>
    <w:rsid w:val="002F63F4"/>
    <w:rsid w:val="002F6D6E"/>
    <w:rsid w:val="002F7F70"/>
    <w:rsid w:val="00301CAF"/>
    <w:rsid w:val="00301F1A"/>
    <w:rsid w:val="0030444A"/>
    <w:rsid w:val="00306C27"/>
    <w:rsid w:val="00311ACC"/>
    <w:rsid w:val="00313F31"/>
    <w:rsid w:val="00315581"/>
    <w:rsid w:val="00316100"/>
    <w:rsid w:val="0032054E"/>
    <w:rsid w:val="0032105D"/>
    <w:rsid w:val="0032256A"/>
    <w:rsid w:val="003237A9"/>
    <w:rsid w:val="003249D3"/>
    <w:rsid w:val="00326096"/>
    <w:rsid w:val="00326DDF"/>
    <w:rsid w:val="00331236"/>
    <w:rsid w:val="00340896"/>
    <w:rsid w:val="00340B3F"/>
    <w:rsid w:val="0035036F"/>
    <w:rsid w:val="00350787"/>
    <w:rsid w:val="003507FB"/>
    <w:rsid w:val="003519F8"/>
    <w:rsid w:val="00351C0C"/>
    <w:rsid w:val="00352210"/>
    <w:rsid w:val="0035256D"/>
    <w:rsid w:val="00352AD3"/>
    <w:rsid w:val="003532F4"/>
    <w:rsid w:val="00353AF3"/>
    <w:rsid w:val="00354C01"/>
    <w:rsid w:val="003573DB"/>
    <w:rsid w:val="00360343"/>
    <w:rsid w:val="00365BD5"/>
    <w:rsid w:val="00370C8F"/>
    <w:rsid w:val="003710B6"/>
    <w:rsid w:val="003731DC"/>
    <w:rsid w:val="00375A31"/>
    <w:rsid w:val="00377518"/>
    <w:rsid w:val="0037787E"/>
    <w:rsid w:val="003826FF"/>
    <w:rsid w:val="00387043"/>
    <w:rsid w:val="003904BE"/>
    <w:rsid w:val="003923F6"/>
    <w:rsid w:val="003927B5"/>
    <w:rsid w:val="00392C4E"/>
    <w:rsid w:val="0039433F"/>
    <w:rsid w:val="00396284"/>
    <w:rsid w:val="00396DEA"/>
    <w:rsid w:val="00397494"/>
    <w:rsid w:val="003A05AA"/>
    <w:rsid w:val="003A08B1"/>
    <w:rsid w:val="003A591B"/>
    <w:rsid w:val="003A6089"/>
    <w:rsid w:val="003A60FB"/>
    <w:rsid w:val="003B1AE1"/>
    <w:rsid w:val="003B2A90"/>
    <w:rsid w:val="003B3FA9"/>
    <w:rsid w:val="003B52D4"/>
    <w:rsid w:val="003B70DB"/>
    <w:rsid w:val="003C485F"/>
    <w:rsid w:val="003C507D"/>
    <w:rsid w:val="003C69F7"/>
    <w:rsid w:val="003C7071"/>
    <w:rsid w:val="003D2267"/>
    <w:rsid w:val="003D3B1B"/>
    <w:rsid w:val="003D46E8"/>
    <w:rsid w:val="003D512D"/>
    <w:rsid w:val="003E02B5"/>
    <w:rsid w:val="003E0B1D"/>
    <w:rsid w:val="003E0BBF"/>
    <w:rsid w:val="003E1AB7"/>
    <w:rsid w:val="003E31FB"/>
    <w:rsid w:val="003E3E31"/>
    <w:rsid w:val="003E5CA3"/>
    <w:rsid w:val="003F0116"/>
    <w:rsid w:val="003F0D19"/>
    <w:rsid w:val="003F219B"/>
    <w:rsid w:val="003F4847"/>
    <w:rsid w:val="003F4AAF"/>
    <w:rsid w:val="003F5078"/>
    <w:rsid w:val="003F55C4"/>
    <w:rsid w:val="0040114B"/>
    <w:rsid w:val="004023BF"/>
    <w:rsid w:val="00402C2A"/>
    <w:rsid w:val="0040377F"/>
    <w:rsid w:val="00406B46"/>
    <w:rsid w:val="004074E9"/>
    <w:rsid w:val="004075AA"/>
    <w:rsid w:val="004105F7"/>
    <w:rsid w:val="00412B4B"/>
    <w:rsid w:val="0041471C"/>
    <w:rsid w:val="00416BC7"/>
    <w:rsid w:val="004170D1"/>
    <w:rsid w:val="004171FC"/>
    <w:rsid w:val="00417258"/>
    <w:rsid w:val="0042044D"/>
    <w:rsid w:val="00421523"/>
    <w:rsid w:val="00421533"/>
    <w:rsid w:val="00423ADB"/>
    <w:rsid w:val="00423E39"/>
    <w:rsid w:val="00424975"/>
    <w:rsid w:val="00425FFB"/>
    <w:rsid w:val="004268ED"/>
    <w:rsid w:val="00433175"/>
    <w:rsid w:val="004339A2"/>
    <w:rsid w:val="004343CD"/>
    <w:rsid w:val="0043767E"/>
    <w:rsid w:val="004424D0"/>
    <w:rsid w:val="00446754"/>
    <w:rsid w:val="004502AA"/>
    <w:rsid w:val="00451089"/>
    <w:rsid w:val="004511F2"/>
    <w:rsid w:val="00456E97"/>
    <w:rsid w:val="004616A2"/>
    <w:rsid w:val="00462B64"/>
    <w:rsid w:val="00462F2D"/>
    <w:rsid w:val="00466015"/>
    <w:rsid w:val="004701FD"/>
    <w:rsid w:val="00472557"/>
    <w:rsid w:val="00472E51"/>
    <w:rsid w:val="0047442C"/>
    <w:rsid w:val="004747F1"/>
    <w:rsid w:val="00474BFA"/>
    <w:rsid w:val="00475195"/>
    <w:rsid w:val="00476CAC"/>
    <w:rsid w:val="0048334B"/>
    <w:rsid w:val="004844DE"/>
    <w:rsid w:val="00484CD3"/>
    <w:rsid w:val="0048683C"/>
    <w:rsid w:val="00487A4F"/>
    <w:rsid w:val="00487D2D"/>
    <w:rsid w:val="004905F4"/>
    <w:rsid w:val="00490916"/>
    <w:rsid w:val="004910A1"/>
    <w:rsid w:val="00494839"/>
    <w:rsid w:val="0049535E"/>
    <w:rsid w:val="00495F42"/>
    <w:rsid w:val="00496087"/>
    <w:rsid w:val="004A044C"/>
    <w:rsid w:val="004A0535"/>
    <w:rsid w:val="004A1B8E"/>
    <w:rsid w:val="004A30F8"/>
    <w:rsid w:val="004A3E7F"/>
    <w:rsid w:val="004A4E31"/>
    <w:rsid w:val="004A4FB0"/>
    <w:rsid w:val="004A5370"/>
    <w:rsid w:val="004A7F49"/>
    <w:rsid w:val="004B094E"/>
    <w:rsid w:val="004B1FA1"/>
    <w:rsid w:val="004B2CFA"/>
    <w:rsid w:val="004B3587"/>
    <w:rsid w:val="004B6994"/>
    <w:rsid w:val="004B6FD9"/>
    <w:rsid w:val="004B7FD6"/>
    <w:rsid w:val="004C144E"/>
    <w:rsid w:val="004C3484"/>
    <w:rsid w:val="004C760D"/>
    <w:rsid w:val="004D0FED"/>
    <w:rsid w:val="004D4A2B"/>
    <w:rsid w:val="004D4ED9"/>
    <w:rsid w:val="004E025D"/>
    <w:rsid w:val="004E1268"/>
    <w:rsid w:val="004E1699"/>
    <w:rsid w:val="004E1ABE"/>
    <w:rsid w:val="004E28BC"/>
    <w:rsid w:val="004E29D2"/>
    <w:rsid w:val="004E2F8B"/>
    <w:rsid w:val="004E3B1F"/>
    <w:rsid w:val="004E6009"/>
    <w:rsid w:val="004F1ED6"/>
    <w:rsid w:val="004F27BF"/>
    <w:rsid w:val="004F291A"/>
    <w:rsid w:val="004F3819"/>
    <w:rsid w:val="004F4523"/>
    <w:rsid w:val="004F54E8"/>
    <w:rsid w:val="00504BEB"/>
    <w:rsid w:val="00504F4C"/>
    <w:rsid w:val="00505F5A"/>
    <w:rsid w:val="00510177"/>
    <w:rsid w:val="0051137B"/>
    <w:rsid w:val="005126EB"/>
    <w:rsid w:val="005137DA"/>
    <w:rsid w:val="0051704F"/>
    <w:rsid w:val="00520D8F"/>
    <w:rsid w:val="0052215B"/>
    <w:rsid w:val="00524DAD"/>
    <w:rsid w:val="005262DD"/>
    <w:rsid w:val="00526C6F"/>
    <w:rsid w:val="00527A19"/>
    <w:rsid w:val="00527E6C"/>
    <w:rsid w:val="00532794"/>
    <w:rsid w:val="00532BD3"/>
    <w:rsid w:val="00533858"/>
    <w:rsid w:val="00535E71"/>
    <w:rsid w:val="0053651E"/>
    <w:rsid w:val="00536727"/>
    <w:rsid w:val="005403E6"/>
    <w:rsid w:val="0054103E"/>
    <w:rsid w:val="00541950"/>
    <w:rsid w:val="00542883"/>
    <w:rsid w:val="00542ACE"/>
    <w:rsid w:val="00542AD2"/>
    <w:rsid w:val="00543200"/>
    <w:rsid w:val="00543298"/>
    <w:rsid w:val="0054363B"/>
    <w:rsid w:val="005508B2"/>
    <w:rsid w:val="005534EA"/>
    <w:rsid w:val="00553A36"/>
    <w:rsid w:val="00554B5D"/>
    <w:rsid w:val="00554C16"/>
    <w:rsid w:val="00555567"/>
    <w:rsid w:val="00557E07"/>
    <w:rsid w:val="005605A3"/>
    <w:rsid w:val="00561DF6"/>
    <w:rsid w:val="005629D6"/>
    <w:rsid w:val="005638FB"/>
    <w:rsid w:val="00564B1F"/>
    <w:rsid w:val="00565EE7"/>
    <w:rsid w:val="005663D6"/>
    <w:rsid w:val="00570643"/>
    <w:rsid w:val="005728DD"/>
    <w:rsid w:val="0057635E"/>
    <w:rsid w:val="00576726"/>
    <w:rsid w:val="00576993"/>
    <w:rsid w:val="00577E69"/>
    <w:rsid w:val="00592BF2"/>
    <w:rsid w:val="00596110"/>
    <w:rsid w:val="00596950"/>
    <w:rsid w:val="005A1BCD"/>
    <w:rsid w:val="005A26C5"/>
    <w:rsid w:val="005A3E90"/>
    <w:rsid w:val="005A5FFC"/>
    <w:rsid w:val="005B0A22"/>
    <w:rsid w:val="005B395F"/>
    <w:rsid w:val="005C1A66"/>
    <w:rsid w:val="005C33BE"/>
    <w:rsid w:val="005C361F"/>
    <w:rsid w:val="005C70E8"/>
    <w:rsid w:val="005D38DA"/>
    <w:rsid w:val="005D3D2C"/>
    <w:rsid w:val="005D6FD9"/>
    <w:rsid w:val="005E0039"/>
    <w:rsid w:val="005E1CBF"/>
    <w:rsid w:val="005E296D"/>
    <w:rsid w:val="005E4EDC"/>
    <w:rsid w:val="005E5338"/>
    <w:rsid w:val="005E68C9"/>
    <w:rsid w:val="005E6F05"/>
    <w:rsid w:val="005F2B91"/>
    <w:rsid w:val="005F386C"/>
    <w:rsid w:val="005F38FD"/>
    <w:rsid w:val="005F4578"/>
    <w:rsid w:val="005F540B"/>
    <w:rsid w:val="005F5CDC"/>
    <w:rsid w:val="0060180E"/>
    <w:rsid w:val="006027FB"/>
    <w:rsid w:val="00602A63"/>
    <w:rsid w:val="00610856"/>
    <w:rsid w:val="00612D82"/>
    <w:rsid w:val="0061347D"/>
    <w:rsid w:val="00614996"/>
    <w:rsid w:val="006161B0"/>
    <w:rsid w:val="00621C06"/>
    <w:rsid w:val="00622839"/>
    <w:rsid w:val="00624C8D"/>
    <w:rsid w:val="00625C99"/>
    <w:rsid w:val="006268E3"/>
    <w:rsid w:val="00633E6A"/>
    <w:rsid w:val="00635549"/>
    <w:rsid w:val="006356D6"/>
    <w:rsid w:val="0063620E"/>
    <w:rsid w:val="00637565"/>
    <w:rsid w:val="0064023B"/>
    <w:rsid w:val="0064028F"/>
    <w:rsid w:val="00642312"/>
    <w:rsid w:val="00653B6B"/>
    <w:rsid w:val="0065561F"/>
    <w:rsid w:val="00660A11"/>
    <w:rsid w:val="006611FA"/>
    <w:rsid w:val="00662D2D"/>
    <w:rsid w:val="006633D6"/>
    <w:rsid w:val="00663512"/>
    <w:rsid w:val="00664068"/>
    <w:rsid w:val="00664558"/>
    <w:rsid w:val="0066525E"/>
    <w:rsid w:val="00671204"/>
    <w:rsid w:val="00674B03"/>
    <w:rsid w:val="00675C47"/>
    <w:rsid w:val="00675F84"/>
    <w:rsid w:val="006761BE"/>
    <w:rsid w:val="00681151"/>
    <w:rsid w:val="00681735"/>
    <w:rsid w:val="00687E7E"/>
    <w:rsid w:val="00692D64"/>
    <w:rsid w:val="00692FB8"/>
    <w:rsid w:val="006959E5"/>
    <w:rsid w:val="0069668F"/>
    <w:rsid w:val="0069680D"/>
    <w:rsid w:val="0069799A"/>
    <w:rsid w:val="006A13E4"/>
    <w:rsid w:val="006A3233"/>
    <w:rsid w:val="006A54D9"/>
    <w:rsid w:val="006A56E9"/>
    <w:rsid w:val="006B018B"/>
    <w:rsid w:val="006B0AD7"/>
    <w:rsid w:val="006B3973"/>
    <w:rsid w:val="006B3F5B"/>
    <w:rsid w:val="006B458D"/>
    <w:rsid w:val="006B46DE"/>
    <w:rsid w:val="006C125E"/>
    <w:rsid w:val="006C197C"/>
    <w:rsid w:val="006C1B85"/>
    <w:rsid w:val="006C458E"/>
    <w:rsid w:val="006C5F42"/>
    <w:rsid w:val="006D191B"/>
    <w:rsid w:val="006D2E92"/>
    <w:rsid w:val="006D307A"/>
    <w:rsid w:val="006E0A79"/>
    <w:rsid w:val="006E0B8C"/>
    <w:rsid w:val="006E149C"/>
    <w:rsid w:val="006E532B"/>
    <w:rsid w:val="006E640B"/>
    <w:rsid w:val="006E7439"/>
    <w:rsid w:val="006E79C7"/>
    <w:rsid w:val="006F1305"/>
    <w:rsid w:val="006F513B"/>
    <w:rsid w:val="006F5AED"/>
    <w:rsid w:val="006F6125"/>
    <w:rsid w:val="006F6FB2"/>
    <w:rsid w:val="006F7B16"/>
    <w:rsid w:val="0070035E"/>
    <w:rsid w:val="00700A6A"/>
    <w:rsid w:val="00700F27"/>
    <w:rsid w:val="0070226C"/>
    <w:rsid w:val="00702EA7"/>
    <w:rsid w:val="007038F0"/>
    <w:rsid w:val="00704FA9"/>
    <w:rsid w:val="00706241"/>
    <w:rsid w:val="00707DFD"/>
    <w:rsid w:val="00707E32"/>
    <w:rsid w:val="00710012"/>
    <w:rsid w:val="00710FC6"/>
    <w:rsid w:val="00712147"/>
    <w:rsid w:val="00712FDB"/>
    <w:rsid w:val="00714F8C"/>
    <w:rsid w:val="00715F77"/>
    <w:rsid w:val="00716BA4"/>
    <w:rsid w:val="00717932"/>
    <w:rsid w:val="007200AB"/>
    <w:rsid w:val="007203EE"/>
    <w:rsid w:val="0072050E"/>
    <w:rsid w:val="00720DB7"/>
    <w:rsid w:val="007221C4"/>
    <w:rsid w:val="0072229A"/>
    <w:rsid w:val="00723616"/>
    <w:rsid w:val="00723A2A"/>
    <w:rsid w:val="007242CC"/>
    <w:rsid w:val="00724BA8"/>
    <w:rsid w:val="007274A1"/>
    <w:rsid w:val="00727B5B"/>
    <w:rsid w:val="00732C58"/>
    <w:rsid w:val="00734F6C"/>
    <w:rsid w:val="00736D46"/>
    <w:rsid w:val="00741A29"/>
    <w:rsid w:val="00741A52"/>
    <w:rsid w:val="00743196"/>
    <w:rsid w:val="00744D60"/>
    <w:rsid w:val="00746E99"/>
    <w:rsid w:val="00747B54"/>
    <w:rsid w:val="007501ED"/>
    <w:rsid w:val="00752596"/>
    <w:rsid w:val="00752863"/>
    <w:rsid w:val="00752BA7"/>
    <w:rsid w:val="00753C98"/>
    <w:rsid w:val="00756D87"/>
    <w:rsid w:val="00762B18"/>
    <w:rsid w:val="007642B9"/>
    <w:rsid w:val="00764690"/>
    <w:rsid w:val="007668E4"/>
    <w:rsid w:val="007669C0"/>
    <w:rsid w:val="00767EF2"/>
    <w:rsid w:val="00770753"/>
    <w:rsid w:val="0077144B"/>
    <w:rsid w:val="007715EB"/>
    <w:rsid w:val="00772420"/>
    <w:rsid w:val="00773E2A"/>
    <w:rsid w:val="0077436F"/>
    <w:rsid w:val="00777456"/>
    <w:rsid w:val="00787AEA"/>
    <w:rsid w:val="00790DB4"/>
    <w:rsid w:val="00791AE6"/>
    <w:rsid w:val="0079261F"/>
    <w:rsid w:val="00793EC0"/>
    <w:rsid w:val="0079487C"/>
    <w:rsid w:val="00795AEA"/>
    <w:rsid w:val="00796CE3"/>
    <w:rsid w:val="00797AA7"/>
    <w:rsid w:val="007A00B7"/>
    <w:rsid w:val="007A2AE2"/>
    <w:rsid w:val="007A3D26"/>
    <w:rsid w:val="007A6345"/>
    <w:rsid w:val="007A7EFB"/>
    <w:rsid w:val="007B0A80"/>
    <w:rsid w:val="007B6480"/>
    <w:rsid w:val="007B7C02"/>
    <w:rsid w:val="007B7E96"/>
    <w:rsid w:val="007C0296"/>
    <w:rsid w:val="007C292A"/>
    <w:rsid w:val="007C4351"/>
    <w:rsid w:val="007C4BCB"/>
    <w:rsid w:val="007C5D0F"/>
    <w:rsid w:val="007D1014"/>
    <w:rsid w:val="007D280B"/>
    <w:rsid w:val="007D3B1A"/>
    <w:rsid w:val="007E0DF8"/>
    <w:rsid w:val="007E1C04"/>
    <w:rsid w:val="007E1CBB"/>
    <w:rsid w:val="007E2917"/>
    <w:rsid w:val="007E355A"/>
    <w:rsid w:val="007E5892"/>
    <w:rsid w:val="007E5CEA"/>
    <w:rsid w:val="007E63E5"/>
    <w:rsid w:val="007E6C48"/>
    <w:rsid w:val="007E7752"/>
    <w:rsid w:val="007F22B6"/>
    <w:rsid w:val="007F544F"/>
    <w:rsid w:val="007F5DEA"/>
    <w:rsid w:val="007F6114"/>
    <w:rsid w:val="007F6947"/>
    <w:rsid w:val="007F76D1"/>
    <w:rsid w:val="00801706"/>
    <w:rsid w:val="00802D63"/>
    <w:rsid w:val="0080767D"/>
    <w:rsid w:val="008077B1"/>
    <w:rsid w:val="00807C57"/>
    <w:rsid w:val="00810251"/>
    <w:rsid w:val="00810A84"/>
    <w:rsid w:val="008141EC"/>
    <w:rsid w:val="00815AA0"/>
    <w:rsid w:val="008162DD"/>
    <w:rsid w:val="00816E9C"/>
    <w:rsid w:val="0082163E"/>
    <w:rsid w:val="00822CD9"/>
    <w:rsid w:val="00823074"/>
    <w:rsid w:val="00826BC3"/>
    <w:rsid w:val="00830012"/>
    <w:rsid w:val="0083218A"/>
    <w:rsid w:val="008422C3"/>
    <w:rsid w:val="00843F5E"/>
    <w:rsid w:val="0084423B"/>
    <w:rsid w:val="00844D79"/>
    <w:rsid w:val="008503BD"/>
    <w:rsid w:val="008518D4"/>
    <w:rsid w:val="008524E2"/>
    <w:rsid w:val="00852B7C"/>
    <w:rsid w:val="008531F3"/>
    <w:rsid w:val="00853308"/>
    <w:rsid w:val="0086015C"/>
    <w:rsid w:val="00860E84"/>
    <w:rsid w:val="00865F81"/>
    <w:rsid w:val="00867386"/>
    <w:rsid w:val="00871C7D"/>
    <w:rsid w:val="00874A19"/>
    <w:rsid w:val="00882C82"/>
    <w:rsid w:val="0088376B"/>
    <w:rsid w:val="00885B9F"/>
    <w:rsid w:val="00890BE1"/>
    <w:rsid w:val="00890F3D"/>
    <w:rsid w:val="008A3E77"/>
    <w:rsid w:val="008A428A"/>
    <w:rsid w:val="008A7D51"/>
    <w:rsid w:val="008B2DB3"/>
    <w:rsid w:val="008B2F7A"/>
    <w:rsid w:val="008B3D17"/>
    <w:rsid w:val="008B56AB"/>
    <w:rsid w:val="008C4970"/>
    <w:rsid w:val="008C5866"/>
    <w:rsid w:val="008C6A61"/>
    <w:rsid w:val="008C7EF9"/>
    <w:rsid w:val="008C7F79"/>
    <w:rsid w:val="008D522D"/>
    <w:rsid w:val="008D776E"/>
    <w:rsid w:val="008E0338"/>
    <w:rsid w:val="008E16AB"/>
    <w:rsid w:val="008E2645"/>
    <w:rsid w:val="008E2BDE"/>
    <w:rsid w:val="008E33F3"/>
    <w:rsid w:val="008E63B6"/>
    <w:rsid w:val="008E70F0"/>
    <w:rsid w:val="008E7ABA"/>
    <w:rsid w:val="008F29D7"/>
    <w:rsid w:val="008F32DE"/>
    <w:rsid w:val="008F3CA8"/>
    <w:rsid w:val="008F6076"/>
    <w:rsid w:val="008F693B"/>
    <w:rsid w:val="00902F39"/>
    <w:rsid w:val="009037D4"/>
    <w:rsid w:val="00903CD2"/>
    <w:rsid w:val="009042C0"/>
    <w:rsid w:val="009047A7"/>
    <w:rsid w:val="00905EB7"/>
    <w:rsid w:val="00906627"/>
    <w:rsid w:val="009067F6"/>
    <w:rsid w:val="00906F5F"/>
    <w:rsid w:val="0091194C"/>
    <w:rsid w:val="00913539"/>
    <w:rsid w:val="009215C0"/>
    <w:rsid w:val="009219C2"/>
    <w:rsid w:val="00926710"/>
    <w:rsid w:val="00930DBD"/>
    <w:rsid w:val="00931164"/>
    <w:rsid w:val="00931D66"/>
    <w:rsid w:val="0093398C"/>
    <w:rsid w:val="00935085"/>
    <w:rsid w:val="00935856"/>
    <w:rsid w:val="00941C79"/>
    <w:rsid w:val="0094324B"/>
    <w:rsid w:val="00944867"/>
    <w:rsid w:val="00945C75"/>
    <w:rsid w:val="009509AD"/>
    <w:rsid w:val="00950B7D"/>
    <w:rsid w:val="0095170A"/>
    <w:rsid w:val="00952CF0"/>
    <w:rsid w:val="009551CF"/>
    <w:rsid w:val="00960A96"/>
    <w:rsid w:val="009625A8"/>
    <w:rsid w:val="00962D96"/>
    <w:rsid w:val="00963674"/>
    <w:rsid w:val="00965992"/>
    <w:rsid w:val="00970055"/>
    <w:rsid w:val="00972AD3"/>
    <w:rsid w:val="009742FC"/>
    <w:rsid w:val="00974603"/>
    <w:rsid w:val="00974A5B"/>
    <w:rsid w:val="00974A6C"/>
    <w:rsid w:val="00974AAA"/>
    <w:rsid w:val="00974B00"/>
    <w:rsid w:val="00977358"/>
    <w:rsid w:val="00977B5B"/>
    <w:rsid w:val="00982403"/>
    <w:rsid w:val="00983231"/>
    <w:rsid w:val="00987613"/>
    <w:rsid w:val="00990C6D"/>
    <w:rsid w:val="00991619"/>
    <w:rsid w:val="00991655"/>
    <w:rsid w:val="00991745"/>
    <w:rsid w:val="00991F0F"/>
    <w:rsid w:val="009921AD"/>
    <w:rsid w:val="0099523D"/>
    <w:rsid w:val="009952ED"/>
    <w:rsid w:val="009954F1"/>
    <w:rsid w:val="00996550"/>
    <w:rsid w:val="009A341C"/>
    <w:rsid w:val="009A3C0C"/>
    <w:rsid w:val="009A64EC"/>
    <w:rsid w:val="009A73CE"/>
    <w:rsid w:val="009B03C9"/>
    <w:rsid w:val="009B04B9"/>
    <w:rsid w:val="009B0900"/>
    <w:rsid w:val="009B0CCD"/>
    <w:rsid w:val="009B1470"/>
    <w:rsid w:val="009B176B"/>
    <w:rsid w:val="009B2312"/>
    <w:rsid w:val="009B2F5C"/>
    <w:rsid w:val="009B3E03"/>
    <w:rsid w:val="009B4A35"/>
    <w:rsid w:val="009B59E4"/>
    <w:rsid w:val="009B7F17"/>
    <w:rsid w:val="009C2FC7"/>
    <w:rsid w:val="009C4A0F"/>
    <w:rsid w:val="009C6544"/>
    <w:rsid w:val="009D3ED1"/>
    <w:rsid w:val="009D45DA"/>
    <w:rsid w:val="009D7B86"/>
    <w:rsid w:val="009E10F3"/>
    <w:rsid w:val="009E11F5"/>
    <w:rsid w:val="009E33FD"/>
    <w:rsid w:val="009E4A8D"/>
    <w:rsid w:val="009E5136"/>
    <w:rsid w:val="009F1CB7"/>
    <w:rsid w:val="009F26FC"/>
    <w:rsid w:val="009F400F"/>
    <w:rsid w:val="009F484D"/>
    <w:rsid w:val="009F61C8"/>
    <w:rsid w:val="009F78D7"/>
    <w:rsid w:val="00A011F8"/>
    <w:rsid w:val="00A02DB2"/>
    <w:rsid w:val="00A036F2"/>
    <w:rsid w:val="00A0419B"/>
    <w:rsid w:val="00A052A9"/>
    <w:rsid w:val="00A07E36"/>
    <w:rsid w:val="00A14793"/>
    <w:rsid w:val="00A14B45"/>
    <w:rsid w:val="00A177F9"/>
    <w:rsid w:val="00A20C48"/>
    <w:rsid w:val="00A223E7"/>
    <w:rsid w:val="00A22990"/>
    <w:rsid w:val="00A25177"/>
    <w:rsid w:val="00A26B19"/>
    <w:rsid w:val="00A27863"/>
    <w:rsid w:val="00A30A30"/>
    <w:rsid w:val="00A3153D"/>
    <w:rsid w:val="00A3182F"/>
    <w:rsid w:val="00A34087"/>
    <w:rsid w:val="00A37406"/>
    <w:rsid w:val="00A411FA"/>
    <w:rsid w:val="00A41EFE"/>
    <w:rsid w:val="00A42F92"/>
    <w:rsid w:val="00A433CC"/>
    <w:rsid w:val="00A44EC6"/>
    <w:rsid w:val="00A44F9F"/>
    <w:rsid w:val="00A454B9"/>
    <w:rsid w:val="00A466D2"/>
    <w:rsid w:val="00A511BD"/>
    <w:rsid w:val="00A52C09"/>
    <w:rsid w:val="00A5398C"/>
    <w:rsid w:val="00A53FC9"/>
    <w:rsid w:val="00A564EF"/>
    <w:rsid w:val="00A56EE4"/>
    <w:rsid w:val="00A57DB0"/>
    <w:rsid w:val="00A605DC"/>
    <w:rsid w:val="00A60715"/>
    <w:rsid w:val="00A63C41"/>
    <w:rsid w:val="00A7034E"/>
    <w:rsid w:val="00A7210D"/>
    <w:rsid w:val="00A725F6"/>
    <w:rsid w:val="00A728AE"/>
    <w:rsid w:val="00A742BF"/>
    <w:rsid w:val="00A74365"/>
    <w:rsid w:val="00A75461"/>
    <w:rsid w:val="00A775AA"/>
    <w:rsid w:val="00A81B4A"/>
    <w:rsid w:val="00A85B77"/>
    <w:rsid w:val="00A94089"/>
    <w:rsid w:val="00A94277"/>
    <w:rsid w:val="00A9671C"/>
    <w:rsid w:val="00A96D9C"/>
    <w:rsid w:val="00A96E30"/>
    <w:rsid w:val="00A97636"/>
    <w:rsid w:val="00AA3725"/>
    <w:rsid w:val="00AA4479"/>
    <w:rsid w:val="00AA4B64"/>
    <w:rsid w:val="00AA5B76"/>
    <w:rsid w:val="00AA60A1"/>
    <w:rsid w:val="00AA6EA4"/>
    <w:rsid w:val="00AB37E5"/>
    <w:rsid w:val="00AB3ADB"/>
    <w:rsid w:val="00AB5503"/>
    <w:rsid w:val="00AB5602"/>
    <w:rsid w:val="00AB616D"/>
    <w:rsid w:val="00AB69CA"/>
    <w:rsid w:val="00AC07D0"/>
    <w:rsid w:val="00AC14F8"/>
    <w:rsid w:val="00AC218C"/>
    <w:rsid w:val="00AC2700"/>
    <w:rsid w:val="00AC496E"/>
    <w:rsid w:val="00AC5DD6"/>
    <w:rsid w:val="00AC7055"/>
    <w:rsid w:val="00AC7B51"/>
    <w:rsid w:val="00AD0D2E"/>
    <w:rsid w:val="00AD48EA"/>
    <w:rsid w:val="00AD5531"/>
    <w:rsid w:val="00AD6B24"/>
    <w:rsid w:val="00AD6C59"/>
    <w:rsid w:val="00AE037E"/>
    <w:rsid w:val="00AE4F9D"/>
    <w:rsid w:val="00AE6543"/>
    <w:rsid w:val="00AE6C36"/>
    <w:rsid w:val="00AE738B"/>
    <w:rsid w:val="00AE794B"/>
    <w:rsid w:val="00AF2C5F"/>
    <w:rsid w:val="00AF54A4"/>
    <w:rsid w:val="00AF6A0E"/>
    <w:rsid w:val="00AF7427"/>
    <w:rsid w:val="00AF7CA9"/>
    <w:rsid w:val="00B00EB8"/>
    <w:rsid w:val="00B02D42"/>
    <w:rsid w:val="00B031C8"/>
    <w:rsid w:val="00B04C99"/>
    <w:rsid w:val="00B04DF0"/>
    <w:rsid w:val="00B05E6C"/>
    <w:rsid w:val="00B06110"/>
    <w:rsid w:val="00B121BD"/>
    <w:rsid w:val="00B1248C"/>
    <w:rsid w:val="00B14CEE"/>
    <w:rsid w:val="00B1515D"/>
    <w:rsid w:val="00B15E84"/>
    <w:rsid w:val="00B16FB5"/>
    <w:rsid w:val="00B2412A"/>
    <w:rsid w:val="00B242F7"/>
    <w:rsid w:val="00B251D7"/>
    <w:rsid w:val="00B259F8"/>
    <w:rsid w:val="00B25F04"/>
    <w:rsid w:val="00B2611B"/>
    <w:rsid w:val="00B305EE"/>
    <w:rsid w:val="00B31212"/>
    <w:rsid w:val="00B3327F"/>
    <w:rsid w:val="00B347C0"/>
    <w:rsid w:val="00B34B45"/>
    <w:rsid w:val="00B350DC"/>
    <w:rsid w:val="00B352DE"/>
    <w:rsid w:val="00B37C50"/>
    <w:rsid w:val="00B4242F"/>
    <w:rsid w:val="00B45980"/>
    <w:rsid w:val="00B459E2"/>
    <w:rsid w:val="00B52FC6"/>
    <w:rsid w:val="00B549DC"/>
    <w:rsid w:val="00B560C4"/>
    <w:rsid w:val="00B562C0"/>
    <w:rsid w:val="00B57BA1"/>
    <w:rsid w:val="00B57C39"/>
    <w:rsid w:val="00B603B9"/>
    <w:rsid w:val="00B61CED"/>
    <w:rsid w:val="00B65C05"/>
    <w:rsid w:val="00B65E18"/>
    <w:rsid w:val="00B66166"/>
    <w:rsid w:val="00B67623"/>
    <w:rsid w:val="00B708FE"/>
    <w:rsid w:val="00B70EBE"/>
    <w:rsid w:val="00B710FE"/>
    <w:rsid w:val="00B71529"/>
    <w:rsid w:val="00B71CAC"/>
    <w:rsid w:val="00B74EB1"/>
    <w:rsid w:val="00B835B3"/>
    <w:rsid w:val="00B841E4"/>
    <w:rsid w:val="00B85D0E"/>
    <w:rsid w:val="00B906CA"/>
    <w:rsid w:val="00B9117C"/>
    <w:rsid w:val="00B93E32"/>
    <w:rsid w:val="00B94D0D"/>
    <w:rsid w:val="00BA0E55"/>
    <w:rsid w:val="00BA113D"/>
    <w:rsid w:val="00BA1603"/>
    <w:rsid w:val="00BA17D5"/>
    <w:rsid w:val="00BA2D43"/>
    <w:rsid w:val="00BA55A6"/>
    <w:rsid w:val="00BA5931"/>
    <w:rsid w:val="00BA5FBD"/>
    <w:rsid w:val="00BA6439"/>
    <w:rsid w:val="00BA6BCC"/>
    <w:rsid w:val="00BA7F7F"/>
    <w:rsid w:val="00BB087E"/>
    <w:rsid w:val="00BB4339"/>
    <w:rsid w:val="00BC4F3B"/>
    <w:rsid w:val="00BC6BAA"/>
    <w:rsid w:val="00BC79D8"/>
    <w:rsid w:val="00BD0533"/>
    <w:rsid w:val="00BD0F0A"/>
    <w:rsid w:val="00BD1CB0"/>
    <w:rsid w:val="00BE02B9"/>
    <w:rsid w:val="00BE0BCE"/>
    <w:rsid w:val="00BE1759"/>
    <w:rsid w:val="00BE1AFB"/>
    <w:rsid w:val="00BE1B5D"/>
    <w:rsid w:val="00BE1EDD"/>
    <w:rsid w:val="00BE34F0"/>
    <w:rsid w:val="00BF2B30"/>
    <w:rsid w:val="00BF364B"/>
    <w:rsid w:val="00C00439"/>
    <w:rsid w:val="00C0226B"/>
    <w:rsid w:val="00C03006"/>
    <w:rsid w:val="00C03BB1"/>
    <w:rsid w:val="00C046AF"/>
    <w:rsid w:val="00C06422"/>
    <w:rsid w:val="00C06657"/>
    <w:rsid w:val="00C1209E"/>
    <w:rsid w:val="00C1257A"/>
    <w:rsid w:val="00C12AC9"/>
    <w:rsid w:val="00C12F40"/>
    <w:rsid w:val="00C12FFE"/>
    <w:rsid w:val="00C14C28"/>
    <w:rsid w:val="00C168B3"/>
    <w:rsid w:val="00C1787F"/>
    <w:rsid w:val="00C21904"/>
    <w:rsid w:val="00C2359E"/>
    <w:rsid w:val="00C27BA5"/>
    <w:rsid w:val="00C32EB4"/>
    <w:rsid w:val="00C32F91"/>
    <w:rsid w:val="00C3403A"/>
    <w:rsid w:val="00C34B65"/>
    <w:rsid w:val="00C369D4"/>
    <w:rsid w:val="00C42849"/>
    <w:rsid w:val="00C52B80"/>
    <w:rsid w:val="00C5622E"/>
    <w:rsid w:val="00C564A3"/>
    <w:rsid w:val="00C56568"/>
    <w:rsid w:val="00C60C65"/>
    <w:rsid w:val="00C646B8"/>
    <w:rsid w:val="00C70FEE"/>
    <w:rsid w:val="00C717C3"/>
    <w:rsid w:val="00C72707"/>
    <w:rsid w:val="00C74E0B"/>
    <w:rsid w:val="00C760B4"/>
    <w:rsid w:val="00C76B94"/>
    <w:rsid w:val="00C85826"/>
    <w:rsid w:val="00C859F2"/>
    <w:rsid w:val="00C86310"/>
    <w:rsid w:val="00C9166A"/>
    <w:rsid w:val="00C94DA2"/>
    <w:rsid w:val="00C950AE"/>
    <w:rsid w:val="00C95B79"/>
    <w:rsid w:val="00CA1482"/>
    <w:rsid w:val="00CA2B1D"/>
    <w:rsid w:val="00CA5BA4"/>
    <w:rsid w:val="00CB1B5B"/>
    <w:rsid w:val="00CB4449"/>
    <w:rsid w:val="00CB62A3"/>
    <w:rsid w:val="00CB7B09"/>
    <w:rsid w:val="00CC4278"/>
    <w:rsid w:val="00CC5717"/>
    <w:rsid w:val="00CD182B"/>
    <w:rsid w:val="00CD2367"/>
    <w:rsid w:val="00CD2F1D"/>
    <w:rsid w:val="00CD63E3"/>
    <w:rsid w:val="00CD7B64"/>
    <w:rsid w:val="00CE4D85"/>
    <w:rsid w:val="00CF0138"/>
    <w:rsid w:val="00CF0B39"/>
    <w:rsid w:val="00CF164C"/>
    <w:rsid w:val="00CF389C"/>
    <w:rsid w:val="00CF4DD6"/>
    <w:rsid w:val="00CF5C9B"/>
    <w:rsid w:val="00CF6B5D"/>
    <w:rsid w:val="00CF7E32"/>
    <w:rsid w:val="00D03322"/>
    <w:rsid w:val="00D04D28"/>
    <w:rsid w:val="00D11CBF"/>
    <w:rsid w:val="00D11E9F"/>
    <w:rsid w:val="00D12033"/>
    <w:rsid w:val="00D12B8A"/>
    <w:rsid w:val="00D130DD"/>
    <w:rsid w:val="00D137B4"/>
    <w:rsid w:val="00D2065F"/>
    <w:rsid w:val="00D206DB"/>
    <w:rsid w:val="00D24D2A"/>
    <w:rsid w:val="00D25507"/>
    <w:rsid w:val="00D30A7C"/>
    <w:rsid w:val="00D31FE0"/>
    <w:rsid w:val="00D33387"/>
    <w:rsid w:val="00D3371C"/>
    <w:rsid w:val="00D35578"/>
    <w:rsid w:val="00D44F79"/>
    <w:rsid w:val="00D451F1"/>
    <w:rsid w:val="00D466AF"/>
    <w:rsid w:val="00D524EF"/>
    <w:rsid w:val="00D528E2"/>
    <w:rsid w:val="00D54FD0"/>
    <w:rsid w:val="00D567D8"/>
    <w:rsid w:val="00D57B3F"/>
    <w:rsid w:val="00D60133"/>
    <w:rsid w:val="00D60412"/>
    <w:rsid w:val="00D62C3C"/>
    <w:rsid w:val="00D6309A"/>
    <w:rsid w:val="00D64CBC"/>
    <w:rsid w:val="00D663A6"/>
    <w:rsid w:val="00D72EF8"/>
    <w:rsid w:val="00D7552B"/>
    <w:rsid w:val="00D81900"/>
    <w:rsid w:val="00D82AC6"/>
    <w:rsid w:val="00D8306B"/>
    <w:rsid w:val="00D83CD3"/>
    <w:rsid w:val="00D87CFF"/>
    <w:rsid w:val="00D905C4"/>
    <w:rsid w:val="00D923B0"/>
    <w:rsid w:val="00D93382"/>
    <w:rsid w:val="00D966BD"/>
    <w:rsid w:val="00D96F08"/>
    <w:rsid w:val="00D97C54"/>
    <w:rsid w:val="00D97DAA"/>
    <w:rsid w:val="00DA2E29"/>
    <w:rsid w:val="00DA489B"/>
    <w:rsid w:val="00DB1032"/>
    <w:rsid w:val="00DB2CC2"/>
    <w:rsid w:val="00DB6A54"/>
    <w:rsid w:val="00DB6F5E"/>
    <w:rsid w:val="00DC0125"/>
    <w:rsid w:val="00DC021C"/>
    <w:rsid w:val="00DC0277"/>
    <w:rsid w:val="00DC1D3A"/>
    <w:rsid w:val="00DC429E"/>
    <w:rsid w:val="00DC447A"/>
    <w:rsid w:val="00DC4B7A"/>
    <w:rsid w:val="00DD04D8"/>
    <w:rsid w:val="00DD09CF"/>
    <w:rsid w:val="00DD13B4"/>
    <w:rsid w:val="00DD1AB9"/>
    <w:rsid w:val="00DD4BF7"/>
    <w:rsid w:val="00DD50E5"/>
    <w:rsid w:val="00DD64BF"/>
    <w:rsid w:val="00DD677C"/>
    <w:rsid w:val="00DE02D9"/>
    <w:rsid w:val="00DE0B01"/>
    <w:rsid w:val="00DE171A"/>
    <w:rsid w:val="00DE26F0"/>
    <w:rsid w:val="00DE4020"/>
    <w:rsid w:val="00DE4671"/>
    <w:rsid w:val="00DE57D9"/>
    <w:rsid w:val="00DE6406"/>
    <w:rsid w:val="00DE78BA"/>
    <w:rsid w:val="00DE7F53"/>
    <w:rsid w:val="00DF14C7"/>
    <w:rsid w:val="00DF1862"/>
    <w:rsid w:val="00DF42E0"/>
    <w:rsid w:val="00DF5A88"/>
    <w:rsid w:val="00DF6216"/>
    <w:rsid w:val="00DF6567"/>
    <w:rsid w:val="00DF771E"/>
    <w:rsid w:val="00DF7DFA"/>
    <w:rsid w:val="00E0073B"/>
    <w:rsid w:val="00E015AF"/>
    <w:rsid w:val="00E01FCE"/>
    <w:rsid w:val="00E024EE"/>
    <w:rsid w:val="00E042FD"/>
    <w:rsid w:val="00E049B0"/>
    <w:rsid w:val="00E05548"/>
    <w:rsid w:val="00E102F8"/>
    <w:rsid w:val="00E13944"/>
    <w:rsid w:val="00E13C24"/>
    <w:rsid w:val="00E13FFF"/>
    <w:rsid w:val="00E14A90"/>
    <w:rsid w:val="00E15587"/>
    <w:rsid w:val="00E1731F"/>
    <w:rsid w:val="00E203FD"/>
    <w:rsid w:val="00E206AE"/>
    <w:rsid w:val="00E21C88"/>
    <w:rsid w:val="00E21D19"/>
    <w:rsid w:val="00E21DCC"/>
    <w:rsid w:val="00E26395"/>
    <w:rsid w:val="00E2747C"/>
    <w:rsid w:val="00E3032A"/>
    <w:rsid w:val="00E33263"/>
    <w:rsid w:val="00E3357C"/>
    <w:rsid w:val="00E33E6C"/>
    <w:rsid w:val="00E33EF4"/>
    <w:rsid w:val="00E367C4"/>
    <w:rsid w:val="00E372E4"/>
    <w:rsid w:val="00E379D1"/>
    <w:rsid w:val="00E412B0"/>
    <w:rsid w:val="00E4459F"/>
    <w:rsid w:val="00E459DE"/>
    <w:rsid w:val="00E5293F"/>
    <w:rsid w:val="00E53FCE"/>
    <w:rsid w:val="00E54552"/>
    <w:rsid w:val="00E56627"/>
    <w:rsid w:val="00E60031"/>
    <w:rsid w:val="00E633D2"/>
    <w:rsid w:val="00E6370A"/>
    <w:rsid w:val="00E70FD0"/>
    <w:rsid w:val="00E72296"/>
    <w:rsid w:val="00E74FAF"/>
    <w:rsid w:val="00E75155"/>
    <w:rsid w:val="00E77896"/>
    <w:rsid w:val="00E77DEC"/>
    <w:rsid w:val="00E81FD5"/>
    <w:rsid w:val="00E833A8"/>
    <w:rsid w:val="00E87965"/>
    <w:rsid w:val="00E87DF5"/>
    <w:rsid w:val="00E914C1"/>
    <w:rsid w:val="00E91E2D"/>
    <w:rsid w:val="00E92BF6"/>
    <w:rsid w:val="00EA2CEC"/>
    <w:rsid w:val="00EA6F2A"/>
    <w:rsid w:val="00EB05FA"/>
    <w:rsid w:val="00EB0E9D"/>
    <w:rsid w:val="00EB1B4E"/>
    <w:rsid w:val="00EB3CAB"/>
    <w:rsid w:val="00EB4038"/>
    <w:rsid w:val="00EB54AD"/>
    <w:rsid w:val="00EB5EED"/>
    <w:rsid w:val="00EC0773"/>
    <w:rsid w:val="00EC33FE"/>
    <w:rsid w:val="00EC39DC"/>
    <w:rsid w:val="00EC3ABF"/>
    <w:rsid w:val="00ED1683"/>
    <w:rsid w:val="00ED21B9"/>
    <w:rsid w:val="00ED33DA"/>
    <w:rsid w:val="00ED3EB1"/>
    <w:rsid w:val="00ED4253"/>
    <w:rsid w:val="00ED4D23"/>
    <w:rsid w:val="00ED564A"/>
    <w:rsid w:val="00ED7469"/>
    <w:rsid w:val="00EE30EE"/>
    <w:rsid w:val="00EE4027"/>
    <w:rsid w:val="00EE562A"/>
    <w:rsid w:val="00EE567F"/>
    <w:rsid w:val="00EE5EAB"/>
    <w:rsid w:val="00EF019A"/>
    <w:rsid w:val="00EF05AC"/>
    <w:rsid w:val="00EF26BF"/>
    <w:rsid w:val="00F0058A"/>
    <w:rsid w:val="00F00935"/>
    <w:rsid w:val="00F047F3"/>
    <w:rsid w:val="00F04C30"/>
    <w:rsid w:val="00F055F4"/>
    <w:rsid w:val="00F0772F"/>
    <w:rsid w:val="00F16481"/>
    <w:rsid w:val="00F17F78"/>
    <w:rsid w:val="00F21961"/>
    <w:rsid w:val="00F21DE7"/>
    <w:rsid w:val="00F223E6"/>
    <w:rsid w:val="00F234C3"/>
    <w:rsid w:val="00F249A8"/>
    <w:rsid w:val="00F332CD"/>
    <w:rsid w:val="00F3343F"/>
    <w:rsid w:val="00F35851"/>
    <w:rsid w:val="00F41F0B"/>
    <w:rsid w:val="00F41F58"/>
    <w:rsid w:val="00F4292E"/>
    <w:rsid w:val="00F4304A"/>
    <w:rsid w:val="00F45B1B"/>
    <w:rsid w:val="00F47767"/>
    <w:rsid w:val="00F51065"/>
    <w:rsid w:val="00F5511B"/>
    <w:rsid w:val="00F55376"/>
    <w:rsid w:val="00F5625F"/>
    <w:rsid w:val="00F5627E"/>
    <w:rsid w:val="00F566E8"/>
    <w:rsid w:val="00F568C2"/>
    <w:rsid w:val="00F61575"/>
    <w:rsid w:val="00F62E7B"/>
    <w:rsid w:val="00F64366"/>
    <w:rsid w:val="00F6464D"/>
    <w:rsid w:val="00F70A90"/>
    <w:rsid w:val="00F7561C"/>
    <w:rsid w:val="00F760B9"/>
    <w:rsid w:val="00F7729D"/>
    <w:rsid w:val="00F805B2"/>
    <w:rsid w:val="00F81DD3"/>
    <w:rsid w:val="00F8283E"/>
    <w:rsid w:val="00F84F1B"/>
    <w:rsid w:val="00F853AF"/>
    <w:rsid w:val="00F854E8"/>
    <w:rsid w:val="00F86934"/>
    <w:rsid w:val="00F907DF"/>
    <w:rsid w:val="00F91D6D"/>
    <w:rsid w:val="00F92863"/>
    <w:rsid w:val="00F92E23"/>
    <w:rsid w:val="00FA2C59"/>
    <w:rsid w:val="00FA2DD5"/>
    <w:rsid w:val="00FA4AE5"/>
    <w:rsid w:val="00FA57ED"/>
    <w:rsid w:val="00FB13EB"/>
    <w:rsid w:val="00FB1E36"/>
    <w:rsid w:val="00FB2CF1"/>
    <w:rsid w:val="00FB2E0F"/>
    <w:rsid w:val="00FB59EC"/>
    <w:rsid w:val="00FC2AA5"/>
    <w:rsid w:val="00FC3040"/>
    <w:rsid w:val="00FC4C90"/>
    <w:rsid w:val="00FC4F80"/>
    <w:rsid w:val="00FC519A"/>
    <w:rsid w:val="00FC5AC1"/>
    <w:rsid w:val="00FC7668"/>
    <w:rsid w:val="00FD2323"/>
    <w:rsid w:val="00FD3D38"/>
    <w:rsid w:val="00FE4031"/>
    <w:rsid w:val="00FE4F9C"/>
    <w:rsid w:val="00FE5153"/>
    <w:rsid w:val="00FE5ACF"/>
    <w:rsid w:val="00FE5C74"/>
    <w:rsid w:val="00FE67E6"/>
    <w:rsid w:val="00FF0ED8"/>
    <w:rsid w:val="00FF34A6"/>
    <w:rsid w:val="00FF431D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AAC9DA0"/>
  <w15:docId w15:val="{E2716525-40C5-4BC3-93EF-45F9A91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2B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05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68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6E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F54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Podtytu"/>
    <w:link w:val="TytuZnak"/>
    <w:qFormat/>
    <w:rsid w:val="00F0058A"/>
    <w:pPr>
      <w:spacing w:line="360" w:lineRule="auto"/>
      <w:jc w:val="center"/>
    </w:pPr>
    <w:rPr>
      <w:b/>
      <w:szCs w:val="20"/>
      <w:lang w:eastAsia="ar-SA"/>
    </w:rPr>
  </w:style>
  <w:style w:type="character" w:customStyle="1" w:styleId="TytuZnak">
    <w:name w:val="Tytuł Znak"/>
    <w:basedOn w:val="Domylnaczcionkaakapitu"/>
    <w:link w:val="Tytu"/>
    <w:rsid w:val="00F0058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Bezodstpw">
    <w:name w:val="No Spacing"/>
    <w:rsid w:val="00F0058A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Calibri" w:hAnsi="Times New Roman" w:cs="Times New Roman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0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F0058A"/>
    <w:rPr>
      <w:rFonts w:eastAsiaTheme="minorEastAsia"/>
      <w:color w:val="5A5A5A" w:themeColor="text1" w:themeTint="A5"/>
      <w:spacing w:val="15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005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B352D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F484D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33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3382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3382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33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3382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3382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3382"/>
    <w:rPr>
      <w:rFonts w:ascii="Segoe UI" w:eastAsia="Times New Roman" w:hAnsi="Segoe UI" w:cs="Segoe UI"/>
      <w:sz w:val="18"/>
      <w:szCs w:val="1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E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68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115C3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15C3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ela">
    <w:name w:val="tabela"/>
    <w:basedOn w:val="Normalny"/>
    <w:rsid w:val="00C34B65"/>
    <w:pPr>
      <w:widowControl w:val="0"/>
      <w:spacing w:line="240" w:lineRule="atLeast"/>
      <w:jc w:val="center"/>
    </w:pPr>
    <w:rPr>
      <w:sz w:val="18"/>
      <w:szCs w:val="20"/>
      <w:lang w:val="en-GB"/>
    </w:rPr>
  </w:style>
  <w:style w:type="paragraph" w:styleId="Legenda">
    <w:name w:val="caption"/>
    <w:basedOn w:val="Normalny"/>
    <w:next w:val="Normalny"/>
    <w:uiPriority w:val="35"/>
    <w:unhideWhenUsed/>
    <w:qFormat/>
    <w:rsid w:val="00171167"/>
    <w:pPr>
      <w:spacing w:after="200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1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rsid w:val="004F54E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19D2-EDC2-4A74-8565-DD7F5682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571</Words>
  <Characters>3428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245365</dc:creator>
  <cp:lastModifiedBy>Kacper Borucki</cp:lastModifiedBy>
  <cp:revision>128</cp:revision>
  <dcterms:created xsi:type="dcterms:W3CDTF">2019-11-04T19:30:00Z</dcterms:created>
  <dcterms:modified xsi:type="dcterms:W3CDTF">2019-11-05T11:41:00Z</dcterms:modified>
</cp:coreProperties>
</file>