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69B83" w14:textId="4943BD8F" w:rsidR="001026E5" w:rsidRDefault="003654FB" w:rsidP="003654FB">
      <w:pPr>
        <w:pStyle w:val="Tytu"/>
      </w:pPr>
      <w:r>
        <w:t>Dobór przekroju przewodów oraz zabezpieczeń w instalacjach elektrycznych</w:t>
      </w:r>
    </w:p>
    <w:p w14:paraId="46CBFDAE" w14:textId="3ADC8820" w:rsidR="003654FB" w:rsidRDefault="003654FB" w:rsidP="003654FB">
      <w:pPr>
        <w:pStyle w:val="Podtytu"/>
      </w:pPr>
      <w:r>
        <w:t>Kacper Borucki 245365</w:t>
      </w:r>
    </w:p>
    <w:p w14:paraId="1DEEDB02" w14:textId="6041B7B7" w:rsidR="003654FB" w:rsidRDefault="003654FB" w:rsidP="003654FB">
      <w:pPr>
        <w:pStyle w:val="Nagwek1"/>
        <w:numPr>
          <w:ilvl w:val="0"/>
          <w:numId w:val="2"/>
        </w:numPr>
      </w:pPr>
      <w:r>
        <w:t xml:space="preserve">Obciążalność </w:t>
      </w:r>
      <w:r w:rsidR="002C33DA">
        <w:t>prądowa</w:t>
      </w:r>
      <w:r>
        <w:t xml:space="preserve"> długotrwała</w:t>
      </w:r>
    </w:p>
    <w:p w14:paraId="3966D9C5" w14:textId="15E08CFB" w:rsidR="00233DB7" w:rsidRDefault="00233DB7" w:rsidP="00233DB7">
      <w:r>
        <w:t xml:space="preserve">Pierwszym krokiem w doborze przekroju przewodów, jest określenie minimalnych przekrojów żył przewodu, przy których obciążalność długotrwała </w:t>
      </w:r>
      <m:oMath>
        <m:sSub>
          <m:sSubPr>
            <m:ctrlPr>
              <w:rPr>
                <w:rFonts w:ascii="Cambria Math" w:hAnsi="Cambria Math"/>
                <w:i/>
              </w:rPr>
            </m:ctrlPr>
          </m:sSubPr>
          <m:e>
            <m:r>
              <w:rPr>
                <w:rFonts w:ascii="Cambria Math" w:hAnsi="Cambria Math"/>
              </w:rPr>
              <m:t>I</m:t>
            </m:r>
          </m:e>
          <m:sub>
            <m:r>
              <w:rPr>
                <w:rFonts w:ascii="Cambria Math" w:hAnsi="Cambria Math"/>
              </w:rPr>
              <m:t>Z</m:t>
            </m:r>
          </m:sub>
        </m:sSub>
      </m:oMath>
      <w:r>
        <w:t xml:space="preserve"> jest większa od prądu obciążenia</w:t>
      </w:r>
      <w:r w:rsidR="007C3B9A">
        <w:t xml:space="preserve">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t xml:space="preserve"> badanego przewodu.</w:t>
      </w:r>
    </w:p>
    <w:p w14:paraId="5C956576" w14:textId="1B689040" w:rsidR="007C3B9A" w:rsidRPr="00233DB7" w:rsidRDefault="00597310" w:rsidP="00233DB7">
      <m:oMathPara>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oMath>
      </m:oMathPara>
    </w:p>
    <w:p w14:paraId="412F12E6" w14:textId="5D47EC45" w:rsidR="00233DB7" w:rsidRDefault="00233DB7" w:rsidP="00233DB7">
      <w:r>
        <w:t>Wartości prądów obciążalności długotrwałych</w:t>
      </w:r>
      <w:r w:rsidR="009754F4">
        <w:t xml:space="preserve"> przewodów</w:t>
      </w:r>
      <w:r>
        <w:t xml:space="preserve"> definiuje norma PN-IEC 60364-5-523:2001</w:t>
      </w:r>
      <w:r w:rsidR="009754F4">
        <w:t>, przy uwzględnieniu takich czynników, jak</w:t>
      </w:r>
      <w:r>
        <w:t>:</w:t>
      </w:r>
    </w:p>
    <w:p w14:paraId="52662F55" w14:textId="17D04FF0" w:rsidR="00233DB7" w:rsidRDefault="00233DB7" w:rsidP="00233DB7">
      <w:pPr>
        <w:pStyle w:val="Akapitzlist"/>
        <w:numPr>
          <w:ilvl w:val="0"/>
          <w:numId w:val="3"/>
        </w:numPr>
      </w:pPr>
      <w:r w:rsidRPr="007C3B9A">
        <w:rPr>
          <w:b/>
          <w:bCs/>
        </w:rPr>
        <w:t>Sposób wykonania instalacji</w:t>
      </w:r>
      <w:r>
        <w:t xml:space="preserve"> – norma wyróżnia instalacje z przewodami jedno- i wielożyłowymi, ułożone w różny sposób </w:t>
      </w:r>
      <w:r w:rsidR="007C3B9A">
        <w:t>(</w:t>
      </w:r>
      <w:r>
        <w:t xml:space="preserve">podtynkowo, </w:t>
      </w:r>
      <w:r w:rsidR="007C3B9A">
        <w:t>pod ziemią, napowietrznie etc.) i klasyfikuje je jednoznacznymi oznaczeniami: A1, A2, B1, B2, C, D, E, F i G</w:t>
      </w:r>
      <w:r w:rsidR="00E03705">
        <w:t>, zgodnie z tabelą 1.</w:t>
      </w:r>
    </w:p>
    <w:p w14:paraId="7C79D256" w14:textId="724D18F3" w:rsidR="00233DB7" w:rsidRDefault="00233DB7" w:rsidP="00233DB7">
      <w:pPr>
        <w:pStyle w:val="Akapitzlist"/>
        <w:numPr>
          <w:ilvl w:val="0"/>
          <w:numId w:val="3"/>
        </w:numPr>
      </w:pPr>
      <w:r w:rsidRPr="007C3B9A">
        <w:rPr>
          <w:b/>
          <w:bCs/>
        </w:rPr>
        <w:t>Rodzaj izolacji przewodu</w:t>
      </w:r>
      <w:r w:rsidR="007C3B9A">
        <w:t xml:space="preserve"> – zależnie od typu izolacji (np. PVC, XLPE), norma definiuje różne poziomy obciążalności długotrwałej przewodu.</w:t>
      </w:r>
    </w:p>
    <w:p w14:paraId="1A78A380" w14:textId="5C8C491A" w:rsidR="00233DB7" w:rsidRDefault="00233DB7" w:rsidP="00233DB7">
      <w:pPr>
        <w:pStyle w:val="Akapitzlist"/>
        <w:numPr>
          <w:ilvl w:val="0"/>
          <w:numId w:val="3"/>
        </w:numPr>
      </w:pPr>
      <w:r w:rsidRPr="007C3B9A">
        <w:rPr>
          <w:b/>
          <w:bCs/>
        </w:rPr>
        <w:t>Liczba obciążonych</w:t>
      </w:r>
      <w:r>
        <w:t xml:space="preserve"> </w:t>
      </w:r>
      <w:r w:rsidRPr="007C3B9A">
        <w:rPr>
          <w:b/>
          <w:bCs/>
        </w:rPr>
        <w:t>żył</w:t>
      </w:r>
      <w:r w:rsidR="007C3B9A">
        <w:t xml:space="preserve"> – zależnie od liczby obciążonych żył – czyli de facto od tego, czy obwód jest jedno- czy trójfazowy, norma definiuje określone obciążalności prądowe długotrwałe dla przewodów.</w:t>
      </w:r>
    </w:p>
    <w:p w14:paraId="3145D03F" w14:textId="2DB06994" w:rsidR="00233DB7" w:rsidRPr="007C3B9A" w:rsidRDefault="00233DB7" w:rsidP="00233DB7">
      <w:pPr>
        <w:pStyle w:val="Akapitzlist"/>
        <w:numPr>
          <w:ilvl w:val="0"/>
          <w:numId w:val="3"/>
        </w:numPr>
        <w:rPr>
          <w:b/>
          <w:bCs/>
        </w:rPr>
      </w:pPr>
      <w:r w:rsidRPr="007C3B9A">
        <w:rPr>
          <w:b/>
          <w:bCs/>
        </w:rPr>
        <w:t>Materiał, z którego wykonane są żyły przewodu</w:t>
      </w:r>
      <w:r w:rsidR="007C3B9A">
        <w:rPr>
          <w:b/>
          <w:bCs/>
        </w:rPr>
        <w:t xml:space="preserve"> </w:t>
      </w:r>
      <w:r w:rsidR="007C3B9A">
        <w:t xml:space="preserve">– ze względu na odmienne parametry elektryczne, dla przewodów aluminiowych definiuje się inne obciążalności długotrwałe niż dla przewodów miedzianych, zależnie od przekroju. </w:t>
      </w:r>
    </w:p>
    <w:p w14:paraId="066A25C1" w14:textId="1BB2BAFB" w:rsidR="009754F4" w:rsidRPr="00E03705" w:rsidRDefault="00233DB7" w:rsidP="009754F4">
      <w:pPr>
        <w:pStyle w:val="Akapitzlist"/>
        <w:numPr>
          <w:ilvl w:val="0"/>
          <w:numId w:val="3"/>
        </w:numPr>
        <w:rPr>
          <w:b/>
          <w:bCs/>
        </w:rPr>
      </w:pPr>
      <w:r w:rsidRPr="007C3B9A">
        <w:rPr>
          <w:b/>
          <w:bCs/>
        </w:rPr>
        <w:t>Ilość obwodów w wiązce i temperatura otoczenia</w:t>
      </w:r>
      <w:r w:rsidR="007C3B9A">
        <w:rPr>
          <w:b/>
          <w:bCs/>
        </w:rPr>
        <w:t xml:space="preserve"> </w:t>
      </w:r>
      <w:r w:rsidR="007C3B9A">
        <w:t xml:space="preserve">– im większa liczba obwodów w wiązce i temperatura otoczenia, tym bardziej ujawnia się wpływ temperatury na parametry elektryczne przewodów. Dlatego warunki te również wymagają uwzględnienia przy doborze ze względu na obciążalność długotrwałą. </w:t>
      </w:r>
    </w:p>
    <w:p w14:paraId="789F1D45" w14:textId="7DC8ECFB" w:rsidR="00E03705" w:rsidRDefault="00E03705" w:rsidP="00E03705">
      <w:pPr>
        <w:pStyle w:val="Legenda"/>
        <w:keepNext/>
        <w:jc w:val="center"/>
      </w:pPr>
      <w:r>
        <w:t xml:space="preserve">Tab. </w:t>
      </w:r>
      <w:r>
        <w:fldChar w:fldCharType="begin"/>
      </w:r>
      <w:r>
        <w:instrText xml:space="preserve"> SEQ Tab. \* ARABIC </w:instrText>
      </w:r>
      <w:r>
        <w:fldChar w:fldCharType="separate"/>
      </w:r>
      <w:r>
        <w:rPr>
          <w:noProof/>
        </w:rPr>
        <w:t>1</w:t>
      </w:r>
      <w:r>
        <w:fldChar w:fldCharType="end"/>
      </w:r>
      <w:r>
        <w:t xml:space="preserve">. Podstawowe sposoby wykonania instalacji elektrycznych w budynkach wg pn-iec 60364-5-523. Źródło: </w:t>
      </w:r>
      <w:r>
        <w:fldChar w:fldCharType="begin"/>
      </w:r>
      <w:r>
        <w:rPr>
          <w:caps w:val="0"/>
        </w:rPr>
        <w:instrText xml:space="preserve"> ADDIN ZOTERO_ITEM CSL_CITATION {"citationID":"nTjn2esp","properties":{"formattedCitation":"[1]","plainCitation":"[1]","noteIndex":0},"citationItems":[{"id":15,"uris":["http://zotero.org/users/8583440/items/QEGSMA9G"],"uri":["http://zotero.org/users/8583440/items/QEGSMA9G"],"itemData":{"id":15,"type":"book","event-place":"Wroclaw","ISBN":"978-83-7493-453-4","language":"Polish","note":"OCLC: 751371314","publisher":"Oficyna Wydawnicza Politechniki Wroclawskiej","publisher-place":"Wroclaw","source":"Open WorldCat","title":"Projektowanie instalacji elektrycznych w obiektach przemyslowych: zagadnienia wybrane","title-short":"Projektowanie instalacji elektrycznych w obiektach przemyslowych","author":[{"family":"Dolega","given":"Waldemar"},{"family":"Kobusinski","given":"Miroslaw"}],"issued":{"date-parts":[["2009"]]}}}],"schema":"https://github.com/citation-style-language/schema/raw/master/csl-citation.json"} </w:instrText>
      </w:r>
      <w:r>
        <w:fldChar w:fldCharType="separate"/>
      </w:r>
      <w:r>
        <w:rPr>
          <w:noProof/>
        </w:rPr>
        <w:t>[1]</w:t>
      </w:r>
      <w:r>
        <w:fldChar w:fldCharType="end"/>
      </w:r>
    </w:p>
    <w:p w14:paraId="32BBEC8D" w14:textId="77E4082C" w:rsidR="00E03705" w:rsidRPr="00E03705" w:rsidRDefault="00E03705" w:rsidP="00E03705">
      <w:pPr>
        <w:jc w:val="center"/>
        <w:rPr>
          <w:b/>
          <w:bCs/>
        </w:rPr>
      </w:pPr>
      <w:r w:rsidRPr="00E03705">
        <w:rPr>
          <w:b/>
          <w:bCs/>
        </w:rPr>
        <w:drawing>
          <wp:inline distT="0" distB="0" distL="0" distR="0" wp14:anchorId="021A78C6" wp14:editId="16727315">
            <wp:extent cx="3528309" cy="3668889"/>
            <wp:effectExtent l="0" t="0" r="2540" b="1905"/>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a:blip r:embed="rId5">
                      <a:extLst>
                        <a:ext uri="{BEBA8EAE-BF5A-486C-A8C5-ECC9F3942E4B}">
                          <a14:imgProps xmlns:a14="http://schemas.microsoft.com/office/drawing/2010/main">
                            <a14:imgLayer r:embed="rId6">
                              <a14:imgEffect>
                                <a14:sharpenSoften amount="50000"/>
                              </a14:imgEffect>
                              <a14:imgEffect>
                                <a14:brightnessContrast bright="20000" contrast="-20000"/>
                              </a14:imgEffect>
                            </a14:imgLayer>
                          </a14:imgProps>
                        </a:ext>
                      </a:extLst>
                    </a:blip>
                    <a:stretch>
                      <a:fillRect/>
                    </a:stretch>
                  </pic:blipFill>
                  <pic:spPr>
                    <a:xfrm>
                      <a:off x="0" y="0"/>
                      <a:ext cx="3541582" cy="3682691"/>
                    </a:xfrm>
                    <a:prstGeom prst="rect">
                      <a:avLst/>
                    </a:prstGeom>
                  </pic:spPr>
                </pic:pic>
              </a:graphicData>
            </a:graphic>
          </wp:inline>
        </w:drawing>
      </w:r>
    </w:p>
    <w:p w14:paraId="2D20FCB8" w14:textId="3137165C" w:rsidR="00E0736F" w:rsidRDefault="007C3B9A" w:rsidP="00233DB7">
      <w:r>
        <w:lastRenderedPageBreak/>
        <w:t xml:space="preserve">Mając na uwadze wszystkie wymienione czynniki, w celu wybrania odpowiednich przekrojów przewodów ze względu na dopuszczalną długotrwałą obciążalność prądową, należy w obliczeniach uwzględnić </w:t>
      </w:r>
      <w:r w:rsidR="00E0736F">
        <w:t xml:space="preserve">odpowiednie współczynniki. Pierwszym z nich jest współczynnik </w:t>
      </w:r>
      <m:oMath>
        <m:sSub>
          <m:sSubPr>
            <m:ctrlPr>
              <w:rPr>
                <w:rFonts w:ascii="Cambria Math" w:hAnsi="Cambria Math"/>
                <w:i/>
              </w:rPr>
            </m:ctrlPr>
          </m:sSubPr>
          <m:e>
            <m:r>
              <w:rPr>
                <w:rFonts w:ascii="Cambria Math" w:hAnsi="Cambria Math"/>
              </w:rPr>
              <m:t>k</m:t>
            </m:r>
          </m:e>
          <m:sub>
            <m:r>
              <w:rPr>
                <w:rFonts w:ascii="Cambria Math" w:hAnsi="Cambria Math"/>
              </w:rPr>
              <m:t>g</m:t>
            </m:r>
          </m:sub>
        </m:sSub>
      </m:oMath>
      <w:r w:rsidR="00E0736F">
        <w:t xml:space="preserve">, który zmniejsza długotrwałą obciążalność przewodu zależnie od liczby obwodów biegnących w wiązce i sposobu jej ułożenia. Drugi współczynnik,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E0736F">
        <w:t xml:space="preserve">, wprowadza się w celu uwzględnienia temperatury otoczenia. Po ich uwzględnieniu, można zdefiniować skorygowaną wartość obciążalności prądowej długotrwałej, </w:t>
      </w:r>
      <m:oMath>
        <m:sSubSup>
          <m:sSubSupPr>
            <m:ctrlPr>
              <w:rPr>
                <w:rFonts w:ascii="Cambria Math" w:hAnsi="Cambria Math"/>
                <w:i/>
              </w:rPr>
            </m:ctrlPr>
          </m:sSubSupPr>
          <m:e>
            <m:r>
              <w:rPr>
                <w:rFonts w:ascii="Cambria Math" w:hAnsi="Cambria Math"/>
              </w:rPr>
              <m:t>I</m:t>
            </m:r>
          </m:e>
          <m:sub>
            <m:r>
              <w:rPr>
                <w:rFonts w:ascii="Cambria Math" w:hAnsi="Cambria Math"/>
              </w:rPr>
              <m:t>Z</m:t>
            </m:r>
          </m:sub>
          <m:sup>
            <m:r>
              <w:rPr>
                <w:rFonts w:ascii="Cambria Math" w:hAnsi="Cambria Math"/>
              </w:rPr>
              <m:t>'</m:t>
            </m:r>
          </m:sup>
        </m:sSubSup>
      </m:oMath>
      <w:r w:rsidR="00E0736F">
        <w:t>:</w:t>
      </w:r>
    </w:p>
    <w:p w14:paraId="446E9327" w14:textId="29619892" w:rsidR="00E0736F" w:rsidRDefault="00597310" w:rsidP="00233DB7">
      <m:oMathPara>
        <m:oMath>
          <m:sSubSup>
            <m:sSubSupPr>
              <m:ctrlPr>
                <w:rPr>
                  <w:rFonts w:ascii="Cambria Math" w:hAnsi="Cambria Math"/>
                  <w:i/>
                </w:rPr>
              </m:ctrlPr>
            </m:sSubSupPr>
            <m:e>
              <m:r>
                <w:rPr>
                  <w:rFonts w:ascii="Cambria Math" w:hAnsi="Cambria Math"/>
                </w:rPr>
                <m:t>I</m:t>
              </m:r>
            </m:e>
            <m:sub>
              <m:r>
                <w:rPr>
                  <w:rFonts w:ascii="Cambria Math" w:hAnsi="Cambria Math"/>
                </w:rPr>
                <m:t>Z</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sSub>
            <m:sSubPr>
              <m:ctrlPr>
                <w:rPr>
                  <w:rFonts w:ascii="Cambria Math" w:hAnsi="Cambria Math"/>
                  <w:i/>
                </w:rPr>
              </m:ctrlPr>
            </m:sSubPr>
            <m:e>
              <m:r>
                <w:rPr>
                  <w:rFonts w:ascii="Cambria Math" w:hAnsi="Cambria Math"/>
                </w:rPr>
                <m:t>k</m:t>
              </m:r>
            </m:e>
            <m:sub>
              <m:r>
                <w:rPr>
                  <w:rFonts w:ascii="Cambria Math" w:hAnsi="Cambria Math"/>
                </w:rPr>
                <m:t>g</m:t>
              </m:r>
            </m:sub>
          </m:sSub>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14:paraId="3D99185C" w14:textId="02FFA07C" w:rsidR="00E0736F" w:rsidRDefault="00E0736F" w:rsidP="00233DB7">
      <w:r>
        <w:t>Po uwzględnieniu powyższej zależności, początkowy warunek doboru przekroju przewodu przyjmuje postać:</w:t>
      </w:r>
    </w:p>
    <w:p w14:paraId="35071DD2" w14:textId="5A91F8F0" w:rsidR="00E0736F" w:rsidRPr="00E0736F" w:rsidRDefault="00597310" w:rsidP="00233DB7">
      <m:oMathPara>
        <m:oMath>
          <m:sSub>
            <m:sSubPr>
              <m:ctrlPr>
                <w:rPr>
                  <w:rFonts w:ascii="Cambria Math" w:hAnsi="Cambria Math"/>
                  <w:i/>
                </w:rPr>
              </m:ctrlPr>
            </m:sSubPr>
            <m:e>
              <m:r>
                <w:rPr>
                  <w:rFonts w:ascii="Cambria Math" w:hAnsi="Cambria Math"/>
                </w:rPr>
                <m:t>I</m:t>
              </m:r>
            </m:e>
            <m:sub>
              <m:r>
                <w:rPr>
                  <w:rFonts w:ascii="Cambria Math" w:hAnsi="Cambria Math"/>
                </w:rPr>
                <m:t>Z</m:t>
              </m:r>
            </m:sub>
          </m:sSub>
          <m:sSub>
            <m:sSubPr>
              <m:ctrlPr>
                <w:rPr>
                  <w:rFonts w:ascii="Cambria Math" w:hAnsi="Cambria Math"/>
                  <w:i/>
                </w:rPr>
              </m:ctrlPr>
            </m:sSubPr>
            <m:e>
              <m:r>
                <w:rPr>
                  <w:rFonts w:ascii="Cambria Math" w:hAnsi="Cambria Math"/>
                </w:rPr>
                <m:t>k</m:t>
              </m:r>
            </m:e>
            <m:sub>
              <m:r>
                <w:rPr>
                  <w:rFonts w:ascii="Cambria Math" w:hAnsi="Cambria Math"/>
                </w:rPr>
                <m:t>g</m:t>
              </m:r>
            </m:sub>
          </m:sSub>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oMath>
      </m:oMathPara>
    </w:p>
    <w:p w14:paraId="3CE1190E" w14:textId="178E7157" w:rsidR="00E0736F" w:rsidRDefault="009754F4" w:rsidP="00233DB7">
      <w:r>
        <w:t>Po przekształceniu, można go przedstawić również w następującej formie</w:t>
      </w:r>
      <w:r w:rsidR="00E0736F">
        <w:t xml:space="preserve">: </w:t>
      </w:r>
    </w:p>
    <w:p w14:paraId="3F563B4C" w14:textId="2E98C7D1" w:rsidR="00E0736F" w:rsidRPr="00E0736F" w:rsidRDefault="00597310" w:rsidP="00233DB7">
      <m:oMathPara>
        <m:oMath>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B</m:t>
                  </m:r>
                </m:sub>
              </m:sSub>
            </m:num>
            <m:den>
              <m:sSub>
                <m:sSubPr>
                  <m:ctrlPr>
                    <w:rPr>
                      <w:rFonts w:ascii="Cambria Math" w:hAnsi="Cambria Math"/>
                      <w:i/>
                    </w:rPr>
                  </m:ctrlPr>
                </m:sSubPr>
                <m:e>
                  <m:r>
                    <w:rPr>
                      <w:rFonts w:ascii="Cambria Math" w:hAnsi="Cambria Math"/>
                    </w:rPr>
                    <m:t>k</m:t>
                  </m:r>
                </m:e>
                <m:sub>
                  <m:r>
                    <w:rPr>
                      <w:rFonts w:ascii="Cambria Math" w:hAnsi="Cambria Math"/>
                    </w:rPr>
                    <m:t>g</m:t>
                  </m:r>
                </m:sub>
              </m:sSub>
              <m:sSub>
                <m:sSubPr>
                  <m:ctrlPr>
                    <w:rPr>
                      <w:rFonts w:ascii="Cambria Math" w:hAnsi="Cambria Math"/>
                      <w:i/>
                    </w:rPr>
                  </m:ctrlPr>
                </m:sSubPr>
                <m:e>
                  <m:r>
                    <w:rPr>
                      <w:rFonts w:ascii="Cambria Math" w:hAnsi="Cambria Math"/>
                    </w:rPr>
                    <m:t>k</m:t>
                  </m:r>
                </m:e>
                <m:sub>
                  <m:r>
                    <w:rPr>
                      <w:rFonts w:ascii="Cambria Math" w:hAnsi="Cambria Math"/>
                    </w:rPr>
                    <m:t>t</m:t>
                  </m:r>
                </m:sub>
              </m:sSub>
            </m:den>
          </m:f>
        </m:oMath>
      </m:oMathPara>
    </w:p>
    <w:p w14:paraId="0F49515E" w14:textId="74AE3A7B" w:rsidR="002C33DA" w:rsidRDefault="002C33DA" w:rsidP="002C33DA">
      <w:pPr>
        <w:pStyle w:val="Nagwek1"/>
        <w:numPr>
          <w:ilvl w:val="0"/>
          <w:numId w:val="2"/>
        </w:numPr>
      </w:pPr>
      <w:r>
        <w:t>Wyższe harmoniczne</w:t>
      </w:r>
    </w:p>
    <w:p w14:paraId="0AC34AC9" w14:textId="77777777" w:rsidR="002C33DA" w:rsidRDefault="002C33DA" w:rsidP="002C33DA">
      <w:r>
        <w:t xml:space="preserve">Ze względu na bardzo powszechne stosowanie odbiorników nieliniowych, takich jak przekształtniki impulsowe w zasilaczach czy lampy fluorescencyjne, w napięciach sieci pojawiają się wyższe harmoniczne, powodujące niesinusoidalny przebieg prądów. Stosując model matematyczny składowych symetrycznych można wykazać, że składowe zerowe prądów dodają się. Oznacza to, że prądy o dużej zawartości składowej trzeciej harmonicznej i jej wielokrotności, dodają się do siebie. W układzie trójfazowym oznacza to, że suma tych prądów pojawi się w przewodzie neutralnym, co powoduje jego nagrzewanie się. Oznacza to, że dobór przekroju przewodu neutralnego należy uzależnić od spodziewanej zawartości wyższych harmonicznych występujących w sieci. </w:t>
      </w:r>
    </w:p>
    <w:p w14:paraId="0118A703" w14:textId="77777777" w:rsidR="002C33DA" w:rsidRDefault="002C33DA" w:rsidP="002C33DA">
      <w:r>
        <w:t xml:space="preserve">Uwzględnienie wpływu wyższych harmonicznych w procedurze doboru przewodów sprowadza się do wprowadzenia odpowiedniego współczynnika zmniejszającego obciążalność prądową przewodów, zależnego od udziału trzeciej harmonicznej w prądzie fazowym. W tabeli poniżej przedstawiono odpowiednie współczynniki zmniejszające dla instalacji 4- i 5-żyłowych. Poniższe współczynniki definiuje norma </w:t>
      </w:r>
      <w:r w:rsidRPr="009754F4">
        <w:t>PN-IEC  60364-5-523</w:t>
      </w:r>
      <w:r>
        <w:t>.</w:t>
      </w:r>
    </w:p>
    <w:p w14:paraId="29CBD517" w14:textId="127EB944" w:rsidR="002C33DA" w:rsidRDefault="002C33DA" w:rsidP="002C33DA">
      <w:pPr>
        <w:pStyle w:val="Legenda"/>
        <w:keepNext/>
        <w:jc w:val="left"/>
      </w:pPr>
      <w:r>
        <w:t xml:space="preserve">Tab. </w:t>
      </w:r>
      <w:r>
        <w:fldChar w:fldCharType="begin"/>
      </w:r>
      <w:r>
        <w:instrText xml:space="preserve"> SEQ Tab. \* ARABIC </w:instrText>
      </w:r>
      <w:r>
        <w:fldChar w:fldCharType="separate"/>
      </w:r>
      <w:r w:rsidR="00E03705">
        <w:rPr>
          <w:noProof/>
        </w:rPr>
        <w:t>2</w:t>
      </w:r>
      <w:r>
        <w:fldChar w:fldCharType="end"/>
      </w:r>
      <w:r>
        <w:t>. Współczynniki zmniejszające obciążalność prądową przewodów dla wyższych harmonicznych w instalacjach 4- i 5-żyłowych</w:t>
      </w:r>
      <w:r w:rsidR="00E03705">
        <w:t xml:space="preserve">. Źródło: </w:t>
      </w:r>
      <w:r w:rsidR="00E03705">
        <w:fldChar w:fldCharType="begin"/>
      </w:r>
      <w:r w:rsidR="00E03705">
        <w:rPr>
          <w:caps w:val="0"/>
        </w:rPr>
        <w:instrText xml:space="preserve"> ADDIN ZOTERO_ITEM CSL_CITATION {"citationID":"1H3dCpNy","properties":{"formattedCitation":"[2]","plainCitation":"[2]","noteIndex":0},"citationItems":[{"id":16,"uris":["http://zotero.org/users/8583440/items/6WB8YKHC"],"uri":["http://zotero.org/users/8583440/items/6WB8YKHC"],"itemData":{"id":16,"type":"article-journal","container-title":"Poznan University of Technology Academic Journals. Electrical Engineering","DOI":"10.21008/j.1897-0737.2017.90.0020","ISSN":"1897-0737","language":"PL","source":"yadda.icm.edu.pl","title":"Dobór przekroju przewodów obciążonych prądem zawierającym wyższe harmoniczne","URL":"http://yadda.icm.edu.pl/yadda/element/bwmeta1.element.baztech-b4045cb3-e0c8-4087-bbfc-65c2fe7758ab","volume":"No. 90","author":[{"family":"Książkiewicz","given":"A."},{"family":"Racław","given":"M."}],"accessed":{"date-parts":[["2021",12,11]]},"issued":{"date-parts":[["2017"]]}}}],"schema":"https://github.com/citation-style-language/schema/raw/master/csl-citation.json"} </w:instrText>
      </w:r>
      <w:r w:rsidR="00E03705">
        <w:fldChar w:fldCharType="separate"/>
      </w:r>
      <w:r w:rsidR="00E03705">
        <w:rPr>
          <w:noProof/>
        </w:rPr>
        <w:t>[2]</w:t>
      </w:r>
      <w:r w:rsidR="00E03705">
        <w:fldChar w:fldCharType="end"/>
      </w:r>
    </w:p>
    <w:p w14:paraId="3751A448" w14:textId="5995B9CE" w:rsidR="002C33DA" w:rsidRDefault="002C33DA" w:rsidP="002C33DA">
      <w:pPr>
        <w:keepNext/>
        <w:jc w:val="center"/>
      </w:pPr>
      <w:r w:rsidRPr="00DD3591">
        <w:drawing>
          <wp:inline distT="0" distB="0" distL="0" distR="0" wp14:anchorId="0FB0A116" wp14:editId="0620911D">
            <wp:extent cx="5358976" cy="1436775"/>
            <wp:effectExtent l="0" t="0" r="635" b="0"/>
            <wp:docPr id="2" name="Obraz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a:extLst>
                        <a:ext uri="{C183D7F6-B498-43B3-948B-1728B52AA6E4}">
                          <adec:decorative xmlns:adec="http://schemas.microsoft.com/office/drawing/2017/decorative" val="1"/>
                        </a:ext>
                      </a:extLst>
                    </pic:cNvPr>
                    <pic:cNvPicPr/>
                  </pic:nvPicPr>
                  <pic:blipFill>
                    <a:blip r:embed="rId7"/>
                    <a:stretch>
                      <a:fillRect/>
                    </a:stretch>
                  </pic:blipFill>
                  <pic:spPr>
                    <a:xfrm>
                      <a:off x="0" y="0"/>
                      <a:ext cx="5393927" cy="1446146"/>
                    </a:xfrm>
                    <a:prstGeom prst="rect">
                      <a:avLst/>
                    </a:prstGeom>
                  </pic:spPr>
                </pic:pic>
              </a:graphicData>
            </a:graphic>
          </wp:inline>
        </w:drawing>
      </w:r>
    </w:p>
    <w:p w14:paraId="38C89B15" w14:textId="77777777" w:rsidR="00656907" w:rsidRDefault="00656907">
      <w:pPr>
        <w:rPr>
          <w:smallCaps/>
          <w:spacing w:val="5"/>
          <w:sz w:val="32"/>
          <w:szCs w:val="32"/>
        </w:rPr>
      </w:pPr>
      <w:r>
        <w:br w:type="page"/>
      </w:r>
    </w:p>
    <w:p w14:paraId="331883A9" w14:textId="3FB5B409" w:rsidR="003654FB" w:rsidRDefault="003654FB" w:rsidP="002C33DA">
      <w:pPr>
        <w:pStyle w:val="Nagwek1"/>
        <w:numPr>
          <w:ilvl w:val="0"/>
          <w:numId w:val="2"/>
        </w:numPr>
      </w:pPr>
      <w:r>
        <w:lastRenderedPageBreak/>
        <w:t>Dopuszczalny spadek napięcia</w:t>
      </w:r>
    </w:p>
    <w:p w14:paraId="3A0309C2" w14:textId="0B8624D8" w:rsidR="00D62D2A" w:rsidRDefault="00E17911" w:rsidP="00E17911">
      <w:r>
        <w:t>W celu zapewnienia prawidłowej pracy odbiorników energii elektrycznej, należy zapewnić na ich zaciskach prawidłową wartość napięcia, zgodną z wartością znamionową napięcia sieci.</w:t>
      </w:r>
      <w:r w:rsidR="002C33DA">
        <w:t xml:space="preserve"> O</w:t>
      </w:r>
      <w:r>
        <w:t xml:space="preserve">bliczony procentowy spadek napięcia </w:t>
      </w:r>
      <m:oMath>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na przewodach instalacji elektrycznej nie może przekraczać wartości dopuszczalnych </w:t>
      </w:r>
      <m:oMath>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dop</m:t>
            </m:r>
          </m:sub>
        </m:sSub>
      </m:oMath>
      <w:r>
        <w:t xml:space="preserve"> dla określonych typów odbiorników</w:t>
      </w:r>
      <w:r w:rsidR="00D62D2A">
        <w:t xml:space="preserve"> – np. dla oświetlenia spadek napięcia od rozdzielnicy oddziałowej nie powinien przekraczać 2,5%, natomiast dla silników – 3%. Stąd poniższy warunek:</w:t>
      </w:r>
    </w:p>
    <w:p w14:paraId="6A8F0FB2" w14:textId="213FD814" w:rsidR="00D62D2A" w:rsidRDefault="00D62D2A" w:rsidP="00E17911">
      <m:oMathPara>
        <m:oMath>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dop</m:t>
              </m:r>
            </m:sub>
          </m:sSub>
        </m:oMath>
      </m:oMathPara>
    </w:p>
    <w:p w14:paraId="12D4B1F2" w14:textId="698E6B50" w:rsidR="00F10595" w:rsidRDefault="00D62D2A" w:rsidP="00E17911">
      <w:r>
        <w:t xml:space="preserve">Znając współczynnik mocy odbiornika (lub odbiorników) </w:t>
      </w:r>
      <m:oMath>
        <m:r>
          <w:rPr>
            <w:rFonts w:ascii="Cambria Math" w:hAnsi="Cambria Math"/>
          </w:rPr>
          <m:t>cosφ</m:t>
        </m:r>
      </m:oMath>
      <w:r>
        <w:t xml:space="preserve">, napięcia znamionowe fazowe </w:t>
      </w:r>
      <m:oMath>
        <m:sSub>
          <m:sSubPr>
            <m:ctrlPr>
              <w:rPr>
                <w:rFonts w:ascii="Cambria Math" w:hAnsi="Cambria Math"/>
                <w:i/>
              </w:rPr>
            </m:ctrlPr>
          </m:sSubPr>
          <m:e>
            <m:r>
              <w:rPr>
                <w:rFonts w:ascii="Cambria Math" w:hAnsi="Cambria Math"/>
              </w:rPr>
              <m:t>U</m:t>
            </m:r>
          </m:e>
          <m:sub>
            <m:r>
              <w:rPr>
                <w:rFonts w:ascii="Cambria Math" w:hAnsi="Cambria Math"/>
              </w:rPr>
              <m:t>nf</m:t>
            </m:r>
          </m:sub>
        </m:sSub>
      </m:oMath>
      <w:r w:rsidR="00F10595">
        <w:t xml:space="preserve"> i międzyfazowe </w:t>
      </w:r>
      <m:oMath>
        <m:sSub>
          <m:sSubPr>
            <m:ctrlPr>
              <w:rPr>
                <w:rFonts w:ascii="Cambria Math" w:hAnsi="Cambria Math"/>
                <w:i/>
              </w:rPr>
            </m:ctrlPr>
          </m:sSubPr>
          <m:e>
            <m:r>
              <w:rPr>
                <w:rFonts w:ascii="Cambria Math" w:hAnsi="Cambria Math"/>
              </w:rPr>
              <m:t>U</m:t>
            </m:r>
          </m:e>
          <m:sub>
            <m:r>
              <w:rPr>
                <w:rFonts w:ascii="Cambria Math" w:hAnsi="Cambria Math"/>
              </w:rPr>
              <m:t>n</m:t>
            </m:r>
          </m:sub>
        </m:sSub>
      </m:oMath>
      <w:r w:rsidR="00F10595">
        <w:t xml:space="preserve"> sieci, a także prąd obciążenia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F10595">
        <w:t xml:space="preserve"> obwodu, spadki napięcia na analizowanym odcinku obwodu można obliczyć korzystając z następujących zależności, odpowiednio dla obwodu jednofazowego i trójfazowego:</w:t>
      </w:r>
    </w:p>
    <w:p w14:paraId="3D997FBE" w14:textId="314CC781" w:rsidR="00D62D2A" w:rsidRDefault="00F10595" w:rsidP="00E17911">
      <m:oMathPara>
        <m:oMath>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200</m:t>
              </m:r>
            </m:num>
            <m:den>
              <m:sSub>
                <m:sSubPr>
                  <m:ctrlPr>
                    <w:rPr>
                      <w:rFonts w:ascii="Cambria Math" w:hAnsi="Cambria Math"/>
                      <w:i/>
                    </w:rPr>
                  </m:ctrlPr>
                </m:sSubPr>
                <m:e>
                  <m:r>
                    <w:rPr>
                      <w:rFonts w:ascii="Cambria Math" w:hAnsi="Cambria Math"/>
                    </w:rPr>
                    <m:t>U</m:t>
                  </m:r>
                </m:e>
                <m:sub>
                  <m:r>
                    <w:rPr>
                      <w:rFonts w:ascii="Cambria Math" w:hAnsi="Cambria Math"/>
                    </w:rPr>
                    <m:t>nf</m:t>
                  </m:r>
                </m:sub>
              </m:sSub>
            </m:den>
          </m:f>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(Rcosφ+Xsinφ)</m:t>
          </m:r>
        </m:oMath>
      </m:oMathPara>
    </w:p>
    <w:p w14:paraId="1CD1129E" w14:textId="72012747" w:rsidR="00F10595" w:rsidRDefault="00F10595" w:rsidP="00F10595">
      <m:oMathPara>
        <m:oMath>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100</m:t>
              </m:r>
              <m:rad>
                <m:radPr>
                  <m:degHide m:val="1"/>
                  <m:ctrlPr>
                    <w:rPr>
                      <w:rFonts w:ascii="Cambria Math" w:hAnsi="Cambria Math"/>
                      <w:i/>
                    </w:rPr>
                  </m:ctrlPr>
                </m:radPr>
                <m:deg/>
                <m:e>
                  <m:r>
                    <w:rPr>
                      <w:rFonts w:ascii="Cambria Math" w:hAnsi="Cambria Math"/>
                    </w:rPr>
                    <m:t>3</m:t>
                  </m:r>
                </m:e>
              </m:rad>
            </m:num>
            <m:den>
              <m:sSub>
                <m:sSubPr>
                  <m:ctrlPr>
                    <w:rPr>
                      <w:rFonts w:ascii="Cambria Math" w:hAnsi="Cambria Math"/>
                      <w:i/>
                    </w:rPr>
                  </m:ctrlPr>
                </m:sSubPr>
                <m:e>
                  <m:r>
                    <w:rPr>
                      <w:rFonts w:ascii="Cambria Math" w:hAnsi="Cambria Math"/>
                    </w:rPr>
                    <m:t>U</m:t>
                  </m:r>
                </m:e>
                <m:sub>
                  <m:r>
                    <w:rPr>
                      <w:rFonts w:ascii="Cambria Math" w:hAnsi="Cambria Math"/>
                    </w:rPr>
                    <m:t>n</m:t>
                  </m:r>
                </m:sub>
              </m:sSub>
            </m:den>
          </m:f>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(Rcosφ+Xsinφ)</m:t>
          </m:r>
        </m:oMath>
      </m:oMathPara>
    </w:p>
    <w:p w14:paraId="666838F3" w14:textId="6B49319C" w:rsidR="00F10595" w:rsidRDefault="00F10595" w:rsidP="00F10595">
      <w:r>
        <w:t xml:space="preserve">Rezystancję </w:t>
      </w:r>
      <m:oMath>
        <m:r>
          <w:rPr>
            <w:rFonts w:ascii="Cambria Math" w:hAnsi="Cambria Math"/>
          </w:rPr>
          <m:t>R</m:t>
        </m:r>
      </m:oMath>
      <w:r>
        <w:t xml:space="preserve"> i reaktancję </w:t>
      </w:r>
      <m:oMath>
        <m:r>
          <w:rPr>
            <w:rFonts w:ascii="Cambria Math" w:hAnsi="Cambria Math"/>
          </w:rPr>
          <m:t>X</m:t>
        </m:r>
      </m:oMath>
      <w:r>
        <w:t xml:space="preserve"> przewodów wyznacza się na podstawie znanych parametrów: konduktywności </w:t>
      </w:r>
      <m:oMath>
        <m:r>
          <w:rPr>
            <w:rFonts w:ascii="Cambria Math" w:hAnsi="Cambria Math"/>
          </w:rPr>
          <m:t>γ</m:t>
        </m:r>
      </m:oMath>
      <w:r>
        <w:t xml:space="preserve"> materiału, z którego wykonanego jest żyła, reaktancji jednostkowej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przekroju </w:t>
      </w:r>
      <m:oMath>
        <m:r>
          <w:rPr>
            <w:rFonts w:ascii="Cambria Math" w:hAnsi="Cambria Math"/>
          </w:rPr>
          <m:t>S</m:t>
        </m:r>
      </m:oMath>
      <w:r>
        <w:t xml:space="preserve"> oraz długości </w:t>
      </w:r>
      <m:oMath>
        <m:r>
          <w:rPr>
            <w:rFonts w:ascii="Cambria Math" w:hAnsi="Cambria Math"/>
          </w:rPr>
          <m:t>l</m:t>
        </m:r>
      </m:oMath>
      <w:r>
        <w:t xml:space="preserve"> przewodu. W celu wyznaczenia tych wielkości, korzysta się z poniższych zależności:</w:t>
      </w:r>
    </w:p>
    <w:p w14:paraId="72374326" w14:textId="744513C8" w:rsidR="00F10595" w:rsidRPr="00F10595" w:rsidRDefault="00F10595" w:rsidP="00F10595">
      <m:oMathPara>
        <m:oMath>
          <m:r>
            <w:rPr>
              <w:rFonts w:ascii="Cambria Math" w:hAnsi="Cambria Math"/>
            </w:rPr>
            <m:t>R=</m:t>
          </m:r>
          <m:f>
            <m:fPr>
              <m:ctrlPr>
                <w:rPr>
                  <w:rFonts w:ascii="Cambria Math" w:hAnsi="Cambria Math"/>
                  <w:i/>
                </w:rPr>
              </m:ctrlPr>
            </m:fPr>
            <m:num>
              <m:r>
                <w:rPr>
                  <w:rFonts w:ascii="Cambria Math" w:hAnsi="Cambria Math"/>
                </w:rPr>
                <m:t>l</m:t>
              </m:r>
            </m:num>
            <m:den>
              <m:r>
                <w:rPr>
                  <w:rFonts w:ascii="Cambria Math" w:hAnsi="Cambria Math"/>
                </w:rPr>
                <m:t>γS</m:t>
              </m:r>
            </m:den>
          </m:f>
        </m:oMath>
      </m:oMathPara>
    </w:p>
    <w:p w14:paraId="7253074B" w14:textId="21B09E1E" w:rsidR="00F10595" w:rsidRDefault="00F10595" w:rsidP="00E17911">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⋅l</m:t>
          </m:r>
        </m:oMath>
      </m:oMathPara>
    </w:p>
    <w:p w14:paraId="7BF48931" w14:textId="657EED05" w:rsidR="00F10595" w:rsidRDefault="00F10595" w:rsidP="00E17911">
      <w:r>
        <w:t xml:space="preserve">Inne wartości dopuszczalne spadków napięcia definiuje się dla sytuacji rozruchu silników w obwodzie. Zależnie od typu rozruchów – np. ciężkie – oraz częstotliwości ich występowania, przyjmuje się różne wartości dopuszczalnych spadków napięć w instalacji. </w:t>
      </w:r>
    </w:p>
    <w:p w14:paraId="45C63080" w14:textId="1AFCB219" w:rsidR="00F10595" w:rsidRDefault="00F10595" w:rsidP="00E17911">
      <w:r>
        <w:t xml:space="preserve">Wartość spadku napięcia podczas rozruchu silnika, przy znanym maksymalnym prądzie rozruchowym </w:t>
      </w:r>
      <m:oMath>
        <m:sSub>
          <m:sSubPr>
            <m:ctrlPr>
              <w:rPr>
                <w:rFonts w:ascii="Cambria Math" w:hAnsi="Cambria Math"/>
                <w:i/>
              </w:rPr>
            </m:ctrlPr>
          </m:sSubPr>
          <m:e>
            <m:r>
              <w:rPr>
                <w:rFonts w:ascii="Cambria Math" w:hAnsi="Cambria Math"/>
              </w:rPr>
              <m:t>I</m:t>
            </m:r>
          </m:e>
          <m:sub>
            <m:r>
              <w:rPr>
                <w:rFonts w:ascii="Cambria Math" w:hAnsi="Cambria Math"/>
              </w:rPr>
              <m:t>r max</m:t>
            </m:r>
          </m:sub>
        </m:sSub>
      </m:oMath>
      <w:r>
        <w:t xml:space="preserve"> i współczynniku mocy </w:t>
      </w:r>
      <m:oMath>
        <m:r>
          <w:rPr>
            <w:rFonts w:ascii="Cambria Math" w:hAnsi="Cambria Math"/>
          </w:rPr>
          <m:t>cosφ</m:t>
        </m:r>
      </m:oMath>
      <w:r>
        <w:t>, można obliczyć za pomocą zależności:</w:t>
      </w:r>
    </w:p>
    <w:p w14:paraId="5A1D6D45" w14:textId="34401F47" w:rsidR="00F10595" w:rsidRDefault="00F10595" w:rsidP="00E17911">
      <m:oMathPara>
        <m:oMath>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100</m:t>
              </m:r>
              <m:rad>
                <m:radPr>
                  <m:degHide m:val="1"/>
                  <m:ctrlPr>
                    <w:rPr>
                      <w:rFonts w:ascii="Cambria Math" w:hAnsi="Cambria Math"/>
                      <w:i/>
                    </w:rPr>
                  </m:ctrlPr>
                </m:radPr>
                <m:deg/>
                <m:e>
                  <m:r>
                    <w:rPr>
                      <w:rFonts w:ascii="Cambria Math" w:hAnsi="Cambria Math"/>
                    </w:rPr>
                    <m:t>3</m:t>
                  </m:r>
                </m:e>
              </m:rad>
            </m:num>
            <m:den>
              <m:sSub>
                <m:sSubPr>
                  <m:ctrlPr>
                    <w:rPr>
                      <w:rFonts w:ascii="Cambria Math" w:hAnsi="Cambria Math"/>
                      <w:i/>
                    </w:rPr>
                  </m:ctrlPr>
                </m:sSubPr>
                <m:e>
                  <m:r>
                    <w:rPr>
                      <w:rFonts w:ascii="Cambria Math" w:hAnsi="Cambria Math"/>
                    </w:rPr>
                    <m:t>U</m:t>
                  </m:r>
                </m:e>
                <m:sub>
                  <m:r>
                    <w:rPr>
                      <w:rFonts w:ascii="Cambria Math" w:hAnsi="Cambria Math"/>
                    </w:rPr>
                    <m:t>n</m:t>
                  </m:r>
                </m:sub>
              </m:sSub>
            </m:den>
          </m:f>
          <m:sSub>
            <m:sSubPr>
              <m:ctrlPr>
                <w:rPr>
                  <w:rFonts w:ascii="Cambria Math" w:hAnsi="Cambria Math"/>
                  <w:i/>
                </w:rPr>
              </m:ctrlPr>
            </m:sSubPr>
            <m:e>
              <m:r>
                <w:rPr>
                  <w:rFonts w:ascii="Cambria Math" w:hAnsi="Cambria Math"/>
                </w:rPr>
                <m:t>I</m:t>
              </m:r>
            </m:e>
            <m:sub>
              <m:r>
                <w:rPr>
                  <w:rFonts w:ascii="Cambria Math" w:hAnsi="Cambria Math"/>
                </w:rPr>
                <m:t>r max</m:t>
              </m:r>
            </m:sub>
          </m:sSub>
          <m:r>
            <w:rPr>
              <w:rFonts w:ascii="Cambria Math" w:hAnsi="Cambria Math"/>
            </w:rPr>
            <m:t>(Rcosφ+Xsinφ)</m:t>
          </m:r>
        </m:oMath>
      </m:oMathPara>
    </w:p>
    <w:p w14:paraId="70B348B5" w14:textId="17B7D8E5" w:rsidR="00B70A8D" w:rsidRDefault="00F10595" w:rsidP="00E17911">
      <w:r>
        <w:t xml:space="preserve">W przypadku instalacji elektrycznych </w:t>
      </w:r>
      <w:r w:rsidR="00B70A8D">
        <w:t>w wielostopniowych sieciach promieniowych, w celu obliczenia maksymalnego spadku napięć, należy uwzględnić spadki napięć na kolejnych odbiornikach oraz długości przewodów łączących te odbiorniki. Metoda ta bazuje na uproszczonych zależnościach na spadki napięć, przy pominięciu reaktancji obwodów i jest stosowana przy obliczaniu spadków napięć w obwodach oświetleniowych. Dla obwodów jedno- i trójfazowych są to odpowiednio zależności:</w:t>
      </w:r>
    </w:p>
    <w:p w14:paraId="7A6200C1" w14:textId="218C834D" w:rsidR="00B70A8D" w:rsidRPr="00B70A8D" w:rsidRDefault="00B70A8D" w:rsidP="00E17911">
      <m:oMathPara>
        <m:oMath>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200Pl</m:t>
              </m:r>
            </m:num>
            <m:den>
              <m:r>
                <w:rPr>
                  <w:rFonts w:ascii="Cambria Math" w:hAnsi="Cambria Math"/>
                </w:rPr>
                <m:t>γS</m:t>
              </m:r>
              <m:sSubSup>
                <m:sSubSupPr>
                  <m:ctrlPr>
                    <w:rPr>
                      <w:rFonts w:ascii="Cambria Math" w:hAnsi="Cambria Math"/>
                      <w:i/>
                    </w:rPr>
                  </m:ctrlPr>
                </m:sSubSupPr>
                <m:e>
                  <m:r>
                    <w:rPr>
                      <w:rFonts w:ascii="Cambria Math" w:hAnsi="Cambria Math"/>
                    </w:rPr>
                    <m:t>U</m:t>
                  </m:r>
                </m:e>
                <m:sub>
                  <m:r>
                    <w:rPr>
                      <w:rFonts w:ascii="Cambria Math" w:hAnsi="Cambria Math"/>
                    </w:rPr>
                    <m:t>nf</m:t>
                  </m:r>
                </m:sub>
                <m:sup>
                  <m:r>
                    <w:rPr>
                      <w:rFonts w:ascii="Cambria Math" w:hAnsi="Cambria Math"/>
                    </w:rPr>
                    <m:t>2</m:t>
                  </m:r>
                </m:sup>
              </m:sSubSup>
            </m:den>
          </m:f>
        </m:oMath>
      </m:oMathPara>
    </w:p>
    <w:p w14:paraId="2695DB92" w14:textId="03089433" w:rsidR="00B70A8D" w:rsidRDefault="00B70A8D" w:rsidP="00E17911">
      <m:oMathPara>
        <m:oMath>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100Pl</m:t>
              </m:r>
            </m:num>
            <m:den>
              <m:r>
                <w:rPr>
                  <w:rFonts w:ascii="Cambria Math" w:hAnsi="Cambria Math"/>
                </w:rPr>
                <m:t>γS</m:t>
              </m:r>
              <m:sSubSup>
                <m:sSubSupPr>
                  <m:ctrlPr>
                    <w:rPr>
                      <w:rFonts w:ascii="Cambria Math" w:hAnsi="Cambria Math"/>
                      <w:i/>
                    </w:rPr>
                  </m:ctrlPr>
                </m:sSubSupPr>
                <m:e>
                  <m:r>
                    <w:rPr>
                      <w:rFonts w:ascii="Cambria Math" w:hAnsi="Cambria Math"/>
                    </w:rPr>
                    <m:t>U</m:t>
                  </m:r>
                </m:e>
                <m:sub>
                  <m:r>
                    <w:rPr>
                      <w:rFonts w:ascii="Cambria Math" w:hAnsi="Cambria Math"/>
                    </w:rPr>
                    <m:t>n</m:t>
                  </m:r>
                </m:sub>
                <m:sup>
                  <m:r>
                    <w:rPr>
                      <w:rFonts w:ascii="Cambria Math" w:hAnsi="Cambria Math"/>
                    </w:rPr>
                    <m:t>2</m:t>
                  </m:r>
                </m:sup>
              </m:sSubSup>
            </m:den>
          </m:f>
        </m:oMath>
      </m:oMathPara>
    </w:p>
    <w:p w14:paraId="436D537A" w14:textId="7664805E" w:rsidR="00B70A8D" w:rsidRDefault="00B70A8D" w:rsidP="00E17911">
      <w:r>
        <w:t xml:space="preserve">W metodzie momentów wyróżnia się dwa sposoby obliczania spadków napięcia w instalacji. Pierwszy sposób opiera się o obliczanie mocy </w:t>
      </w:r>
      <w:r w:rsidR="004F76E0">
        <w:t>obciążenia kolejnych odcinków przewodu instalacji przy uwzględnieniu długości przewodów między oprawami.</w:t>
      </w:r>
      <w:r>
        <w:t xml:space="preserve"> Jest to opisane następującymi zależnościami, odpowiednio dla obwodów jedno- i trójfazowych:</w:t>
      </w:r>
    </w:p>
    <w:p w14:paraId="6DAA74D7" w14:textId="1AB07223" w:rsidR="00B70A8D" w:rsidRPr="00B70A8D" w:rsidRDefault="00B70A8D" w:rsidP="00B70A8D">
      <m:oMathPara>
        <m:oMath>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200</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(i-1)i</m:t>
                      </m:r>
                    </m:sub>
                  </m:sSub>
                  <m:sSub>
                    <m:sSubPr>
                      <m:ctrlPr>
                        <w:rPr>
                          <w:rFonts w:ascii="Cambria Math" w:hAnsi="Cambria Math"/>
                          <w:i/>
                        </w:rPr>
                      </m:ctrlPr>
                    </m:sSubPr>
                    <m:e>
                      <m:r>
                        <w:rPr>
                          <w:rFonts w:ascii="Cambria Math" w:hAnsi="Cambria Math"/>
                        </w:rPr>
                        <m:t>l</m:t>
                      </m:r>
                    </m:e>
                    <m:sub>
                      <m:r>
                        <w:rPr>
                          <w:rFonts w:ascii="Cambria Math" w:hAnsi="Cambria Math"/>
                        </w:rPr>
                        <m:t>(i-1)i</m:t>
                      </m:r>
                    </m:sub>
                  </m:sSub>
                </m:e>
              </m:nary>
            </m:num>
            <m:den>
              <m:r>
                <w:rPr>
                  <w:rFonts w:ascii="Cambria Math" w:hAnsi="Cambria Math"/>
                </w:rPr>
                <m:t>γS</m:t>
              </m:r>
              <m:sSubSup>
                <m:sSubSupPr>
                  <m:ctrlPr>
                    <w:rPr>
                      <w:rFonts w:ascii="Cambria Math" w:hAnsi="Cambria Math"/>
                      <w:i/>
                    </w:rPr>
                  </m:ctrlPr>
                </m:sSubSupPr>
                <m:e>
                  <m:r>
                    <w:rPr>
                      <w:rFonts w:ascii="Cambria Math" w:hAnsi="Cambria Math"/>
                    </w:rPr>
                    <m:t>U</m:t>
                  </m:r>
                </m:e>
                <m:sub>
                  <m:r>
                    <w:rPr>
                      <w:rFonts w:ascii="Cambria Math" w:hAnsi="Cambria Math"/>
                    </w:rPr>
                    <m:t>nf</m:t>
                  </m:r>
                </m:sub>
                <m:sup>
                  <m:r>
                    <w:rPr>
                      <w:rFonts w:ascii="Cambria Math" w:hAnsi="Cambria Math"/>
                    </w:rPr>
                    <m:t>2</m:t>
                  </m:r>
                </m:sup>
              </m:sSubSup>
            </m:den>
          </m:f>
        </m:oMath>
      </m:oMathPara>
    </w:p>
    <w:p w14:paraId="645C0937" w14:textId="7B2A152E" w:rsidR="00B70A8D" w:rsidRDefault="00B70A8D" w:rsidP="00B70A8D">
      <m:oMathPara>
        <m:oMath>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100</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(i-1)i</m:t>
                      </m:r>
                    </m:sub>
                  </m:sSub>
                  <m:sSub>
                    <m:sSubPr>
                      <m:ctrlPr>
                        <w:rPr>
                          <w:rFonts w:ascii="Cambria Math" w:hAnsi="Cambria Math"/>
                          <w:i/>
                        </w:rPr>
                      </m:ctrlPr>
                    </m:sSubPr>
                    <m:e>
                      <m:r>
                        <w:rPr>
                          <w:rFonts w:ascii="Cambria Math" w:hAnsi="Cambria Math"/>
                        </w:rPr>
                        <m:t>l</m:t>
                      </m:r>
                    </m:e>
                    <m:sub>
                      <m:r>
                        <w:rPr>
                          <w:rFonts w:ascii="Cambria Math" w:hAnsi="Cambria Math"/>
                        </w:rPr>
                        <m:t>(i-1)i</m:t>
                      </m:r>
                    </m:sub>
                  </m:sSub>
                </m:e>
              </m:nary>
            </m:num>
            <m:den>
              <m:r>
                <w:rPr>
                  <w:rFonts w:ascii="Cambria Math" w:hAnsi="Cambria Math"/>
                </w:rPr>
                <m:t>γS</m:t>
              </m:r>
              <m:sSubSup>
                <m:sSubSupPr>
                  <m:ctrlPr>
                    <w:rPr>
                      <w:rFonts w:ascii="Cambria Math" w:hAnsi="Cambria Math"/>
                      <w:i/>
                    </w:rPr>
                  </m:ctrlPr>
                </m:sSubSupPr>
                <m:e>
                  <m:r>
                    <w:rPr>
                      <w:rFonts w:ascii="Cambria Math" w:hAnsi="Cambria Math"/>
                    </w:rPr>
                    <m:t>U</m:t>
                  </m:r>
                </m:e>
                <m:sub>
                  <m:r>
                    <w:rPr>
                      <w:rFonts w:ascii="Cambria Math" w:hAnsi="Cambria Math"/>
                    </w:rPr>
                    <m:t>n</m:t>
                  </m:r>
                </m:sub>
                <m:sup>
                  <m:r>
                    <w:rPr>
                      <w:rFonts w:ascii="Cambria Math" w:hAnsi="Cambria Math"/>
                    </w:rPr>
                    <m:t>2</m:t>
                  </m:r>
                </m:sup>
              </m:sSubSup>
            </m:den>
          </m:f>
        </m:oMath>
      </m:oMathPara>
    </w:p>
    <w:p w14:paraId="0319B331" w14:textId="02F237FE" w:rsidR="00B70A8D" w:rsidRDefault="00B70A8D" w:rsidP="00E17911">
      <w:r>
        <w:lastRenderedPageBreak/>
        <w:t xml:space="preserve">W powyższych zależnościach, </w:t>
      </w:r>
      <m:oMath>
        <m:sSub>
          <m:sSubPr>
            <m:ctrlPr>
              <w:rPr>
                <w:rFonts w:ascii="Cambria Math" w:hAnsi="Cambria Math"/>
                <w:i/>
              </w:rPr>
            </m:ctrlPr>
          </m:sSubPr>
          <m:e>
            <m:r>
              <w:rPr>
                <w:rFonts w:ascii="Cambria Math" w:hAnsi="Cambria Math"/>
              </w:rPr>
              <m:t>P</m:t>
            </m:r>
          </m:e>
          <m:sub>
            <m:r>
              <w:rPr>
                <w:rFonts w:ascii="Cambria Math" w:hAnsi="Cambria Math"/>
              </w:rPr>
              <m:t>(i-1)i</m:t>
            </m:r>
          </m:sub>
        </m:sSub>
      </m:oMath>
      <w:r>
        <w:t xml:space="preserve"> to moce obciążenia kolejnych odcinków obwodu oświetleniowego, natomiast </w:t>
      </w:r>
      <m:oMath>
        <m:sSub>
          <m:sSubPr>
            <m:ctrlPr>
              <w:rPr>
                <w:rFonts w:ascii="Cambria Math" w:hAnsi="Cambria Math"/>
                <w:i/>
              </w:rPr>
            </m:ctrlPr>
          </m:sSubPr>
          <m:e>
            <m:r>
              <w:rPr>
                <w:rFonts w:ascii="Cambria Math" w:hAnsi="Cambria Math"/>
              </w:rPr>
              <m:t>l</m:t>
            </m:r>
          </m:e>
          <m:sub>
            <m:r>
              <w:rPr>
                <w:rFonts w:ascii="Cambria Math" w:hAnsi="Cambria Math"/>
              </w:rPr>
              <m:t>(i-1)i</m:t>
            </m:r>
          </m:sub>
        </m:sSub>
      </m:oMath>
      <w:r>
        <w:t xml:space="preserve"> to długości przewodów między kolejnymi oprawami.</w:t>
      </w:r>
    </w:p>
    <w:p w14:paraId="33BADF5B" w14:textId="5748B99C" w:rsidR="004F76E0" w:rsidRDefault="004F76E0" w:rsidP="00E17911">
      <w:r>
        <w:t xml:space="preserve">Drugi sposób obliczania spadków napięć metodą momentów opiera się o zależność uwzględniającą moce odbiorników a także ich odległość od punktu początkowego rozpatrywanej instalacji. Zakładając, że wszystkie oprawy w obwodzie oświetleniowym mają tę samą moc </w:t>
      </w:r>
      <m:oMath>
        <m:sSub>
          <m:sSubPr>
            <m:ctrlPr>
              <w:rPr>
                <w:rFonts w:ascii="Cambria Math" w:hAnsi="Cambria Math"/>
                <w:i/>
              </w:rPr>
            </m:ctrlPr>
          </m:sSubPr>
          <m:e>
            <m:r>
              <w:rPr>
                <w:rFonts w:ascii="Cambria Math" w:hAnsi="Cambria Math"/>
              </w:rPr>
              <m:t>P</m:t>
            </m:r>
          </m:e>
          <m:sub>
            <m:r>
              <w:rPr>
                <w:rFonts w:ascii="Cambria Math" w:hAnsi="Cambria Math"/>
              </w:rPr>
              <m:t>opr</m:t>
            </m:r>
          </m:sub>
        </m:sSub>
      </m:oMath>
      <w:r>
        <w:t>, sposób ten dla instalacji odpowiednio jedno- i trójfazowych opisują zależności:</w:t>
      </w:r>
    </w:p>
    <w:p w14:paraId="06D71067" w14:textId="514E1FA9" w:rsidR="004F76E0" w:rsidRPr="00B70A8D" w:rsidRDefault="004F76E0" w:rsidP="004F76E0">
      <m:oMathPara>
        <m:oMath>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0i</m:t>
                  </m:r>
                </m:sub>
              </m:sSub>
            </m:e>
          </m:nary>
          <m:r>
            <w:rPr>
              <w:rFonts w:ascii="Cambria Math" w:hAnsi="Cambria Math"/>
            </w:rPr>
            <m:t>=</m:t>
          </m:r>
          <m:f>
            <m:fPr>
              <m:ctrlPr>
                <w:rPr>
                  <w:rFonts w:ascii="Cambria Math" w:hAnsi="Cambria Math"/>
                  <w:i/>
                </w:rPr>
              </m:ctrlPr>
            </m:fPr>
            <m:num>
              <m:r>
                <w:rPr>
                  <w:rFonts w:ascii="Cambria Math" w:hAnsi="Cambria Math"/>
                </w:rPr>
                <m:t>200</m:t>
              </m:r>
              <m:sSub>
                <m:sSubPr>
                  <m:ctrlPr>
                    <w:rPr>
                      <w:rFonts w:ascii="Cambria Math" w:hAnsi="Cambria Math"/>
                      <w:i/>
                    </w:rPr>
                  </m:ctrlPr>
                </m:sSubPr>
                <m:e>
                  <m:r>
                    <w:rPr>
                      <w:rFonts w:ascii="Cambria Math" w:hAnsi="Cambria Math"/>
                    </w:rPr>
                    <m:t>P</m:t>
                  </m:r>
                </m:e>
                <m:sub>
                  <m:r>
                    <w:rPr>
                      <w:rFonts w:ascii="Cambria Math" w:hAnsi="Cambria Math"/>
                    </w:rPr>
                    <m:t>opr</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0i</m:t>
                      </m:r>
                    </m:sub>
                  </m:sSub>
                </m:e>
              </m:nary>
            </m:num>
            <m:den>
              <m:r>
                <w:rPr>
                  <w:rFonts w:ascii="Cambria Math" w:hAnsi="Cambria Math"/>
                </w:rPr>
                <m:t>γS</m:t>
              </m:r>
              <m:sSubSup>
                <m:sSubSupPr>
                  <m:ctrlPr>
                    <w:rPr>
                      <w:rFonts w:ascii="Cambria Math" w:hAnsi="Cambria Math"/>
                      <w:i/>
                    </w:rPr>
                  </m:ctrlPr>
                </m:sSubSupPr>
                <m:e>
                  <m:r>
                    <w:rPr>
                      <w:rFonts w:ascii="Cambria Math" w:hAnsi="Cambria Math"/>
                    </w:rPr>
                    <m:t>U</m:t>
                  </m:r>
                </m:e>
                <m:sub>
                  <m:r>
                    <w:rPr>
                      <w:rFonts w:ascii="Cambria Math" w:hAnsi="Cambria Math"/>
                    </w:rPr>
                    <m:t>nf</m:t>
                  </m:r>
                </m:sub>
                <m:sup>
                  <m:r>
                    <w:rPr>
                      <w:rFonts w:ascii="Cambria Math" w:hAnsi="Cambria Math"/>
                    </w:rPr>
                    <m:t>2</m:t>
                  </m:r>
                </m:sup>
              </m:sSubSup>
            </m:den>
          </m:f>
        </m:oMath>
      </m:oMathPara>
    </w:p>
    <w:p w14:paraId="49ACD793" w14:textId="187B8FCF" w:rsidR="004F76E0" w:rsidRDefault="004F76E0" w:rsidP="00E17911">
      <m:oMathPara>
        <m:oMath>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0i</m:t>
                  </m:r>
                </m:sub>
              </m:sSub>
            </m:e>
          </m:nary>
          <m:r>
            <w:rPr>
              <w:rFonts w:ascii="Cambria Math" w:hAnsi="Cambria Math"/>
            </w:rPr>
            <m:t>=</m:t>
          </m:r>
          <m:f>
            <m:fPr>
              <m:ctrlPr>
                <w:rPr>
                  <w:rFonts w:ascii="Cambria Math" w:hAnsi="Cambria Math"/>
                  <w:i/>
                </w:rPr>
              </m:ctrlPr>
            </m:fPr>
            <m:num>
              <m:r>
                <w:rPr>
                  <w:rFonts w:ascii="Cambria Math" w:hAnsi="Cambria Math"/>
                </w:rPr>
                <m:t>200</m:t>
              </m:r>
              <m:sSub>
                <m:sSubPr>
                  <m:ctrlPr>
                    <w:rPr>
                      <w:rFonts w:ascii="Cambria Math" w:hAnsi="Cambria Math"/>
                      <w:i/>
                    </w:rPr>
                  </m:ctrlPr>
                </m:sSubPr>
                <m:e>
                  <m:r>
                    <w:rPr>
                      <w:rFonts w:ascii="Cambria Math" w:hAnsi="Cambria Math"/>
                    </w:rPr>
                    <m:t>P</m:t>
                  </m:r>
                </m:e>
                <m:sub>
                  <m:r>
                    <w:rPr>
                      <w:rFonts w:ascii="Cambria Math" w:hAnsi="Cambria Math"/>
                    </w:rPr>
                    <m:t>opr</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0i</m:t>
                      </m:r>
                    </m:sub>
                  </m:sSub>
                </m:e>
              </m:nary>
            </m:num>
            <m:den>
              <m:r>
                <w:rPr>
                  <w:rFonts w:ascii="Cambria Math" w:hAnsi="Cambria Math"/>
                </w:rPr>
                <m:t>γS</m:t>
              </m:r>
              <m:sSubSup>
                <m:sSubSupPr>
                  <m:ctrlPr>
                    <w:rPr>
                      <w:rFonts w:ascii="Cambria Math" w:hAnsi="Cambria Math"/>
                      <w:i/>
                    </w:rPr>
                  </m:ctrlPr>
                </m:sSubSupPr>
                <m:e>
                  <m:r>
                    <w:rPr>
                      <w:rFonts w:ascii="Cambria Math" w:hAnsi="Cambria Math"/>
                    </w:rPr>
                    <m:t>U</m:t>
                  </m:r>
                </m:e>
                <m:sub>
                  <m:r>
                    <w:rPr>
                      <w:rFonts w:ascii="Cambria Math" w:hAnsi="Cambria Math"/>
                    </w:rPr>
                    <m:t>n</m:t>
                  </m:r>
                </m:sub>
                <m:sup>
                  <m:r>
                    <w:rPr>
                      <w:rFonts w:ascii="Cambria Math" w:hAnsi="Cambria Math"/>
                    </w:rPr>
                    <m:t>2</m:t>
                  </m:r>
                </m:sup>
              </m:sSubSup>
            </m:den>
          </m:f>
        </m:oMath>
      </m:oMathPara>
    </w:p>
    <w:p w14:paraId="51B82C68" w14:textId="1ED4AE8A" w:rsidR="00B70A8D" w:rsidRPr="00F957D7" w:rsidRDefault="004F76E0" w:rsidP="00F957D7">
      <w:r>
        <w:t xml:space="preserve">Przy czym </w:t>
      </w:r>
      <m:oMath>
        <m:sSub>
          <m:sSubPr>
            <m:ctrlPr>
              <w:rPr>
                <w:rFonts w:ascii="Cambria Math" w:hAnsi="Cambria Math"/>
                <w:i/>
              </w:rPr>
            </m:ctrlPr>
          </m:sSubPr>
          <m:e>
            <m:r>
              <w:rPr>
                <w:rFonts w:ascii="Cambria Math" w:hAnsi="Cambria Math"/>
              </w:rPr>
              <m:t>l</m:t>
            </m:r>
          </m:e>
          <m:sub>
            <m:r>
              <w:rPr>
                <w:rFonts w:ascii="Cambria Math" w:hAnsi="Cambria Math"/>
              </w:rPr>
              <m:t>0i</m:t>
            </m:r>
          </m:sub>
        </m:sSub>
      </m:oMath>
      <w:r>
        <w:t xml:space="preserve"> jest tu odległością odbiornika od punktu początkowego rozpatrywanego fragmentu instalacji.</w:t>
      </w:r>
    </w:p>
    <w:p w14:paraId="2D97F993" w14:textId="78B22F98" w:rsidR="003654FB" w:rsidRDefault="003654FB" w:rsidP="002C33DA">
      <w:pPr>
        <w:pStyle w:val="Nagwek1"/>
        <w:numPr>
          <w:ilvl w:val="0"/>
          <w:numId w:val="2"/>
        </w:numPr>
      </w:pPr>
      <w:r>
        <w:t>Wytrzymałość mechaniczna</w:t>
      </w:r>
    </w:p>
    <w:p w14:paraId="43C08F5F" w14:textId="51C103B1" w:rsidR="007C4500" w:rsidRDefault="00F957D7" w:rsidP="00F957D7">
      <w:r>
        <w:t xml:space="preserve">Minimalny przekrój przewodów w instalacjach elektrycznych </w:t>
      </w:r>
      <w:r w:rsidR="007C4500">
        <w:t xml:space="preserve">ze względu na wytrzymałość mechaniczną, </w:t>
      </w:r>
      <w:r>
        <w:t xml:space="preserve">definiowany jest przez </w:t>
      </w:r>
      <w:r w:rsidR="007C4500">
        <w:t>normę</w:t>
      </w:r>
      <w:r>
        <w:t xml:space="preserve"> </w:t>
      </w:r>
      <w:r w:rsidRPr="00F957D7">
        <w:t>DIN VDE 0100:2002</w:t>
      </w:r>
      <w:r w:rsidR="007C4500">
        <w:t>. Inne przekroje minimalne definiuje się dla kabli izolowanych i nieizolowanych, ważnym aspektem jest także uwzględnienie typu odbiornika, czyli ustalenie czy kabel jest ułożony na stałe, czy powinien być giętki na potrzeby odbiornika przenośnego. Mając na uwadze powyższe, warunek wytrzymałości mechanicznej przewodów definiuje się poniższą zależnością:</w:t>
      </w:r>
    </w:p>
    <w:p w14:paraId="5735D8AF" w14:textId="1ADE005F" w:rsidR="007C4500" w:rsidRDefault="007C4500" w:rsidP="00F957D7">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mech</m:t>
              </m:r>
            </m:sub>
          </m:sSub>
        </m:oMath>
      </m:oMathPara>
    </w:p>
    <w:p w14:paraId="40988CC3" w14:textId="3306A9E6" w:rsidR="007C4500" w:rsidRPr="00F957D7" w:rsidRDefault="007C4500" w:rsidP="00F957D7">
      <w:r>
        <w:t xml:space="preserve">W przypadku przewodów miedzianych do ułożenia na stałe w instalacji, minimalny przekrój przewodu ze względu na wytrzymałość mechaniczną </w:t>
      </w:r>
      <m:oMath>
        <m:sSub>
          <m:sSubPr>
            <m:ctrlPr>
              <w:rPr>
                <w:rFonts w:ascii="Cambria Math" w:hAnsi="Cambria Math"/>
                <w:i/>
              </w:rPr>
            </m:ctrlPr>
          </m:sSubPr>
          <m:e>
            <m:r>
              <w:rPr>
                <w:rFonts w:ascii="Cambria Math" w:hAnsi="Cambria Math"/>
              </w:rPr>
              <m:t>S</m:t>
            </m:r>
          </m:e>
          <m:sub>
            <m:r>
              <w:rPr>
                <w:rFonts w:ascii="Cambria Math" w:hAnsi="Cambria Math"/>
              </w:rPr>
              <m:t>mech</m:t>
            </m:r>
          </m:sub>
        </m:sSub>
      </m:oMath>
      <w:r>
        <w:t xml:space="preserve"> to </w:t>
      </w:r>
      <m:oMath>
        <m:r>
          <w:rPr>
            <w:rFonts w:ascii="Cambria Math" w:hAnsi="Cambria Math"/>
          </w:rPr>
          <m:t>1,5 m</m:t>
        </m:r>
        <m:sSup>
          <m:sSupPr>
            <m:ctrlPr>
              <w:rPr>
                <w:rFonts w:ascii="Cambria Math" w:hAnsi="Cambria Math"/>
                <w:i/>
              </w:rPr>
            </m:ctrlPr>
          </m:sSupPr>
          <m:e>
            <m:r>
              <w:rPr>
                <w:rFonts w:ascii="Cambria Math" w:hAnsi="Cambria Math"/>
              </w:rPr>
              <m:t>m</m:t>
            </m:r>
          </m:e>
          <m:sup>
            <m:r>
              <w:rPr>
                <w:rFonts w:ascii="Cambria Math" w:hAnsi="Cambria Math"/>
              </w:rPr>
              <m:t>2</m:t>
            </m:r>
          </m:sup>
        </m:sSup>
      </m:oMath>
      <w:r>
        <w:t>.</w:t>
      </w:r>
    </w:p>
    <w:p w14:paraId="5905439A" w14:textId="2CE2BC73" w:rsidR="003654FB" w:rsidRDefault="003654FB" w:rsidP="002C33DA">
      <w:pPr>
        <w:pStyle w:val="Nagwek1"/>
        <w:numPr>
          <w:ilvl w:val="0"/>
          <w:numId w:val="2"/>
        </w:numPr>
      </w:pPr>
      <w:r>
        <w:t>Dobór zabezpieczeń</w:t>
      </w:r>
    </w:p>
    <w:p w14:paraId="3FDBE0F4" w14:textId="1C058578" w:rsidR="0009199E" w:rsidRPr="003645BE" w:rsidRDefault="00E16342" w:rsidP="0009199E">
      <w:r>
        <w:t xml:space="preserve">W celu zabezpieczenia urządzeń przed skutkami działania prądów przeciążeniowych oraz zwarciowych, a także w celu zapobiegania </w:t>
      </w:r>
      <w:r w:rsidR="0011508D">
        <w:t>samoczynnemu rozruchowi</w:t>
      </w:r>
      <w:r w:rsidR="00D0050F">
        <w:t xml:space="preserve"> silników po zaniku napięcia</w:t>
      </w:r>
      <w:r w:rsidR="0011508D">
        <w:t xml:space="preserve"> oraz w celu zapewnienia ochrony przeciwporażeniowej</w:t>
      </w:r>
      <w:r w:rsidR="00D0050F">
        <w:t xml:space="preserve">, stosuje się kilka różnych rozwiązań zabezpieczających odbiorniki. </w:t>
      </w:r>
      <w:r w:rsidR="003645BE">
        <w:t>Przy tym, charakterystyki napięciowo-prądowe zabezpieczeń nie powinny pokrywać ani przecinać się z charakterystykami urządzeń zabezpieczanych.</w:t>
      </w:r>
    </w:p>
    <w:p w14:paraId="2FEBD709" w14:textId="5914DB03" w:rsidR="0011508D" w:rsidRDefault="0009199E" w:rsidP="0009199E">
      <w:pPr>
        <w:pStyle w:val="Nagwek2"/>
      </w:pPr>
      <w:r>
        <w:t>Zabezpieczenie zwarciowe</w:t>
      </w:r>
    </w:p>
    <w:p w14:paraId="56BF68DC" w14:textId="0AC2360D" w:rsidR="0011508D" w:rsidRDefault="0011508D" w:rsidP="00E16342">
      <w:r>
        <w:t xml:space="preserve">W przypadku silników elektrycznych, </w:t>
      </w:r>
      <w:r w:rsidR="003645BE">
        <w:t xml:space="preserve">zabezpieczenie zwarciowe w postaci bezpiecznika z wkładką topikową powinno spełniać kilka warunków. Podstawowym warunkiem jest, żeby prąd znamionowy wkładki topikowej </w:t>
      </w:r>
      <m:oMath>
        <m:sSub>
          <m:sSubPr>
            <m:ctrlPr>
              <w:rPr>
                <w:rFonts w:ascii="Cambria Math" w:hAnsi="Cambria Math"/>
                <w:i/>
              </w:rPr>
            </m:ctrlPr>
          </m:sSubPr>
          <m:e>
            <m:r>
              <w:rPr>
                <w:rFonts w:ascii="Cambria Math" w:hAnsi="Cambria Math"/>
              </w:rPr>
              <m:t>I</m:t>
            </m:r>
          </m:e>
          <m:sub>
            <m:r>
              <w:rPr>
                <w:rFonts w:ascii="Cambria Math" w:hAnsi="Cambria Math"/>
              </w:rPr>
              <m:t>nF</m:t>
            </m:r>
          </m:sub>
        </m:sSub>
      </m:oMath>
      <w:r w:rsidR="003645BE">
        <w:t xml:space="preserve"> był większy od prądu znamionowego silnika </w:t>
      </w:r>
      <m:oMath>
        <m:sSub>
          <m:sSubPr>
            <m:ctrlPr>
              <w:rPr>
                <w:rFonts w:ascii="Cambria Math" w:hAnsi="Cambria Math"/>
                <w:i/>
              </w:rPr>
            </m:ctrlPr>
          </m:sSubPr>
          <m:e>
            <m:r>
              <w:rPr>
                <w:rFonts w:ascii="Cambria Math" w:hAnsi="Cambria Math"/>
              </w:rPr>
              <m:t>I</m:t>
            </m:r>
          </m:e>
          <m:sub>
            <m:r>
              <w:rPr>
                <w:rFonts w:ascii="Cambria Math" w:hAnsi="Cambria Math"/>
              </w:rPr>
              <m:t>nM</m:t>
            </m:r>
          </m:sub>
        </m:sSub>
      </m:oMath>
      <w:r w:rsidR="003645BE">
        <w:t>, czyli:</w:t>
      </w:r>
    </w:p>
    <w:p w14:paraId="38A4783C" w14:textId="276A7094" w:rsidR="003645BE" w:rsidRDefault="00597310" w:rsidP="00E16342">
      <m:oMathPara>
        <m:oMath>
          <m:sSub>
            <m:sSubPr>
              <m:ctrlPr>
                <w:rPr>
                  <w:rFonts w:ascii="Cambria Math" w:hAnsi="Cambria Math"/>
                  <w:i/>
                </w:rPr>
              </m:ctrlPr>
            </m:sSubPr>
            <m:e>
              <m:r>
                <w:rPr>
                  <w:rFonts w:ascii="Cambria Math" w:hAnsi="Cambria Math"/>
                </w:rPr>
                <m:t>I</m:t>
              </m:r>
            </m:e>
            <m:sub>
              <m:r>
                <w:rPr>
                  <w:rFonts w:ascii="Cambria Math" w:hAnsi="Cambria Math"/>
                </w:rPr>
                <m:t>nF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m:t>
              </m:r>
            </m:sub>
          </m:sSub>
        </m:oMath>
      </m:oMathPara>
    </w:p>
    <w:p w14:paraId="309AC7E5" w14:textId="77777777" w:rsidR="003645BE" w:rsidRDefault="003645BE" w:rsidP="00E16342">
      <w:r>
        <w:t xml:space="preserve">Ponadto, maksymalny prąd rozruchowy silnika </w:t>
      </w:r>
      <m:oMath>
        <m:sSub>
          <m:sSubPr>
            <m:ctrlPr>
              <w:rPr>
                <w:rFonts w:ascii="Cambria Math" w:hAnsi="Cambria Math"/>
                <w:i/>
              </w:rPr>
            </m:ctrlPr>
          </m:sSubPr>
          <m:e>
            <m:r>
              <w:rPr>
                <w:rFonts w:ascii="Cambria Math" w:hAnsi="Cambria Math"/>
              </w:rPr>
              <m:t>I</m:t>
            </m:r>
          </m:e>
          <m:sub>
            <m:r>
              <w:rPr>
                <w:rFonts w:ascii="Cambria Math" w:hAnsi="Cambria Math"/>
              </w:rPr>
              <m:t>r max</m:t>
            </m:r>
          </m:sub>
        </m:sSub>
      </m:oMath>
      <w:r>
        <w:t xml:space="preserve"> nie może powodować zadziałania zabezpieczenia zwarciowego. Oznaczając współczynnik rozruchu silnika, zależny od częstości rozruchu, typu wkładki i typu rozruchu silnika jako </w:t>
      </w:r>
      <m:oMath>
        <m:r>
          <w:rPr>
            <w:rFonts w:ascii="Cambria Math" w:hAnsi="Cambria Math"/>
          </w:rPr>
          <m:t>α</m:t>
        </m:r>
      </m:oMath>
      <w:r>
        <w:t xml:space="preserve">, a krotność prądu rozruchowego jako </w:t>
      </w:r>
      <m:oMath>
        <m:sSub>
          <m:sSubPr>
            <m:ctrlPr>
              <w:rPr>
                <w:rFonts w:ascii="Cambria Math" w:hAnsi="Cambria Math"/>
                <w:i/>
              </w:rPr>
            </m:ctrlPr>
          </m:sSubPr>
          <m:e>
            <m:r>
              <w:rPr>
                <w:rFonts w:ascii="Cambria Math" w:hAnsi="Cambria Math"/>
              </w:rPr>
              <m:t>k</m:t>
            </m:r>
          </m:e>
          <m:sub>
            <m:r>
              <w:rPr>
                <w:rFonts w:ascii="Cambria Math" w:hAnsi="Cambria Math"/>
              </w:rPr>
              <m:t>r</m:t>
            </m:r>
          </m:sub>
        </m:sSub>
      </m:oMath>
      <w:r>
        <w:t>, powyższe można zapisać jako następujący warunek:</w:t>
      </w:r>
    </w:p>
    <w:p w14:paraId="47C79A9D" w14:textId="4C09966B" w:rsidR="003645BE" w:rsidRPr="003645BE" w:rsidRDefault="00597310" w:rsidP="00E16342">
      <m:oMathPara>
        <m:oMath>
          <m:sSub>
            <m:sSubPr>
              <m:ctrlPr>
                <w:rPr>
                  <w:rFonts w:ascii="Cambria Math" w:hAnsi="Cambria Math"/>
                  <w:i/>
                </w:rPr>
              </m:ctrlPr>
            </m:sSubPr>
            <m:e>
              <m:r>
                <w:rPr>
                  <w:rFonts w:ascii="Cambria Math" w:hAnsi="Cambria Math"/>
                </w:rPr>
                <m:t>I</m:t>
              </m:r>
            </m:e>
            <m:sub>
              <m:r>
                <w:rPr>
                  <w:rFonts w:ascii="Cambria Math" w:hAnsi="Cambria Math"/>
                </w:rPr>
                <m:t>nF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 max</m:t>
                  </m:r>
                </m:sub>
              </m:sSub>
            </m:num>
            <m:den>
              <m:r>
                <w:rPr>
                  <w:rFonts w:ascii="Cambria Math" w:hAnsi="Cambria Math"/>
                </w:rPr>
                <m:t>α</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r</m:t>
                  </m:r>
                </m:sub>
              </m:sSub>
              <m:sSub>
                <m:sSubPr>
                  <m:ctrlPr>
                    <w:rPr>
                      <w:rFonts w:ascii="Cambria Math" w:hAnsi="Cambria Math"/>
                      <w:i/>
                    </w:rPr>
                  </m:ctrlPr>
                </m:sSubPr>
                <m:e>
                  <m:r>
                    <w:rPr>
                      <w:rFonts w:ascii="Cambria Math" w:hAnsi="Cambria Math"/>
                    </w:rPr>
                    <m:t>I</m:t>
                  </m:r>
                </m:e>
                <m:sub>
                  <m:r>
                    <w:rPr>
                      <w:rFonts w:ascii="Cambria Math" w:hAnsi="Cambria Math"/>
                    </w:rPr>
                    <m:t>nM</m:t>
                  </m:r>
                </m:sub>
              </m:sSub>
            </m:num>
            <m:den>
              <m:r>
                <w:rPr>
                  <w:rFonts w:ascii="Cambria Math" w:hAnsi="Cambria Math"/>
                </w:rPr>
                <m:t>α</m:t>
              </m:r>
            </m:den>
          </m:f>
        </m:oMath>
      </m:oMathPara>
    </w:p>
    <w:p w14:paraId="26DC6EF3" w14:textId="693E9E41" w:rsidR="003645BE" w:rsidRDefault="003645BE" w:rsidP="00E16342">
      <w:r>
        <w:t>Należy przy tym zauważyć, że w przypadku zastosowania rozruchu gwiazda-trójkąt, prąd rozruchowy silnika spada 3-krotnie. Stąd, przy rozruchu gwiazda-trójkąt, powyższy warunek zmienia postać na:</w:t>
      </w:r>
    </w:p>
    <w:p w14:paraId="224A1CB3" w14:textId="396D96F0" w:rsidR="003645BE" w:rsidRDefault="00597310" w:rsidP="00E16342">
      <m:oMathPara>
        <m:oMath>
          <m:sSub>
            <m:sSubPr>
              <m:ctrlPr>
                <w:rPr>
                  <w:rFonts w:ascii="Cambria Math" w:hAnsi="Cambria Math"/>
                  <w:i/>
                </w:rPr>
              </m:ctrlPr>
            </m:sSubPr>
            <m:e>
              <m:r>
                <w:rPr>
                  <w:rFonts w:ascii="Cambria Math" w:hAnsi="Cambria Math"/>
                </w:rPr>
                <m:t>I</m:t>
              </m:r>
            </m:e>
            <m:sub>
              <m:r>
                <w:rPr>
                  <w:rFonts w:ascii="Cambria Math" w:hAnsi="Cambria Math"/>
                </w:rPr>
                <m:t>nF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 max</m:t>
                  </m:r>
                </m:sub>
              </m:sSub>
            </m:num>
            <m:den>
              <m:r>
                <w:rPr>
                  <w:rFonts w:ascii="Cambria Math" w:hAnsi="Cambria Math"/>
                </w:rPr>
                <m:t>3α</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r</m:t>
                  </m:r>
                </m:sub>
              </m:sSub>
              <m:sSub>
                <m:sSubPr>
                  <m:ctrlPr>
                    <w:rPr>
                      <w:rFonts w:ascii="Cambria Math" w:hAnsi="Cambria Math"/>
                      <w:i/>
                    </w:rPr>
                  </m:ctrlPr>
                </m:sSubPr>
                <m:e>
                  <m:r>
                    <w:rPr>
                      <w:rFonts w:ascii="Cambria Math" w:hAnsi="Cambria Math"/>
                    </w:rPr>
                    <m:t>I</m:t>
                  </m:r>
                </m:e>
                <m:sub>
                  <m:r>
                    <w:rPr>
                      <w:rFonts w:ascii="Cambria Math" w:hAnsi="Cambria Math"/>
                    </w:rPr>
                    <m:t>nM</m:t>
                  </m:r>
                </m:sub>
              </m:sSub>
            </m:num>
            <m:den>
              <m:r>
                <w:rPr>
                  <w:rFonts w:ascii="Cambria Math" w:hAnsi="Cambria Math"/>
                </w:rPr>
                <m:t>3α</m:t>
              </m:r>
            </m:den>
          </m:f>
        </m:oMath>
      </m:oMathPara>
    </w:p>
    <w:p w14:paraId="3D794E9A" w14:textId="77777777" w:rsidR="00656907" w:rsidRDefault="00656907">
      <w:r>
        <w:br w:type="page"/>
      </w:r>
    </w:p>
    <w:p w14:paraId="748C2CC6" w14:textId="0FAEBC45" w:rsidR="003645BE" w:rsidRDefault="003645BE" w:rsidP="00E16342">
      <w:r>
        <w:lastRenderedPageBreak/>
        <w:t xml:space="preserve">Jeżeli urządzeniem zabezpieczającym przed skutkami zwarcia jest wyłącznik z wyzwalaczem elektromagnetycznym, należy uwzględnić rozrzut działania tego wyzwalacza. </w:t>
      </w:r>
      <w:r w:rsidR="0009199E">
        <w:t>Stąd, dla rozruchów zwykłego oraz przez przełącznik gwiazda-trójkąt, otrzymuje się poniższe warunki doboru:</w:t>
      </w:r>
    </w:p>
    <w:p w14:paraId="1F5F8794" w14:textId="3C443F5E" w:rsidR="0009199E" w:rsidRPr="0009199E" w:rsidRDefault="00597310" w:rsidP="00E16342">
      <m:oMathPara>
        <m:oMath>
          <m:sSub>
            <m:sSubPr>
              <m:ctrlPr>
                <w:rPr>
                  <w:rFonts w:ascii="Cambria Math" w:hAnsi="Cambria Math"/>
                  <w:i/>
                </w:rPr>
              </m:ctrlPr>
            </m:sSubPr>
            <m:e>
              <m:r>
                <w:rPr>
                  <w:rFonts w:ascii="Cambria Math" w:hAnsi="Cambria Math"/>
                </w:rPr>
                <m:t>I</m:t>
              </m:r>
            </m:e>
            <m:sub>
              <m:r>
                <w:rPr>
                  <w:rFonts w:ascii="Cambria Math" w:hAnsi="Cambria Math"/>
                </w:rPr>
                <m:t>MAG</m:t>
              </m:r>
            </m:sub>
          </m:sSub>
          <m:r>
            <w:rPr>
              <w:rFonts w:ascii="Cambria Math" w:hAnsi="Cambria Math"/>
            </w:rPr>
            <m:t xml:space="preserve">≥1,2 </m:t>
          </m:r>
          <m:sSub>
            <m:sSubPr>
              <m:ctrlPr>
                <w:rPr>
                  <w:rFonts w:ascii="Cambria Math" w:hAnsi="Cambria Math"/>
                  <w:i/>
                </w:rPr>
              </m:ctrlPr>
            </m:sSubPr>
            <m:e>
              <m:r>
                <w:rPr>
                  <w:rFonts w:ascii="Cambria Math" w:hAnsi="Cambria Math"/>
                </w:rPr>
                <m:t>I</m:t>
              </m:r>
            </m:e>
            <m:sub>
              <m:r>
                <w:rPr>
                  <w:rFonts w:ascii="Cambria Math" w:hAnsi="Cambria Math"/>
                </w:rPr>
                <m:t>r max</m:t>
              </m:r>
            </m:sub>
          </m:sSub>
        </m:oMath>
      </m:oMathPara>
    </w:p>
    <w:p w14:paraId="30313979" w14:textId="1022F329" w:rsidR="0009199E" w:rsidRPr="0009199E" w:rsidRDefault="00597310" w:rsidP="0009199E">
      <m:oMathPara>
        <m:oMath>
          <m:sSub>
            <m:sSubPr>
              <m:ctrlPr>
                <w:rPr>
                  <w:rFonts w:ascii="Cambria Math" w:hAnsi="Cambria Math"/>
                  <w:i/>
                </w:rPr>
              </m:ctrlPr>
            </m:sSubPr>
            <m:e>
              <m:r>
                <w:rPr>
                  <w:rFonts w:ascii="Cambria Math" w:hAnsi="Cambria Math"/>
                </w:rPr>
                <m:t>I</m:t>
              </m:r>
            </m:e>
            <m:sub>
              <m:r>
                <w:rPr>
                  <w:rFonts w:ascii="Cambria Math" w:hAnsi="Cambria Math"/>
                </w:rPr>
                <m:t>MAG</m:t>
              </m:r>
            </m:sub>
          </m:sSub>
          <m:r>
            <w:rPr>
              <w:rFonts w:ascii="Cambria Math" w:hAnsi="Cambria Math"/>
            </w:rPr>
            <m:t>≥1,2</m:t>
          </m:r>
          <m:f>
            <m:fPr>
              <m:ctrlPr>
                <w:rPr>
                  <w:rFonts w:ascii="Cambria Math" w:hAnsi="Cambria Math"/>
                  <w:i/>
                </w:rPr>
              </m:ctrlPr>
            </m:fPr>
            <m:num>
              <m:sSub>
                <m:sSubPr>
                  <m:ctrlPr>
                    <w:rPr>
                      <w:rFonts w:ascii="Cambria Math" w:hAnsi="Cambria Math"/>
                      <w:i/>
                    </w:rPr>
                  </m:ctrlPr>
                </m:sSubPr>
                <m:e>
                  <m:r>
                    <w:rPr>
                      <w:rFonts w:ascii="Cambria Math" w:hAnsi="Cambria Math"/>
                    </w:rPr>
                    <m:t xml:space="preserve"> I</m:t>
                  </m:r>
                </m:e>
                <m:sub>
                  <m:r>
                    <w:rPr>
                      <w:rFonts w:ascii="Cambria Math" w:hAnsi="Cambria Math"/>
                    </w:rPr>
                    <m:t>r max</m:t>
                  </m:r>
                </m:sub>
              </m:sSub>
            </m:num>
            <m:den>
              <m:r>
                <w:rPr>
                  <w:rFonts w:ascii="Cambria Math" w:hAnsi="Cambria Math"/>
                </w:rPr>
                <m:t>3</m:t>
              </m:r>
            </m:den>
          </m:f>
        </m:oMath>
      </m:oMathPara>
    </w:p>
    <w:p w14:paraId="27D7230B" w14:textId="64C50E72" w:rsidR="0009199E" w:rsidRDefault="0009199E" w:rsidP="0009199E">
      <w:pPr>
        <w:pStyle w:val="Nagwek2"/>
      </w:pPr>
      <w:r>
        <w:t>Zabezpieczenie przeciążeniowe</w:t>
      </w:r>
    </w:p>
    <w:p w14:paraId="7CED96D6" w14:textId="213FCC3F" w:rsidR="0009199E" w:rsidRDefault="0009199E" w:rsidP="0009199E">
      <w:r>
        <w:t xml:space="preserve">Jako zabezpieczenia przeciążeniowe silników stosuje się wyzwalacze termobimetalowe lub przekaźniki termobimetalowe połączone ze stycznikami. Dobór nastaw zabezpieczeń przeciążeniowych jest zależny od prądu znamionowego silnika oraz typu rozruchu. Dobór tego typu zabezpieczeń jest konieczny przede wszystkim tam, gdzie zabezpieczeniem zwarciowym jest bezpiecznik, ponieważ </w:t>
      </w:r>
      <w:r w:rsidR="00F308EA">
        <w:t>nie wszystkie bezpieczniki</w:t>
      </w:r>
      <w:r>
        <w:t xml:space="preserve"> chronią przed prądami przeciążeniowymi. </w:t>
      </w:r>
    </w:p>
    <w:p w14:paraId="2386D6EE" w14:textId="445A51E7" w:rsidR="0009199E" w:rsidRDefault="0009199E" w:rsidP="0009199E">
      <w:r>
        <w:t xml:space="preserve">Nastawy przekaźników lub wyzwalaczy termobimetalowych </w:t>
      </w:r>
      <m:oMath>
        <m:sSub>
          <m:sSubPr>
            <m:ctrlPr>
              <w:rPr>
                <w:rFonts w:ascii="Cambria Math" w:hAnsi="Cambria Math"/>
                <w:i/>
              </w:rPr>
            </m:ctrlPr>
          </m:sSubPr>
          <m:e>
            <m:r>
              <w:rPr>
                <w:rFonts w:ascii="Cambria Math" w:hAnsi="Cambria Math"/>
              </w:rPr>
              <m:t>I</m:t>
            </m:r>
          </m:e>
          <m:sub>
            <m:r>
              <w:rPr>
                <w:rFonts w:ascii="Cambria Math" w:hAnsi="Cambria Math"/>
              </w:rPr>
              <m:t>nt</m:t>
            </m:r>
          </m:sub>
        </m:sSub>
      </m:oMath>
      <w:r>
        <w:t xml:space="preserve"> powinno dobrać się zależnie od prądu znamionowego silnika </w:t>
      </w:r>
      <m:oMath>
        <m:sSub>
          <m:sSubPr>
            <m:ctrlPr>
              <w:rPr>
                <w:rFonts w:ascii="Cambria Math" w:hAnsi="Cambria Math"/>
                <w:i/>
              </w:rPr>
            </m:ctrlPr>
          </m:sSubPr>
          <m:e>
            <m:r>
              <w:rPr>
                <w:rFonts w:ascii="Cambria Math" w:hAnsi="Cambria Math"/>
              </w:rPr>
              <m:t>I</m:t>
            </m:r>
          </m:e>
          <m:sub>
            <m:r>
              <w:rPr>
                <w:rFonts w:ascii="Cambria Math" w:hAnsi="Cambria Math"/>
              </w:rPr>
              <m:t>nM</m:t>
            </m:r>
          </m:sub>
        </m:sSub>
      </m:oMath>
      <w:r>
        <w:t>, zgodnie z warunkiem:</w:t>
      </w:r>
    </w:p>
    <w:p w14:paraId="0CBE841B" w14:textId="278B5139" w:rsidR="0009199E" w:rsidRDefault="00597310" w:rsidP="0009199E">
      <m:oMathPara>
        <m:oMath>
          <m:sSub>
            <m:sSubPr>
              <m:ctrlPr>
                <w:rPr>
                  <w:rFonts w:ascii="Cambria Math" w:hAnsi="Cambria Math"/>
                  <w:i/>
                </w:rPr>
              </m:ctrlPr>
            </m:sSubPr>
            <m:e>
              <m:r>
                <w:rPr>
                  <w:rFonts w:ascii="Cambria Math" w:hAnsi="Cambria Math"/>
                </w:rPr>
                <m:t>I</m:t>
              </m:r>
            </m:e>
            <m:sub>
              <m:r>
                <w:rPr>
                  <w:rFonts w:ascii="Cambria Math" w:hAnsi="Cambria Math"/>
                </w:rPr>
                <m:t>nt</m:t>
              </m:r>
            </m:sub>
          </m:sSub>
          <m:r>
            <w:rPr>
              <w:rFonts w:ascii="Cambria Math" w:hAnsi="Cambria Math"/>
            </w:rPr>
            <m:t>=</m:t>
          </m:r>
          <m:d>
            <m:dPr>
              <m:ctrlPr>
                <w:rPr>
                  <w:rFonts w:ascii="Cambria Math" w:hAnsi="Cambria Math"/>
                  <w:i/>
                </w:rPr>
              </m:ctrlPr>
            </m:dPr>
            <m:e>
              <m:r>
                <w:rPr>
                  <w:rFonts w:ascii="Cambria Math" w:hAnsi="Cambria Math"/>
                </w:rPr>
                <m:t>1,0÷1,1</m:t>
              </m:r>
            </m:e>
          </m:d>
          <m:sSub>
            <m:sSubPr>
              <m:ctrlPr>
                <w:rPr>
                  <w:rFonts w:ascii="Cambria Math" w:hAnsi="Cambria Math"/>
                  <w:i/>
                </w:rPr>
              </m:ctrlPr>
            </m:sSubPr>
            <m:e>
              <m:r>
                <w:rPr>
                  <w:rFonts w:ascii="Cambria Math" w:hAnsi="Cambria Math"/>
                </w:rPr>
                <m:t>I</m:t>
              </m:r>
            </m:e>
            <m:sub>
              <m:r>
                <w:rPr>
                  <w:rFonts w:ascii="Cambria Math" w:hAnsi="Cambria Math"/>
                </w:rPr>
                <m:t>nM</m:t>
              </m:r>
            </m:sub>
          </m:sSub>
        </m:oMath>
      </m:oMathPara>
    </w:p>
    <w:p w14:paraId="12692DEC" w14:textId="25A823F4" w:rsidR="0009199E" w:rsidRDefault="0009199E" w:rsidP="0009199E">
      <w:r>
        <w:t>W przypadku zastosowania przełącznika gwiazda-trójkąt, warunek ten przybiera postać:</w:t>
      </w:r>
    </w:p>
    <w:p w14:paraId="5082422B" w14:textId="35668FB9" w:rsidR="002C33DA" w:rsidRDefault="00597310" w:rsidP="00E16342">
      <m:oMathPara>
        <m:oMath>
          <m:sSub>
            <m:sSubPr>
              <m:ctrlPr>
                <w:rPr>
                  <w:rFonts w:ascii="Cambria Math" w:hAnsi="Cambria Math"/>
                  <w:i/>
                </w:rPr>
              </m:ctrlPr>
            </m:sSubPr>
            <m:e>
              <m:r>
                <w:rPr>
                  <w:rFonts w:ascii="Cambria Math" w:hAnsi="Cambria Math"/>
                </w:rPr>
                <m:t>I</m:t>
              </m:r>
            </m:e>
            <m:sub>
              <m:r>
                <w:rPr>
                  <w:rFonts w:ascii="Cambria Math" w:hAnsi="Cambria Math"/>
                </w:rPr>
                <m:t>nt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nM</m:t>
                  </m:r>
                </m:sub>
              </m:sSub>
            </m:num>
            <m:den>
              <m:rad>
                <m:radPr>
                  <m:degHide m:val="1"/>
                  <m:ctrlPr>
                    <w:rPr>
                      <w:rFonts w:ascii="Cambria Math" w:hAnsi="Cambria Math"/>
                      <w:i/>
                    </w:rPr>
                  </m:ctrlPr>
                </m:radPr>
                <m:deg/>
                <m:e>
                  <m:r>
                    <w:rPr>
                      <w:rFonts w:ascii="Cambria Math" w:hAnsi="Cambria Math"/>
                    </w:rPr>
                    <m:t>3</m:t>
                  </m:r>
                </m:e>
              </m:rad>
            </m:den>
          </m:f>
        </m:oMath>
      </m:oMathPara>
    </w:p>
    <w:p w14:paraId="34E7A30A" w14:textId="71C931E0" w:rsidR="0009199E" w:rsidRPr="002C33DA" w:rsidRDefault="0009199E" w:rsidP="00E16342"/>
    <w:p w14:paraId="7098FAE3" w14:textId="4E3316D1" w:rsidR="003654FB" w:rsidRDefault="003654FB" w:rsidP="002C33DA">
      <w:pPr>
        <w:pStyle w:val="Nagwek1"/>
        <w:numPr>
          <w:ilvl w:val="0"/>
          <w:numId w:val="2"/>
        </w:numPr>
      </w:pPr>
      <w:r>
        <w:t>Wytrzymałość przeciążeniowa</w:t>
      </w:r>
    </w:p>
    <w:p w14:paraId="0214A118" w14:textId="20CC73F0" w:rsidR="00F308EA" w:rsidRDefault="0009199E" w:rsidP="0009199E">
      <w:r>
        <w:t xml:space="preserve">Zabezpieczenie przeciążeniowe, oprócz chronienia przed </w:t>
      </w:r>
      <w:r w:rsidR="00F308EA">
        <w:t xml:space="preserve">negatywnymi skutkami prądów przetężeniowych odbiorników, powinno chronić także przed nimi przewody zasilające odbiorniki. Zapewnienie tej ochrony wymaga koordynacji zabezpieczenia. </w:t>
      </w:r>
    </w:p>
    <w:p w14:paraId="5871082A" w14:textId="6BE9542B" w:rsidR="00F308EA" w:rsidRDefault="00F308EA" w:rsidP="0009199E">
      <w:r>
        <w:t>Przewód zasilający jest chroniony przed przeciążeniami, jeżeli spełnione są następujące warunki:</w:t>
      </w:r>
    </w:p>
    <w:p w14:paraId="08B3C236" w14:textId="5E8886CB" w:rsidR="00F308EA" w:rsidRPr="00F308EA" w:rsidRDefault="00597310" w:rsidP="0009199E">
      <m:oMathPara>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Z</m:t>
              </m:r>
            </m:sub>
            <m:sup>
              <m:r>
                <w:rPr>
                  <w:rFonts w:ascii="Cambria Math" w:hAnsi="Cambria Math"/>
                </w:rPr>
                <m:t>'</m:t>
              </m:r>
            </m:sup>
          </m:sSubSup>
        </m:oMath>
      </m:oMathPara>
    </w:p>
    <w:p w14:paraId="762425D7" w14:textId="732E5427" w:rsidR="00F308EA" w:rsidRPr="00F308EA" w:rsidRDefault="00597310" w:rsidP="0009199E">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≤1,45</m:t>
          </m:r>
          <m:sSubSup>
            <m:sSubSupPr>
              <m:ctrlPr>
                <w:rPr>
                  <w:rFonts w:ascii="Cambria Math" w:hAnsi="Cambria Math"/>
                  <w:i/>
                </w:rPr>
              </m:ctrlPr>
            </m:sSubSupPr>
            <m:e>
              <m:r>
                <w:rPr>
                  <w:rFonts w:ascii="Cambria Math" w:hAnsi="Cambria Math"/>
                </w:rPr>
                <m:t>I</m:t>
              </m:r>
            </m:e>
            <m:sub>
              <m:r>
                <w:rPr>
                  <w:rFonts w:ascii="Cambria Math" w:hAnsi="Cambria Math"/>
                </w:rPr>
                <m:t>Z</m:t>
              </m:r>
            </m:sub>
            <m:sup>
              <m:r>
                <w:rPr>
                  <w:rFonts w:ascii="Cambria Math" w:hAnsi="Cambria Math"/>
                </w:rPr>
                <m:t>'</m:t>
              </m:r>
            </m:sup>
          </m:sSubSup>
        </m:oMath>
      </m:oMathPara>
    </w:p>
    <w:p w14:paraId="6CACE7C1" w14:textId="36A7F3F6" w:rsidR="00F308EA" w:rsidRDefault="00F308EA" w:rsidP="0009199E">
      <w:r>
        <w:t xml:space="preserve">Przy czym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t xml:space="preserve"> jest prądem obciążenia rozpatrywanego obwodu,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t xml:space="preserve"> to prąd znamionowy (lub nastawa) zabezpieczenia chroniącego przed przeciążeniami, </w:t>
      </w:r>
      <m:oMath>
        <m:sSubSup>
          <m:sSubSupPr>
            <m:ctrlPr>
              <w:rPr>
                <w:rFonts w:ascii="Cambria Math" w:hAnsi="Cambria Math"/>
                <w:i/>
              </w:rPr>
            </m:ctrlPr>
          </m:sSubSupPr>
          <m:e>
            <m:r>
              <w:rPr>
                <w:rFonts w:ascii="Cambria Math" w:hAnsi="Cambria Math"/>
              </w:rPr>
              <m:t>I</m:t>
            </m:r>
          </m:e>
          <m:sub>
            <m:r>
              <w:rPr>
                <w:rFonts w:ascii="Cambria Math" w:hAnsi="Cambria Math"/>
              </w:rPr>
              <m:t>Z</m:t>
            </m:r>
          </m:sub>
          <m:sup>
            <m:r>
              <w:rPr>
                <w:rFonts w:ascii="Cambria Math" w:hAnsi="Cambria Math"/>
              </w:rPr>
              <m:t>'</m:t>
            </m:r>
          </m:sup>
        </m:sSubSup>
      </m:oMath>
      <w:r>
        <w:t xml:space="preserve"> to obciążalność długotrwała przewodu z uwzględnieniem współczynników poprawkowych, natomiast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t xml:space="preserve"> jest prądem zadziałania urządzenia zabezpieczającego. </w:t>
      </w:r>
    </w:p>
    <w:p w14:paraId="2536E24D" w14:textId="6446F284" w:rsidR="00F308EA" w:rsidRDefault="00F308EA" w:rsidP="0009199E">
      <w:r>
        <w:t xml:space="preserve">Prąd zadziałania urządzenia zabezpieczającego definiuje się jako najmniejszą wartość prądu, która przepływając przez zabezpieczenie, spowoduje jego zadziałanie przed upływem umownego czasu próby. </w:t>
      </w:r>
    </w:p>
    <w:p w14:paraId="3FF0428B" w14:textId="1756B7CB" w:rsidR="00F308EA" w:rsidRPr="00F308EA" w:rsidRDefault="00F308EA" w:rsidP="0009199E">
      <w:r>
        <w:t xml:space="preserve">W przypadku niespełnienia któregoś z powyższych warunków, należy zwiększyć przekrój dobranego przewodu w obwodzie. Warto przy tym zauważyć, że w przypadku zastosowania bezpiecznika jako zabezpieczenia przeciążeniowego, może </w:t>
      </w:r>
      <w:r w:rsidR="00AF7A11">
        <w:t>dojść do dużego przewymiarowania przekrojów, co wynika z charakterystyk tego typu zabezpieczeń.</w:t>
      </w:r>
    </w:p>
    <w:p w14:paraId="50204EE5" w14:textId="77777777" w:rsidR="00656907" w:rsidRDefault="00656907">
      <w:pPr>
        <w:rPr>
          <w:smallCaps/>
          <w:spacing w:val="5"/>
          <w:sz w:val="32"/>
          <w:szCs w:val="32"/>
        </w:rPr>
      </w:pPr>
      <w:r>
        <w:br w:type="page"/>
      </w:r>
    </w:p>
    <w:p w14:paraId="50E054D6" w14:textId="4E8B469A" w:rsidR="003654FB" w:rsidRDefault="003654FB" w:rsidP="002C33DA">
      <w:pPr>
        <w:pStyle w:val="Nagwek1"/>
        <w:numPr>
          <w:ilvl w:val="0"/>
          <w:numId w:val="2"/>
        </w:numPr>
      </w:pPr>
      <w:r>
        <w:lastRenderedPageBreak/>
        <w:t>Wytrzymałość zwarciowa</w:t>
      </w:r>
    </w:p>
    <w:p w14:paraId="42D4DF82" w14:textId="2B0B8B7F" w:rsidR="00AF7A11" w:rsidRDefault="002170FB" w:rsidP="00AF7A11">
      <w:r>
        <w:t>Przewody są chronione przed negatywnymi skutkami termicznymi zwarć, jeżeli zabezpieczenie zwarciowe – bezpiecznik lub wyłącznik samoczynny z elektromagnetycznym wyzwalaczem – zadziała w czasie wystarczająco krótkim, by temperatura przewodów nie przekroczyła temperatury granicznej dla tego typu przewodów. Opisuje to norma PN-IEC 60364-4-43:1999. Zgodnie z powyższym, można zapisać warunek:</w:t>
      </w:r>
    </w:p>
    <w:p w14:paraId="7AE1BE8A" w14:textId="4157BB01" w:rsidR="002C33DA" w:rsidRPr="002170FB" w:rsidRDefault="00597310" w:rsidP="00AF7A11">
      <m:oMathPara>
        <m:oMath>
          <m:sSub>
            <m:sSubPr>
              <m:ctrlPr>
                <w:rPr>
                  <w:rFonts w:ascii="Cambria Math" w:hAnsi="Cambria Math"/>
                  <w:i/>
                </w:rPr>
              </m:ctrlPr>
            </m:sSubPr>
            <m:e>
              <m:r>
                <w:rPr>
                  <w:rFonts w:ascii="Cambria Math" w:hAnsi="Cambria Math"/>
                </w:rPr>
                <m:t>t</m:t>
              </m:r>
            </m:e>
            <m:sub>
              <m:r>
                <w:rPr>
                  <w:rFonts w:ascii="Cambria Math" w:hAnsi="Cambria Math"/>
                </w:rPr>
                <m:t>wył</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m:t>
              </m:r>
            </m:sub>
          </m:sSub>
        </m:oMath>
      </m:oMathPara>
    </w:p>
    <w:p w14:paraId="1A9E0B04" w14:textId="5DADED67" w:rsidR="002170FB" w:rsidRDefault="002170FB" w:rsidP="00AF7A11">
      <w:r>
        <w:t xml:space="preserve">W którym </w:t>
      </w:r>
      <m:oMath>
        <m:sSub>
          <m:sSubPr>
            <m:ctrlPr>
              <w:rPr>
                <w:rFonts w:ascii="Cambria Math" w:hAnsi="Cambria Math"/>
                <w:i/>
              </w:rPr>
            </m:ctrlPr>
          </m:sSubPr>
          <m:e>
            <m:r>
              <w:rPr>
                <w:rFonts w:ascii="Cambria Math" w:hAnsi="Cambria Math"/>
              </w:rPr>
              <m:t>t</m:t>
            </m:r>
          </m:e>
          <m:sub>
            <m:r>
              <w:rPr>
                <w:rFonts w:ascii="Cambria Math" w:hAnsi="Cambria Math"/>
              </w:rPr>
              <m:t>wył</m:t>
            </m:r>
          </m:sub>
        </m:sSub>
      </m:oMath>
      <w:r>
        <w:t xml:space="preserve"> jest czasem zadziałania zabezpieczenia przy spodziewanym prądzie zwarciowym, natomiast </w:t>
      </w:r>
      <m:oMath>
        <m:sSub>
          <m:sSubPr>
            <m:ctrlPr>
              <w:rPr>
                <w:rFonts w:ascii="Cambria Math" w:hAnsi="Cambria Math"/>
                <w:i/>
              </w:rPr>
            </m:ctrlPr>
          </m:sSubPr>
          <m:e>
            <m:r>
              <w:rPr>
                <w:rFonts w:ascii="Cambria Math" w:hAnsi="Cambria Math"/>
              </w:rPr>
              <m:t>t</m:t>
            </m:r>
          </m:e>
          <m:sub>
            <m:r>
              <w:rPr>
                <w:rFonts w:ascii="Cambria Math" w:hAnsi="Cambria Math"/>
              </w:rPr>
              <m:t>km</m:t>
            </m:r>
          </m:sub>
        </m:sSub>
      </m:oMath>
      <w:r>
        <w:t xml:space="preserve"> to graniczny dopuszczalny czas zadziałania zabezpieczenia.</w:t>
      </w:r>
    </w:p>
    <w:p w14:paraId="34349C18" w14:textId="7212F6CC" w:rsidR="002170FB" w:rsidRDefault="002170FB" w:rsidP="00AF7A11">
      <w:r>
        <w:t xml:space="preserve">Czas graniczny </w:t>
      </w:r>
      <m:oMath>
        <m:sSub>
          <m:sSubPr>
            <m:ctrlPr>
              <w:rPr>
                <w:rFonts w:ascii="Cambria Math" w:hAnsi="Cambria Math"/>
                <w:i/>
              </w:rPr>
            </m:ctrlPr>
          </m:sSubPr>
          <m:e>
            <m:r>
              <w:rPr>
                <w:rFonts w:ascii="Cambria Math" w:hAnsi="Cambria Math"/>
              </w:rPr>
              <m:t>t</m:t>
            </m:r>
          </m:e>
          <m:sub>
            <m:r>
              <w:rPr>
                <w:rFonts w:ascii="Cambria Math" w:hAnsi="Cambria Math"/>
              </w:rPr>
              <m:t>km</m:t>
            </m:r>
          </m:sub>
        </m:sSub>
      </m:oMath>
      <w:r>
        <w:t xml:space="preserve"> jest zależny od dopuszczalnej jednosekundowej gęstości prądu w czasie zwarcia </w:t>
      </w:r>
      <m:oMath>
        <m:r>
          <w:rPr>
            <w:rFonts w:ascii="Cambria Math" w:hAnsi="Cambria Math"/>
          </w:rPr>
          <m:t>k</m:t>
        </m:r>
      </m:oMath>
      <w:r>
        <w:t xml:space="preserve">, zależnej od typu przewodu, a także od przekroju </w:t>
      </w:r>
      <m:oMath>
        <m:r>
          <w:rPr>
            <w:rFonts w:ascii="Cambria Math" w:hAnsi="Cambria Math"/>
          </w:rPr>
          <m:t>S</m:t>
        </m:r>
      </m:oMath>
      <w:r>
        <w:t xml:space="preserve"> tego przewodu oraz wartości spodziewanego prądu zwarciowego </w:t>
      </w:r>
      <m:oMath>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m:t>
            </m:r>
          </m:sup>
        </m:sSubSup>
      </m:oMath>
      <w:r>
        <w:t>. Opisuje to zależność:</w:t>
      </w:r>
    </w:p>
    <w:p w14:paraId="5C92F75B" w14:textId="2BFBC9E4" w:rsidR="002170FB" w:rsidRPr="002170FB" w:rsidRDefault="00597310" w:rsidP="00AF7A11">
      <m:oMathPara>
        <m:oMath>
          <m:sSub>
            <m:sSubPr>
              <m:ctrlPr>
                <w:rPr>
                  <w:rFonts w:ascii="Cambria Math" w:hAnsi="Cambria Math"/>
                  <w:i/>
                </w:rPr>
              </m:ctrlPr>
            </m:sSubPr>
            <m:e>
              <m:r>
                <w:rPr>
                  <w:rFonts w:ascii="Cambria Math" w:hAnsi="Cambria Math"/>
                </w:rPr>
                <m:t>t</m:t>
              </m:r>
            </m:e>
            <m:sub>
              <m:r>
                <w:rPr>
                  <w:rFonts w:ascii="Cambria Math" w:hAnsi="Cambria Math"/>
                </w:rPr>
                <m:t>km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S</m:t>
                      </m:r>
                    </m:num>
                    <m:den>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m:t>
                          </m:r>
                        </m:sup>
                      </m:sSubSup>
                    </m:den>
                  </m:f>
                </m:e>
              </m:d>
            </m:e>
            <m:sup>
              <m:r>
                <w:rPr>
                  <w:rFonts w:ascii="Cambria Math" w:hAnsi="Cambria Math"/>
                </w:rPr>
                <m:t>2</m:t>
              </m:r>
            </m:sup>
          </m:sSup>
        </m:oMath>
      </m:oMathPara>
    </w:p>
    <w:p w14:paraId="7AF084FF" w14:textId="06209E8C" w:rsidR="002170FB" w:rsidRDefault="002170FB" w:rsidP="00AF7A11">
      <w:r>
        <w:t>Powyższy warunek można przekształcić do bardziej praktycznej formy, czyli:</w:t>
      </w:r>
    </w:p>
    <w:p w14:paraId="2C6F02CE" w14:textId="568584CB" w:rsidR="002170FB" w:rsidRPr="002170FB" w:rsidRDefault="002170FB" w:rsidP="00AF7A11">
      <m:oMathPara>
        <m:oMath>
          <m:r>
            <w:rPr>
              <w:rFonts w:ascii="Cambria Math" w:hAnsi="Cambria Math"/>
            </w:rPr>
            <m:t>S≥</m:t>
          </m:r>
          <m:f>
            <m:fPr>
              <m:ctrlPr>
                <w:rPr>
                  <w:rFonts w:ascii="Cambria Math" w:hAnsi="Cambria Math"/>
                  <w:i/>
                </w:rPr>
              </m:ctrlPr>
            </m:fPr>
            <m:num>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m:t>
                  </m:r>
                </m:sup>
              </m:sSubSup>
            </m:num>
            <m:den>
              <m:r>
                <w:rPr>
                  <w:rFonts w:ascii="Cambria Math" w:hAnsi="Cambria Math"/>
                </w:rPr>
                <m:t>k</m:t>
              </m:r>
            </m:den>
          </m:f>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wył</m:t>
                  </m:r>
                </m:sub>
              </m:sSub>
            </m:e>
          </m:rad>
        </m:oMath>
      </m:oMathPara>
    </w:p>
    <w:p w14:paraId="5B44431A" w14:textId="445D9C5D" w:rsidR="002170FB" w:rsidRDefault="002170FB" w:rsidP="00AF7A11">
      <w:r>
        <w:t xml:space="preserve">Stąd, niespełnienie warunku wymaga zwiększenia przekroju dobranego przewodu. Czas zadziałania zabezpieczenia </w:t>
      </w:r>
      <m:oMath>
        <m:sSub>
          <m:sSubPr>
            <m:ctrlPr>
              <w:rPr>
                <w:rFonts w:ascii="Cambria Math" w:hAnsi="Cambria Math"/>
                <w:i/>
              </w:rPr>
            </m:ctrlPr>
          </m:sSubPr>
          <m:e>
            <m:r>
              <w:rPr>
                <w:rFonts w:ascii="Cambria Math" w:hAnsi="Cambria Math"/>
              </w:rPr>
              <m:t>t</m:t>
            </m:r>
          </m:e>
          <m:sub>
            <m:r>
              <w:rPr>
                <w:rFonts w:ascii="Cambria Math" w:hAnsi="Cambria Math"/>
              </w:rPr>
              <m:t>wył</m:t>
            </m:r>
          </m:sub>
        </m:sSub>
      </m:oMath>
      <w:r>
        <w:t xml:space="preserve"> można odczytać z charakterystyki czasowo-prądowej zabezpieczenia zwarciowego.</w:t>
      </w:r>
      <w:r w:rsidR="00381211">
        <w:t xml:space="preserve"> Należy tu jednak zaznaczyć, że jeżeli dla danego zabezpieczenia czas jego zadziałania przy wystąpieniu prądu zwarciowego jest krótszy od 10 ms, należy posłużyć się charakterystyką całki </w:t>
      </w:r>
      <w:proofErr w:type="spellStart"/>
      <w:r w:rsidR="00381211">
        <w:t>Joule’a</w:t>
      </w:r>
      <w:proofErr w:type="spellEnd"/>
      <w:r w:rsidR="00381211">
        <w:t xml:space="preserve"> podaną przez producenta. W takim przypadku, warunek wytrzymałości cieplnej przewodu przy zwarciu przyjmuje postać:</w:t>
      </w:r>
    </w:p>
    <w:p w14:paraId="564481FC" w14:textId="67D56844" w:rsidR="00381211" w:rsidRPr="00381211" w:rsidRDefault="00597310" w:rsidP="00AF7A11">
      <m:oMathPara>
        <m:oMath>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dt≤</m:t>
              </m:r>
              <m:sSup>
                <m:sSupPr>
                  <m:ctrlPr>
                    <w:rPr>
                      <w:rFonts w:ascii="Cambria Math" w:hAnsi="Cambria Math"/>
                      <w:i/>
                    </w:rPr>
                  </m:ctrlPr>
                </m:sSupPr>
                <m:e>
                  <m:d>
                    <m:dPr>
                      <m:ctrlPr>
                        <w:rPr>
                          <w:rFonts w:ascii="Cambria Math" w:hAnsi="Cambria Math"/>
                          <w:i/>
                        </w:rPr>
                      </m:ctrlPr>
                    </m:dPr>
                    <m:e>
                      <m:r>
                        <w:rPr>
                          <w:rFonts w:ascii="Cambria Math" w:hAnsi="Cambria Math"/>
                        </w:rPr>
                        <m:t>kS</m:t>
                      </m:r>
                    </m:e>
                  </m:d>
                </m:e>
                <m:sup>
                  <m:r>
                    <w:rPr>
                      <w:rFonts w:ascii="Cambria Math" w:hAnsi="Cambria Math"/>
                    </w:rPr>
                    <m:t>2</m:t>
                  </m:r>
                </m:sup>
              </m:sSup>
            </m:e>
          </m:nary>
        </m:oMath>
      </m:oMathPara>
    </w:p>
    <w:p w14:paraId="41CE5AB6" w14:textId="5925B79F" w:rsidR="002C33DA" w:rsidRDefault="00381211">
      <w:r>
        <w:t xml:space="preserve">Lewa strona powyższego wyrażenia jest wartością maksymalnej całki wyłączania </w:t>
      </w:r>
      <w:proofErr w:type="spellStart"/>
      <w:r>
        <w:t>Joule’a</w:t>
      </w:r>
      <w:proofErr w:type="spellEnd"/>
      <w:r>
        <w:t xml:space="preserve"> dla zabezpieczenia zwarciowego.</w:t>
      </w:r>
    </w:p>
    <w:p w14:paraId="51C2F6B4" w14:textId="41179C27" w:rsidR="00381211" w:rsidRDefault="002170FB" w:rsidP="00AF7A11">
      <w:r>
        <w:t>Na podstawie powyższych rozważań można zauważyć, że spełnienie warunku zależy w dużej mierze od wartości spodziewanego prądu zwarciowego. W praktycznych obliczeniach, wykorzystuje się wartość maksymalnego początkowego prądu zwarcia</w:t>
      </w:r>
      <w:r w:rsidR="00381211">
        <w:t xml:space="preserve"> trójfazowego</w:t>
      </w:r>
      <w:r>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K3 max</m:t>
            </m:r>
          </m:sub>
          <m:sup>
            <m:r>
              <w:rPr>
                <w:rFonts w:ascii="Cambria Math" w:hAnsi="Cambria Math"/>
              </w:rPr>
              <m:t>''</m:t>
            </m:r>
          </m:sup>
        </m:sSubSup>
      </m:oMath>
      <w:r w:rsidR="00381211">
        <w:t>,</w:t>
      </w:r>
      <w:r>
        <w:t xml:space="preserve"> obliczoną przy </w:t>
      </w:r>
      <w:r w:rsidR="00381211">
        <w:t>przyjęciu założenia</w:t>
      </w:r>
      <w:r>
        <w:t xml:space="preserve"> zwarcia dalekiego. </w:t>
      </w:r>
      <w:r w:rsidR="00381211">
        <w:t>Wartość tę oblicza się z zależności:</w:t>
      </w:r>
    </w:p>
    <w:p w14:paraId="38C71628" w14:textId="14983D28" w:rsidR="00381211" w:rsidRPr="00381211" w:rsidRDefault="00597310" w:rsidP="00AF7A11">
      <m:oMathPara>
        <m:oMath>
          <m:sSubSup>
            <m:sSubSupPr>
              <m:ctrlPr>
                <w:rPr>
                  <w:rFonts w:ascii="Cambria Math" w:hAnsi="Cambria Math"/>
                  <w:i/>
                </w:rPr>
              </m:ctrlPr>
            </m:sSubSupPr>
            <m:e>
              <m:r>
                <w:rPr>
                  <w:rFonts w:ascii="Cambria Math" w:hAnsi="Cambria Math"/>
                </w:rPr>
                <m:t>I</m:t>
              </m:r>
            </m:e>
            <m:sub>
              <m:r>
                <w:rPr>
                  <w:rFonts w:ascii="Cambria Math" w:hAnsi="Cambria Math"/>
                </w:rPr>
                <m:t>K3 max</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max</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rad>
                <m:radPr>
                  <m:degHide m:val="1"/>
                  <m:ctrlPr>
                    <w:rPr>
                      <w:rFonts w:ascii="Cambria Math" w:hAnsi="Cambria Math"/>
                      <w:i/>
                    </w:rPr>
                  </m:ctrlPr>
                </m:radPr>
                <m:deg/>
                <m:e>
                  <m:r>
                    <w:rPr>
                      <w:rFonts w:ascii="Cambria Math" w:hAnsi="Cambria Math"/>
                    </w:rPr>
                    <m:t>3</m:t>
                  </m:r>
                </m:e>
              </m:rad>
              <m:r>
                <w:rPr>
                  <w:rFonts w:ascii="Cambria Math" w:hAnsi="Cambria Math"/>
                </w:rPr>
                <m:t>|</m:t>
              </m:r>
              <m:sSub>
                <m:sSubPr>
                  <m:ctrlPr>
                    <w:rPr>
                      <w:rFonts w:ascii="Cambria Math" w:hAnsi="Cambria Math"/>
                      <w:i/>
                    </w:rPr>
                  </m:ctrlPr>
                </m:sSubPr>
                <m:e>
                  <m:bar>
                    <m:barPr>
                      <m:ctrlPr>
                        <w:rPr>
                          <w:rFonts w:ascii="Cambria Math" w:hAnsi="Cambria Math"/>
                          <w:i/>
                        </w:rPr>
                      </m:ctrlPr>
                    </m:barPr>
                    <m:e>
                      <m:r>
                        <w:rPr>
                          <w:rFonts w:ascii="Cambria Math" w:hAnsi="Cambria Math"/>
                        </w:rPr>
                        <m:t>Z</m:t>
                      </m:r>
                    </m:e>
                  </m:bar>
                </m:e>
                <m:sub>
                  <m:r>
                    <w:rPr>
                      <w:rFonts w:ascii="Cambria Math" w:hAnsi="Cambria Math"/>
                    </w:rPr>
                    <m:t>K3</m:t>
                  </m:r>
                </m:sub>
              </m:sSub>
              <m:r>
                <w:rPr>
                  <w:rFonts w:ascii="Cambria Math" w:hAnsi="Cambria Math"/>
                </w:rPr>
                <m:t>|</m:t>
              </m:r>
            </m:den>
          </m:f>
        </m:oMath>
      </m:oMathPara>
    </w:p>
    <w:p w14:paraId="7661EC63" w14:textId="7230D353" w:rsidR="00381211" w:rsidRDefault="00381211" w:rsidP="00AF7A11">
      <w:r>
        <w:t xml:space="preserve">W której </w:t>
      </w:r>
      <m:oMath>
        <m:sSub>
          <m:sSubPr>
            <m:ctrlPr>
              <w:rPr>
                <w:rFonts w:ascii="Cambria Math" w:hAnsi="Cambria Math"/>
                <w:i/>
              </w:rPr>
            </m:ctrlPr>
          </m:sSubPr>
          <m:e>
            <m:r>
              <w:rPr>
                <w:rFonts w:ascii="Cambria Math" w:hAnsi="Cambria Math"/>
              </w:rPr>
              <m:t>c</m:t>
            </m:r>
          </m:e>
          <m:sub>
            <m:r>
              <w:rPr>
                <w:rFonts w:ascii="Cambria Math" w:hAnsi="Cambria Math"/>
              </w:rPr>
              <m:t>max</m:t>
            </m:r>
          </m:sub>
        </m:sSub>
      </m:oMath>
      <w:r>
        <w:t xml:space="preserve"> jest współczynnikiem napięciowym dla największego prądu zwarcia (zależnym od napięcia znamionowego instalacji), </w:t>
      </w:r>
      <m:oMath>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napięciem znamionowym międzyfazowym instalacji, natomiast </w:t>
      </w:r>
      <m:oMath>
        <m:r>
          <w:rPr>
            <w:rFonts w:ascii="Cambria Math" w:hAnsi="Cambria Math"/>
          </w:rPr>
          <m:t>|</m:t>
        </m:r>
        <m:sSub>
          <m:sSubPr>
            <m:ctrlPr>
              <w:rPr>
                <w:rFonts w:ascii="Cambria Math" w:hAnsi="Cambria Math"/>
                <w:i/>
              </w:rPr>
            </m:ctrlPr>
          </m:sSubPr>
          <m:e>
            <m:bar>
              <m:barPr>
                <m:ctrlPr>
                  <w:rPr>
                    <w:rFonts w:ascii="Cambria Math" w:hAnsi="Cambria Math"/>
                    <w:i/>
                  </w:rPr>
                </m:ctrlPr>
              </m:barPr>
              <m:e>
                <m:r>
                  <w:rPr>
                    <w:rFonts w:ascii="Cambria Math" w:hAnsi="Cambria Math"/>
                  </w:rPr>
                  <m:t>Z</m:t>
                </m:r>
              </m:e>
            </m:bar>
          </m:e>
          <m:sub>
            <m:r>
              <w:rPr>
                <w:rFonts w:ascii="Cambria Math" w:hAnsi="Cambria Math"/>
              </w:rPr>
              <m:t>K3</m:t>
            </m:r>
          </m:sub>
        </m:sSub>
        <m:r>
          <w:rPr>
            <w:rFonts w:ascii="Cambria Math" w:hAnsi="Cambria Math"/>
          </w:rPr>
          <m:t>|</m:t>
        </m:r>
      </m:oMath>
      <w:r>
        <w:t xml:space="preserve"> jest modułem impedancji zastępczej pętli zwarcia trójfazowego.</w:t>
      </w:r>
    </w:p>
    <w:p w14:paraId="67F86E9B" w14:textId="6604862E" w:rsidR="00381211" w:rsidRDefault="00381211" w:rsidP="00AF7A11">
      <w:r>
        <w:t>Obliczenie modułu impedancji zastępczej pętli zwarcia trójfazowego wymaga uwzględnienia parametrów systemu elektroenergetycznego, transformatora, a także wewnętrznej linii zasilającej. W uproszczeniu, można przyjąć zależność:</w:t>
      </w:r>
    </w:p>
    <w:p w14:paraId="07DA56F1" w14:textId="562802D3" w:rsidR="0044394D" w:rsidRDefault="00597310" w:rsidP="00AF7A11">
      <m:oMathPara>
        <m:oMath>
          <m:sSub>
            <m:sSubPr>
              <m:ctrlPr>
                <w:rPr>
                  <w:rFonts w:ascii="Cambria Math" w:hAnsi="Cambria Math"/>
                  <w:i/>
                </w:rPr>
              </m:ctrlPr>
            </m:sSubPr>
            <m:e>
              <m:bar>
                <m:barPr>
                  <m:ctrlPr>
                    <w:rPr>
                      <w:rFonts w:ascii="Cambria Math" w:hAnsi="Cambria Math"/>
                      <w:i/>
                    </w:rPr>
                  </m:ctrlPr>
                </m:barPr>
                <m:e>
                  <m:r>
                    <w:rPr>
                      <w:rFonts w:ascii="Cambria Math" w:hAnsi="Cambria Math"/>
                    </w:rPr>
                    <m:t>Z</m:t>
                  </m:r>
                </m:e>
              </m:bar>
            </m:e>
            <m:sub>
              <m:r>
                <w:rPr>
                  <w:rFonts w:ascii="Cambria Math" w:hAnsi="Cambria Math"/>
                </w:rPr>
                <m:t>K3</m:t>
              </m:r>
            </m:sub>
          </m:sSub>
          <m:r>
            <w:rPr>
              <w:rFonts w:ascii="Cambria Math" w:hAnsi="Cambria Math"/>
            </w:rPr>
            <m:t>=</m:t>
          </m:r>
          <m:sSub>
            <m:sSubPr>
              <m:ctrlPr>
                <w:rPr>
                  <w:rFonts w:ascii="Cambria Math" w:hAnsi="Cambria Math"/>
                  <w:i/>
                </w:rPr>
              </m:ctrlPr>
            </m:sSubPr>
            <m:e>
              <m:bar>
                <m:barPr>
                  <m:ctrlPr>
                    <w:rPr>
                      <w:rFonts w:ascii="Cambria Math" w:hAnsi="Cambria Math"/>
                      <w:i/>
                    </w:rPr>
                  </m:ctrlPr>
                </m:barPr>
                <m:e>
                  <m:r>
                    <w:rPr>
                      <w:rFonts w:ascii="Cambria Math" w:hAnsi="Cambria Math"/>
                    </w:rPr>
                    <m:t>Z</m:t>
                  </m:r>
                </m:e>
              </m:bar>
            </m:e>
            <m:sub>
              <m:r>
                <w:rPr>
                  <w:rFonts w:ascii="Cambria Math" w:hAnsi="Cambria Math"/>
                </w:rPr>
                <m:t>Q</m:t>
              </m:r>
            </m:sub>
          </m:sSub>
          <m:r>
            <w:rPr>
              <w:rFonts w:ascii="Cambria Math" w:hAnsi="Cambria Math"/>
            </w:rPr>
            <m:t>+</m:t>
          </m:r>
          <m:sSub>
            <m:sSubPr>
              <m:ctrlPr>
                <w:rPr>
                  <w:rFonts w:ascii="Cambria Math" w:hAnsi="Cambria Math"/>
                  <w:i/>
                </w:rPr>
              </m:ctrlPr>
            </m:sSubPr>
            <m:e>
              <m:bar>
                <m:barPr>
                  <m:ctrlPr>
                    <w:rPr>
                      <w:rFonts w:ascii="Cambria Math" w:hAnsi="Cambria Math"/>
                      <w:i/>
                    </w:rPr>
                  </m:ctrlPr>
                </m:barPr>
                <m:e>
                  <m:r>
                    <w:rPr>
                      <w:rFonts w:ascii="Cambria Math" w:hAnsi="Cambria Math"/>
                    </w:rPr>
                    <m:t>Z</m:t>
                  </m:r>
                </m:e>
              </m:bar>
            </m:e>
            <m:sub>
              <m:r>
                <w:rPr>
                  <w:rFonts w:ascii="Cambria Math" w:hAnsi="Cambria Math"/>
                </w:rPr>
                <m:t>T</m:t>
              </m:r>
            </m:sub>
          </m:sSub>
          <m:r>
            <w:rPr>
              <w:rFonts w:ascii="Cambria Math" w:hAnsi="Cambria Math"/>
            </w:rPr>
            <m:t>+</m:t>
          </m:r>
          <m:sSub>
            <m:sSubPr>
              <m:ctrlPr>
                <w:rPr>
                  <w:rFonts w:ascii="Cambria Math" w:hAnsi="Cambria Math"/>
                  <w:i/>
                </w:rPr>
              </m:ctrlPr>
            </m:sSubPr>
            <m:e>
              <m:bar>
                <m:barPr>
                  <m:ctrlPr>
                    <w:rPr>
                      <w:rFonts w:ascii="Cambria Math" w:hAnsi="Cambria Math"/>
                      <w:i/>
                    </w:rPr>
                  </m:ctrlPr>
                </m:barPr>
                <m:e>
                  <m:r>
                    <w:rPr>
                      <w:rFonts w:ascii="Cambria Math" w:hAnsi="Cambria Math"/>
                    </w:rPr>
                    <m:t>Z</m:t>
                  </m:r>
                </m:e>
              </m:bar>
            </m:e>
            <m:sub>
              <m:r>
                <w:rPr>
                  <w:rFonts w:ascii="Cambria Math" w:hAnsi="Cambria Math"/>
                </w:rPr>
                <m:t>WLZ</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K3</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K3</m:t>
              </m:r>
            </m:sub>
          </m:sSub>
        </m:oMath>
      </m:oMathPara>
    </w:p>
    <w:p w14:paraId="1F13603E" w14:textId="5801333D" w:rsidR="00381211" w:rsidRPr="00381211" w:rsidRDefault="0044394D" w:rsidP="00AF7A11">
      <w:r>
        <w:t xml:space="preserve">Każdy z elementów impedancji pętli zwarcia wymaga obliczenia na podstawie zależności podanych dla odpowiedniego elementu systemu zasilającego. Niniejsza praca nie </w:t>
      </w:r>
      <w:r w:rsidR="008A3FBB">
        <w:t>obejmuje</w:t>
      </w:r>
      <w:r>
        <w:t xml:space="preserve"> tego typu obliczeń.</w:t>
      </w:r>
    </w:p>
    <w:p w14:paraId="73A7DD7E" w14:textId="77777777" w:rsidR="00656907" w:rsidRDefault="00656907">
      <w:pPr>
        <w:rPr>
          <w:smallCaps/>
          <w:spacing w:val="5"/>
          <w:sz w:val="32"/>
          <w:szCs w:val="32"/>
        </w:rPr>
      </w:pPr>
      <w:r>
        <w:br w:type="page"/>
      </w:r>
    </w:p>
    <w:p w14:paraId="6EBF4040" w14:textId="027F95F1" w:rsidR="003654FB" w:rsidRDefault="003654FB" w:rsidP="002C33DA">
      <w:pPr>
        <w:pStyle w:val="Nagwek1"/>
        <w:numPr>
          <w:ilvl w:val="0"/>
          <w:numId w:val="2"/>
        </w:numPr>
      </w:pPr>
      <w:r>
        <w:lastRenderedPageBreak/>
        <w:t>Ochrona przeciwporażeniowa</w:t>
      </w:r>
    </w:p>
    <w:p w14:paraId="0ACDC851" w14:textId="5029B2E7" w:rsidR="00FD194E" w:rsidRDefault="00FD194E" w:rsidP="00FD194E">
      <w:r>
        <w:t xml:space="preserve">Przewody w instalacjach elektrycznych powinny pozwolić na odpowiednio szybkie zadziałanie zastosowanych urządzeń ochrony przeciwporażeniowej. Maksymalny dopuszczalny czas </w:t>
      </w:r>
      <m:oMath>
        <m:sSub>
          <m:sSubPr>
            <m:ctrlPr>
              <w:rPr>
                <w:rFonts w:ascii="Cambria Math" w:hAnsi="Cambria Math"/>
                <w:i/>
              </w:rPr>
            </m:ctrlPr>
          </m:sSubPr>
          <m:e>
            <m:r>
              <w:rPr>
                <w:rFonts w:ascii="Cambria Math" w:hAnsi="Cambria Math"/>
              </w:rPr>
              <m:t>t</m:t>
            </m:r>
          </m:e>
          <m:sub>
            <m:r>
              <w:rPr>
                <w:rFonts w:ascii="Cambria Math" w:hAnsi="Cambria Math"/>
              </w:rPr>
              <m:t>dop</m:t>
            </m:r>
          </m:sub>
        </m:sSub>
      </m:oMath>
      <w:r>
        <w:t xml:space="preserve">, w którym powinno zadziałać samoczynne wyłączenie zasilania, definiuje norma PN-HD 60364-4-41. Jest on zależny od napięcia znamionowego instalacji względem ziemi, a także dopuszczalnego napięcia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oMath>
      <w:r>
        <w:t xml:space="preserve"> </w:t>
      </w:r>
      <w:r w:rsidR="00D0762C">
        <w:t xml:space="preserve">Najdłuższe dopuszczalne czasy wyłączania w instalacjach typu TN przedstawiono w tabeli </w:t>
      </w:r>
      <w:r w:rsidR="00597310">
        <w:t>3</w:t>
      </w:r>
      <w:r w:rsidR="00D0762C">
        <w:t>.</w:t>
      </w:r>
    </w:p>
    <w:p w14:paraId="528B8B72" w14:textId="3F3FA867" w:rsidR="002C33DA" w:rsidRDefault="002C33DA" w:rsidP="002C33DA">
      <w:pPr>
        <w:pStyle w:val="Legenda"/>
        <w:keepNext/>
        <w:jc w:val="center"/>
      </w:pPr>
      <w:r>
        <w:t xml:space="preserve">Tab. </w:t>
      </w:r>
      <w:r>
        <w:fldChar w:fldCharType="begin"/>
      </w:r>
      <w:r>
        <w:instrText xml:space="preserve"> SEQ Tab. \* ARABIC </w:instrText>
      </w:r>
      <w:r>
        <w:fldChar w:fldCharType="separate"/>
      </w:r>
      <w:r w:rsidR="00E03705">
        <w:rPr>
          <w:noProof/>
        </w:rPr>
        <w:t>3</w:t>
      </w:r>
      <w:r>
        <w:fldChar w:fldCharType="end"/>
      </w:r>
      <w:r>
        <w:t xml:space="preserve">: </w:t>
      </w:r>
      <w:r w:rsidR="00D0762C">
        <w:t>Najdłuższe dopuszczalne czasy wyłączania w sieciach i instalacjach typu TN</w:t>
      </w:r>
      <w:r w:rsidR="00E03705">
        <w:t xml:space="preserve">. Źródło: </w:t>
      </w:r>
      <w:r w:rsidR="00E03705">
        <w:fldChar w:fldCharType="begin"/>
      </w:r>
      <w:r w:rsidR="00E03705">
        <w:rPr>
          <w:caps w:val="0"/>
        </w:rPr>
        <w:instrText xml:space="preserve"> ADDIN ZOTERO_ITEM CSL_CITATION {"citationID":"WrChkE9r","properties":{"formattedCitation":"[3]","plainCitation":"[3]","noteIndex":0},"citationItems":[{"id":14,"uris":["http://zotero.org/users/8583440/items/WA2IAXUX"],"uri":["http://zotero.org/users/8583440/items/WA2IAXUX"],"itemData":{"id":14,"type":"book","event-place":"Warszawa","ISBN":"978-83-204-2882-7","language":"Polish","note":"OCLC: 749600516","publisher":"Wydawnictwa Naukowo-Techniczne","publisher-place":"Warszawa","source":"Open WorldCat","title":"Instalacje elektryczne","author":[{"family":"Markiewicz","given":"Henryk"}],"issued":{"date-parts":[["2003"]]}}}],"schema":"https://github.com/citation-style-language/schema/raw/master/csl-citation.json"} </w:instrText>
      </w:r>
      <w:r w:rsidR="00E03705">
        <w:fldChar w:fldCharType="separate"/>
      </w:r>
      <w:r w:rsidR="00E03705">
        <w:rPr>
          <w:noProof/>
        </w:rPr>
        <w:t>[3]</w:t>
      </w:r>
      <w:r w:rsidR="00E03705">
        <w:fldChar w:fldCharType="end"/>
      </w:r>
    </w:p>
    <w:p w14:paraId="20B6FDB1" w14:textId="45567326" w:rsidR="002C33DA" w:rsidRDefault="002C33DA" w:rsidP="002C33DA">
      <w:pPr>
        <w:jc w:val="center"/>
      </w:pPr>
      <w:r w:rsidRPr="002C33DA">
        <w:drawing>
          <wp:inline distT="0" distB="0" distL="0" distR="0" wp14:anchorId="208C550B" wp14:editId="55070E98">
            <wp:extent cx="4704221" cy="1971404"/>
            <wp:effectExtent l="0" t="0" r="0" b="0"/>
            <wp:docPr id="3" name="Obraz 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stół&#10;&#10;Opis wygenerowany automatycznie"/>
                    <pic:cNvPicPr/>
                  </pic:nvPicPr>
                  <pic:blipFill>
                    <a:blip r:embed="rId8"/>
                    <a:stretch>
                      <a:fillRect/>
                    </a:stretch>
                  </pic:blipFill>
                  <pic:spPr>
                    <a:xfrm>
                      <a:off x="0" y="0"/>
                      <a:ext cx="4710348" cy="1973971"/>
                    </a:xfrm>
                    <a:prstGeom prst="rect">
                      <a:avLst/>
                    </a:prstGeom>
                  </pic:spPr>
                </pic:pic>
              </a:graphicData>
            </a:graphic>
          </wp:inline>
        </w:drawing>
      </w:r>
    </w:p>
    <w:p w14:paraId="101E1504" w14:textId="15A7A342" w:rsidR="00FD194E" w:rsidRDefault="00FD194E" w:rsidP="00FD194E">
      <w:r>
        <w:t xml:space="preserve">Najdłuższy czas zadziałania urządzenia zapewniającego ochronę przeciwporażeniową wyznacza się dla wartości prądu minimalnego zwarcia jednofazowego w instalacji i oznacza jako </w:t>
      </w:r>
      <m:oMath>
        <m:sSub>
          <m:sSubPr>
            <m:ctrlPr>
              <w:rPr>
                <w:rFonts w:ascii="Cambria Math" w:hAnsi="Cambria Math"/>
                <w:i/>
              </w:rPr>
            </m:ctrlPr>
          </m:sSubPr>
          <m:e>
            <m:r>
              <w:rPr>
                <w:rFonts w:ascii="Cambria Math" w:hAnsi="Cambria Math"/>
              </w:rPr>
              <m:t>t</m:t>
            </m:r>
          </m:e>
          <m:sub>
            <m:r>
              <w:rPr>
                <w:rFonts w:ascii="Cambria Math" w:hAnsi="Cambria Math"/>
              </w:rPr>
              <m:t>k1 max</m:t>
            </m:r>
          </m:sub>
        </m:sSub>
      </m:oMath>
      <w:r>
        <w:t>. Na podstawie powyższego, warunek skuteczności dodatkowej ochrony przeciwporażeniowej można zapisać jako:</w:t>
      </w:r>
    </w:p>
    <w:p w14:paraId="162440FC" w14:textId="5B2ED8B7" w:rsidR="00FD194E" w:rsidRDefault="00FD194E" w:rsidP="00FD194E">
      <m:oMathPara>
        <m:oMath>
          <m:sSub>
            <m:sSubPr>
              <m:ctrlPr>
                <w:rPr>
                  <w:rFonts w:ascii="Cambria Math" w:hAnsi="Cambria Math"/>
                  <w:i/>
                </w:rPr>
              </m:ctrlPr>
            </m:sSubPr>
            <m:e>
              <m:r>
                <w:rPr>
                  <w:rFonts w:ascii="Cambria Math" w:hAnsi="Cambria Math"/>
                </w:rPr>
                <m:t>t</m:t>
              </m:r>
            </m:e>
            <m:sub>
              <m:r>
                <w:rPr>
                  <w:rFonts w:ascii="Cambria Math" w:hAnsi="Cambria Math"/>
                </w:rPr>
                <m:t>k1 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dop</m:t>
              </m:r>
            </m:sub>
          </m:sSub>
        </m:oMath>
      </m:oMathPara>
    </w:p>
    <w:p w14:paraId="4F8F39E0" w14:textId="2F3CD819" w:rsidR="009E4823" w:rsidRDefault="00FD194E" w:rsidP="00FD194E">
      <w:r>
        <w:t xml:space="preserve">Spełnienie powyższego warunku </w:t>
      </w:r>
      <w:r w:rsidR="009E4823">
        <w:t xml:space="preserve">jest równoważne ze spełnieniem warunku odpowiednio niskiej impedancji pętli zwarcia jednofazowego </w:t>
      </w:r>
      <m:oMath>
        <m:sSub>
          <m:sSubPr>
            <m:ctrlPr>
              <w:rPr>
                <w:rFonts w:ascii="Cambria Math" w:hAnsi="Cambria Math"/>
                <w:i/>
              </w:rPr>
            </m:ctrlPr>
          </m:sSubPr>
          <m:e>
            <m:r>
              <w:rPr>
                <w:rFonts w:ascii="Cambria Math" w:hAnsi="Cambria Math"/>
              </w:rPr>
              <m:t>Z</m:t>
            </m:r>
          </m:e>
          <m:sub>
            <m:r>
              <w:rPr>
                <w:rFonts w:ascii="Cambria Math" w:hAnsi="Cambria Math"/>
              </w:rPr>
              <m:t>k1</m:t>
            </m:r>
          </m:sub>
        </m:sSub>
      </m:oMath>
      <w:r w:rsidR="009E4823">
        <w:t xml:space="preserve">, zapewniającej odpowiednio duży prąd zwarciowy </w:t>
      </w:r>
      <m:oMath>
        <m:sSub>
          <m:sSubPr>
            <m:ctrlPr>
              <w:rPr>
                <w:rFonts w:ascii="Cambria Math" w:hAnsi="Cambria Math"/>
                <w:i/>
              </w:rPr>
            </m:ctrlPr>
          </m:sSubPr>
          <m:e>
            <m:r>
              <w:rPr>
                <w:rFonts w:ascii="Cambria Math" w:hAnsi="Cambria Math"/>
              </w:rPr>
              <m:t>I</m:t>
            </m:r>
          </m:e>
          <m:sub>
            <m:r>
              <w:rPr>
                <w:rFonts w:ascii="Cambria Math" w:hAnsi="Cambria Math"/>
              </w:rPr>
              <m:t>k1</m:t>
            </m:r>
          </m:sub>
        </m:sSub>
      </m:oMath>
      <w:r w:rsidR="009E4823">
        <w:t xml:space="preserve">, pozwalający na zadziałanie zabezpieczenia w odpowiednim czasie. Jeżeli oznaczymy jako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009E4823">
        <w:t xml:space="preserve"> najmniejszy prąd powodujący odpowiednio szybkie zadziałanie zabezpieczenia, a jako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sidR="009E4823">
        <w:t xml:space="preserve"> znamionowe napięcie instalacji względem ziemi, to warunek skuteczności ochrony przeciwporażeniowej można zapisać jako:</w:t>
      </w:r>
    </w:p>
    <w:p w14:paraId="1DF76624" w14:textId="4C3AF4F9" w:rsidR="009E4823" w:rsidRDefault="009E4823" w:rsidP="00FD194E">
      <m:oMathPara>
        <m:oMath>
          <m:sSub>
            <m:sSubPr>
              <m:ctrlPr>
                <w:rPr>
                  <w:rFonts w:ascii="Cambria Math" w:hAnsi="Cambria Math"/>
                  <w:i/>
                </w:rPr>
              </m:ctrlPr>
            </m:sSubPr>
            <m:e>
              <m:r>
                <w:rPr>
                  <w:rFonts w:ascii="Cambria Math" w:hAnsi="Cambria Math"/>
                </w:rPr>
                <m:t>Z</m:t>
              </m:r>
            </m:e>
            <m:sub>
              <m:r>
                <w:rPr>
                  <w:rFonts w:ascii="Cambria Math" w:hAnsi="Cambria Math"/>
                </w:rPr>
                <m:t>k1</m:t>
              </m:r>
            </m:sub>
          </m:sSub>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14:paraId="72AD6E0E" w14:textId="08547683" w:rsidR="009E4823" w:rsidRDefault="002C33DA" w:rsidP="00FD194E">
      <w:r>
        <w:t>M</w:t>
      </w:r>
      <w:r w:rsidR="009E4823">
        <w:t>ożna</w:t>
      </w:r>
      <w:r>
        <w:t xml:space="preserve"> tu także</w:t>
      </w:r>
      <w:r w:rsidR="009E4823">
        <w:t xml:space="preserve"> posłużyć się</w:t>
      </w:r>
      <w:r>
        <w:t xml:space="preserve"> poniższą</w:t>
      </w:r>
      <w:r w:rsidR="009E4823">
        <w:t xml:space="preserve"> zależnością:</w:t>
      </w:r>
    </w:p>
    <w:p w14:paraId="619A9DA4" w14:textId="2B533BC2" w:rsidR="00FD194E" w:rsidRDefault="009E4823" w:rsidP="00FD194E">
      <m:oMathPara>
        <m:oMath>
          <m:sSub>
            <m:sSubPr>
              <m:ctrlPr>
                <w:rPr>
                  <w:rFonts w:ascii="Cambria Math" w:hAnsi="Cambria Math"/>
                  <w:i/>
                </w:rPr>
              </m:ctrlPr>
            </m:sSubPr>
            <m:e>
              <m:r>
                <w:rPr>
                  <w:rFonts w:ascii="Cambria Math" w:hAnsi="Cambria Math"/>
                </w:rPr>
                <m:t>I</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m:t>
              </m:r>
            </m:sub>
          </m:sSub>
        </m:oMath>
      </m:oMathPara>
    </w:p>
    <w:p w14:paraId="327EF8A8" w14:textId="332855D9" w:rsidR="009E4823" w:rsidRDefault="009E4823" w:rsidP="00FD194E">
      <w:r>
        <w:t>Prąd minimalny zwarcia jednofazowego w instalacji, można wyznaczyć z zależności:</w:t>
      </w:r>
    </w:p>
    <w:p w14:paraId="1C2CF479" w14:textId="2D722D8A" w:rsidR="009E4823" w:rsidRDefault="009E4823" w:rsidP="00FD194E">
      <m:oMathPara>
        <m:oMath>
          <m:sSub>
            <m:sSubPr>
              <m:ctrlPr>
                <w:rPr>
                  <w:rFonts w:ascii="Cambria Math" w:hAnsi="Cambria Math"/>
                  <w:i/>
                </w:rPr>
              </m:ctrlPr>
            </m:sSubPr>
            <m:e>
              <m:r>
                <w:rPr>
                  <w:rFonts w:ascii="Cambria Math" w:hAnsi="Cambria Math"/>
                </w:rPr>
                <m:t>I</m:t>
              </m:r>
            </m:e>
            <m:sub>
              <m:r>
                <w:rPr>
                  <w:rFonts w:ascii="Cambria Math" w:hAnsi="Cambria Math"/>
                </w:rPr>
                <m:t>k1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min</m:t>
                  </m:r>
                </m:sub>
              </m:sSub>
              <m:sSub>
                <m:sSubPr>
                  <m:ctrlPr>
                    <w:rPr>
                      <w:rFonts w:ascii="Cambria Math" w:hAnsi="Cambria Math"/>
                      <w:i/>
                    </w:rPr>
                  </m:ctrlPr>
                </m:sSubPr>
                <m:e>
                  <m:r>
                    <w:rPr>
                      <w:rFonts w:ascii="Cambria Math" w:hAnsi="Cambria Math"/>
                    </w:rPr>
                    <m:t>U</m:t>
                  </m:r>
                </m:e>
                <m:sub>
                  <m:r>
                    <w:rPr>
                      <w:rFonts w:ascii="Cambria Math" w:hAnsi="Cambria Math"/>
                    </w:rPr>
                    <m:t>nf</m:t>
                  </m:r>
                </m:sub>
              </m:sSub>
            </m:num>
            <m:den>
              <m:d>
                <m:dPr>
                  <m:begChr m:val="|"/>
                  <m:endChr m:val="|"/>
                  <m:ctrlPr>
                    <w:rPr>
                      <w:rFonts w:ascii="Cambria Math" w:hAnsi="Cambria Math"/>
                      <w:i/>
                    </w:rPr>
                  </m:ctrlPr>
                </m:dPr>
                <m:e>
                  <m:sSub>
                    <m:sSubPr>
                      <m:ctrlPr>
                        <w:rPr>
                          <w:rFonts w:ascii="Cambria Math" w:hAnsi="Cambria Math"/>
                          <w:i/>
                        </w:rPr>
                      </m:ctrlPr>
                    </m:sSubPr>
                    <m:e>
                      <m:bar>
                        <m:barPr>
                          <m:ctrlPr>
                            <w:rPr>
                              <w:rFonts w:ascii="Cambria Math" w:hAnsi="Cambria Math"/>
                              <w:i/>
                              <w:sz w:val="24"/>
                              <w:szCs w:val="24"/>
                            </w:rPr>
                          </m:ctrlPr>
                        </m:barPr>
                        <m:e>
                          <m:r>
                            <w:rPr>
                              <w:rFonts w:ascii="Cambria Math" w:hAnsi="Cambria Math"/>
                            </w:rPr>
                            <m:t>Z</m:t>
                          </m:r>
                        </m:e>
                      </m:bar>
                    </m:e>
                    <m:sub>
                      <m:r>
                        <w:rPr>
                          <w:rFonts w:ascii="Cambria Math" w:hAnsi="Cambria Math"/>
                        </w:rPr>
                        <m:t>k1</m:t>
                      </m:r>
                    </m:sub>
                  </m:sSub>
                </m:e>
              </m:d>
            </m:den>
          </m:f>
        </m:oMath>
      </m:oMathPara>
    </w:p>
    <w:p w14:paraId="73D5D748" w14:textId="1049DA75" w:rsidR="009E4823" w:rsidRDefault="009E4823" w:rsidP="00FD194E">
      <w:r>
        <w:t xml:space="preserve">Przy czym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 xml:space="preserve"> </m:t>
        </m:r>
      </m:oMath>
      <w:r>
        <w:t xml:space="preserve">jest współczynnikiem napięciowym dla danego poziomu napięcia. </w:t>
      </w:r>
    </w:p>
    <w:p w14:paraId="39E55566" w14:textId="7C4E6D60" w:rsidR="009E4823" w:rsidRDefault="009E4823" w:rsidP="00FD194E">
      <w:r>
        <w:t>Impedancję pętli zwarcia jednofazowego wyznacza się podobnie do impedancji pętli zwarcia trójfazowego przedstawionej w punkcie 7. niniejszej pracy, przy czym oprócz parametrów sieci, transformatora i linii zasilającej instalację, należy uwzględnić w niej także impedancję przewodów fazowego i neutralnego w rozpatrywanym obwodzie. W ogólnym wyrażeniu, sprowadza się to do zależności:</w:t>
      </w:r>
    </w:p>
    <w:p w14:paraId="4EDA35AB" w14:textId="67C708E3" w:rsidR="009E4823" w:rsidRDefault="009E4823" w:rsidP="00FD194E">
      <m:oMathPara>
        <m:oMath>
          <m:sSub>
            <m:sSubPr>
              <m:ctrlPr>
                <w:rPr>
                  <w:rFonts w:ascii="Cambria Math" w:hAnsi="Cambria Math"/>
                  <w:i/>
                </w:rPr>
              </m:ctrlPr>
            </m:sSubPr>
            <m:e>
              <m:bar>
                <m:barPr>
                  <m:ctrlPr>
                    <w:rPr>
                      <w:rFonts w:ascii="Cambria Math" w:hAnsi="Cambria Math"/>
                      <w:i/>
                      <w:sz w:val="24"/>
                      <w:szCs w:val="24"/>
                    </w:rPr>
                  </m:ctrlPr>
                </m:barPr>
                <m:e>
                  <m:r>
                    <w:rPr>
                      <w:rFonts w:ascii="Cambria Math" w:hAnsi="Cambria Math"/>
                    </w:rPr>
                    <m:t>Z</m:t>
                  </m:r>
                </m:e>
              </m:bar>
            </m:e>
            <m:sub>
              <m:r>
                <w:rPr>
                  <w:rFonts w:ascii="Cambria Math" w:hAnsi="Cambria Math"/>
                </w:rPr>
                <m:t>k1</m:t>
              </m:r>
            </m:sub>
          </m:sSub>
          <m:r>
            <w:rPr>
              <w:rFonts w:ascii="Cambria Math" w:hAnsi="Cambria Math"/>
            </w:rPr>
            <m:t>=</m:t>
          </m:r>
          <m:sSub>
            <m:sSubPr>
              <m:ctrlPr>
                <w:rPr>
                  <w:rFonts w:ascii="Cambria Math" w:hAnsi="Cambria Math"/>
                  <w:i/>
                </w:rPr>
              </m:ctrlPr>
            </m:sSubPr>
            <m:e>
              <m:bar>
                <m:barPr>
                  <m:ctrlPr>
                    <w:rPr>
                      <w:rFonts w:ascii="Cambria Math" w:hAnsi="Cambria Math"/>
                      <w:i/>
                      <w:sz w:val="24"/>
                      <w:szCs w:val="24"/>
                    </w:rPr>
                  </m:ctrlPr>
                </m:barPr>
                <m:e>
                  <m:r>
                    <w:rPr>
                      <w:rFonts w:ascii="Cambria Math" w:hAnsi="Cambria Math"/>
                    </w:rPr>
                    <m:t>Z</m:t>
                  </m:r>
                </m:e>
              </m:bar>
            </m:e>
            <m:sub>
              <m:r>
                <w:rPr>
                  <w:rFonts w:ascii="Cambria Math" w:hAnsi="Cambria Math"/>
                </w:rPr>
                <m:t>Q</m:t>
              </m:r>
            </m:sub>
          </m:sSub>
          <m:r>
            <w:rPr>
              <w:rFonts w:ascii="Cambria Math" w:hAnsi="Cambria Math"/>
            </w:rPr>
            <m:t>+</m:t>
          </m:r>
          <m:sSub>
            <m:sSubPr>
              <m:ctrlPr>
                <w:rPr>
                  <w:rFonts w:ascii="Cambria Math" w:hAnsi="Cambria Math"/>
                  <w:i/>
                </w:rPr>
              </m:ctrlPr>
            </m:sSubPr>
            <m:e>
              <m:bar>
                <m:barPr>
                  <m:ctrlPr>
                    <w:rPr>
                      <w:rFonts w:ascii="Cambria Math" w:hAnsi="Cambria Math"/>
                      <w:i/>
                      <w:sz w:val="24"/>
                      <w:szCs w:val="24"/>
                    </w:rPr>
                  </m:ctrlPr>
                </m:barPr>
                <m:e>
                  <m:r>
                    <w:rPr>
                      <w:rFonts w:ascii="Cambria Math" w:hAnsi="Cambria Math"/>
                    </w:rPr>
                    <m:t>Z</m:t>
                  </m:r>
                </m:e>
              </m:bar>
            </m:e>
            <m:sub>
              <m:r>
                <w:rPr>
                  <w:rFonts w:ascii="Cambria Math" w:hAnsi="Cambria Math"/>
                </w:rPr>
                <m:t>T</m:t>
              </m:r>
            </m:sub>
          </m:sSub>
          <m:r>
            <w:rPr>
              <w:rFonts w:ascii="Cambria Math" w:hAnsi="Cambria Math"/>
            </w:rPr>
            <m:t>+</m:t>
          </m:r>
          <m:sSub>
            <m:sSubPr>
              <m:ctrlPr>
                <w:rPr>
                  <w:rFonts w:ascii="Cambria Math" w:hAnsi="Cambria Math"/>
                  <w:i/>
                </w:rPr>
              </m:ctrlPr>
            </m:sSubPr>
            <m:e>
              <m:bar>
                <m:barPr>
                  <m:ctrlPr>
                    <w:rPr>
                      <w:rFonts w:ascii="Cambria Math" w:hAnsi="Cambria Math"/>
                      <w:i/>
                      <w:sz w:val="24"/>
                      <w:szCs w:val="24"/>
                    </w:rPr>
                  </m:ctrlPr>
                </m:barPr>
                <m:e>
                  <m:r>
                    <w:rPr>
                      <w:rFonts w:ascii="Cambria Math" w:hAnsi="Cambria Math"/>
                    </w:rPr>
                    <m:t>Z</m:t>
                  </m:r>
                </m:e>
              </m:bar>
            </m:e>
            <m:sub>
              <m:r>
                <w:rPr>
                  <w:rFonts w:ascii="Cambria Math" w:hAnsi="Cambria Math"/>
                </w:rPr>
                <m:t>WLZ</m:t>
              </m:r>
            </m:sub>
          </m:sSub>
          <m:r>
            <w:rPr>
              <w:rFonts w:ascii="Cambria Math" w:hAnsi="Cambria Math"/>
            </w:rPr>
            <m:t>+</m:t>
          </m:r>
          <m:sSub>
            <m:sSubPr>
              <m:ctrlPr>
                <w:rPr>
                  <w:rFonts w:ascii="Cambria Math" w:hAnsi="Cambria Math"/>
                  <w:i/>
                </w:rPr>
              </m:ctrlPr>
            </m:sSubPr>
            <m:e>
              <m:bar>
                <m:barPr>
                  <m:ctrlPr>
                    <w:rPr>
                      <w:rFonts w:ascii="Cambria Math" w:hAnsi="Cambria Math"/>
                      <w:i/>
                      <w:sz w:val="24"/>
                      <w:szCs w:val="24"/>
                    </w:rPr>
                  </m:ctrlPr>
                </m:barPr>
                <m:e>
                  <m:r>
                    <w:rPr>
                      <w:rFonts w:ascii="Cambria Math" w:hAnsi="Cambria Math"/>
                    </w:rPr>
                    <m:t>Z</m:t>
                  </m:r>
                </m:e>
              </m:bar>
            </m:e>
            <m:sub>
              <m:r>
                <w:rPr>
                  <w:rFonts w:ascii="Cambria Math" w:hAnsi="Cambria Math"/>
                </w:rPr>
                <m:t>L</m:t>
              </m:r>
            </m:sub>
          </m:sSub>
          <m:r>
            <w:rPr>
              <w:rFonts w:ascii="Cambria Math" w:hAnsi="Cambria Math"/>
            </w:rPr>
            <m:t>+</m:t>
          </m:r>
          <m:sSub>
            <m:sSubPr>
              <m:ctrlPr>
                <w:rPr>
                  <w:rFonts w:ascii="Cambria Math" w:hAnsi="Cambria Math"/>
                  <w:i/>
                </w:rPr>
              </m:ctrlPr>
            </m:sSubPr>
            <m:e>
              <m:bar>
                <m:barPr>
                  <m:ctrlPr>
                    <w:rPr>
                      <w:rFonts w:ascii="Cambria Math" w:hAnsi="Cambria Math"/>
                      <w:i/>
                      <w:sz w:val="24"/>
                      <w:szCs w:val="24"/>
                    </w:rPr>
                  </m:ctrlPr>
                </m:barPr>
                <m:e>
                  <m:r>
                    <w:rPr>
                      <w:rFonts w:ascii="Cambria Math" w:hAnsi="Cambria Math"/>
                    </w:rPr>
                    <m:t>Z</m:t>
                  </m:r>
                </m:e>
              </m:bar>
            </m:e>
            <m:sub>
              <m:r>
                <w:rPr>
                  <w:rFonts w:ascii="Cambria Math" w:hAnsi="Cambria Math"/>
                </w:rPr>
                <m:t>WLZ PEN</m:t>
              </m:r>
            </m:sub>
          </m:sSub>
          <m:r>
            <w:rPr>
              <w:rFonts w:ascii="Cambria Math" w:hAnsi="Cambria Math"/>
            </w:rPr>
            <m:t>+</m:t>
          </m:r>
          <m:sSub>
            <m:sSubPr>
              <m:ctrlPr>
                <w:rPr>
                  <w:rFonts w:ascii="Cambria Math" w:hAnsi="Cambria Math"/>
                  <w:i/>
                </w:rPr>
              </m:ctrlPr>
            </m:sSubPr>
            <m:e>
              <m:bar>
                <m:barPr>
                  <m:ctrlPr>
                    <w:rPr>
                      <w:rFonts w:ascii="Cambria Math" w:hAnsi="Cambria Math"/>
                      <w:i/>
                      <w:sz w:val="24"/>
                      <w:szCs w:val="24"/>
                    </w:rPr>
                  </m:ctrlPr>
                </m:barPr>
                <m:e>
                  <m:r>
                    <w:rPr>
                      <w:rFonts w:ascii="Cambria Math" w:hAnsi="Cambria Math"/>
                    </w:rPr>
                    <m:t>Z</m:t>
                  </m:r>
                </m:e>
              </m:bar>
            </m:e>
            <m:sub>
              <m:r>
                <w:rPr>
                  <w:rFonts w:ascii="Cambria Math" w:hAnsi="Cambria Math"/>
                </w:rPr>
                <m:t>L PE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k1</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k1</m:t>
              </m:r>
            </m:sub>
          </m:sSub>
        </m:oMath>
      </m:oMathPara>
    </w:p>
    <w:p w14:paraId="49BCA388" w14:textId="3B4028D9" w:rsidR="009E4823" w:rsidRPr="00FD194E" w:rsidRDefault="008F3D69" w:rsidP="00FD194E">
      <w:r>
        <w:t xml:space="preserve">Każdy z elementów impedancji pętli zwarcia wymaga obliczenia na podstawie zależności podanych dla odpowiedniego elementu systemu zasilającego. Niniejsza praca nie </w:t>
      </w:r>
      <w:r w:rsidR="008A3FBB">
        <w:t>obejmuje</w:t>
      </w:r>
      <w:r>
        <w:t xml:space="preserve"> tego typu obliczeń.</w:t>
      </w:r>
    </w:p>
    <w:p w14:paraId="513C8068" w14:textId="77777777" w:rsidR="00656907" w:rsidRDefault="00656907">
      <w:pPr>
        <w:rPr>
          <w:smallCaps/>
          <w:spacing w:val="5"/>
          <w:sz w:val="32"/>
          <w:szCs w:val="32"/>
        </w:rPr>
      </w:pPr>
      <w:r>
        <w:br w:type="page"/>
      </w:r>
    </w:p>
    <w:p w14:paraId="11D03AFC" w14:textId="09E92BA8" w:rsidR="003654FB" w:rsidRDefault="003654FB" w:rsidP="002C33DA">
      <w:pPr>
        <w:pStyle w:val="Nagwek1"/>
        <w:numPr>
          <w:ilvl w:val="0"/>
          <w:numId w:val="2"/>
        </w:numPr>
      </w:pPr>
      <w:r>
        <w:lastRenderedPageBreak/>
        <w:t>Selektywność działania zabezpieczeń</w:t>
      </w:r>
    </w:p>
    <w:p w14:paraId="7E4846D9" w14:textId="02010648" w:rsidR="0039448B" w:rsidRDefault="0039448B" w:rsidP="0039448B">
      <w:r>
        <w:t xml:space="preserve">W sieciach i instalacjach elektrycznych, działających promieniowo, zazwyczaj stosuje się kilka różnych zabezpieczeń zwarciowych i przetężeniowych, połączonych ze sobą szeregowo – np. na początku poszczególnych części obwodów. Urządzenia zabezpieczające powinny działać w sposób selektywny, czyli w przypadku wystąpienia zakłócenia, powinno zadziałać urządzenie znajdujące się najbliżej jego miejsca wystąpienia, w kierunku źródła zasilania. </w:t>
      </w:r>
    </w:p>
    <w:p w14:paraId="2FCE9282" w14:textId="7C5AAB54" w:rsidR="0039448B" w:rsidRDefault="0039448B" w:rsidP="0039448B">
      <w:r>
        <w:t xml:space="preserve">W praktyce, zapewnienie selektywności działania zabezpieczeń w instalacji oznacza ich dobór w taki sposób, by charakterystyki prądowo-czasowe tych urządzeń nie przecinały się ze sobą w żadnym punkcie. W niektórych przypadkach jest to łatwe do zapewnienia – np. dobór zabezpieczeń przeciążeniowych opartych o przekaźniki i wyzwalacze przeciążeniowe, w innych – nieco trudniejsze – np. gdy zabezpieczenia zwarciowe mają bardzo duże prądy zadziałania. </w:t>
      </w:r>
    </w:p>
    <w:p w14:paraId="38AF4025" w14:textId="4C7B8819" w:rsidR="0039448B" w:rsidRDefault="0039448B" w:rsidP="0039448B">
      <w:r>
        <w:t>Realizację selektywności działania zabezpieczeń w oparciu o charakterystyki czasowo-prądowe przedstawiono na rysunku</w:t>
      </w:r>
      <w:r w:rsidR="002C33DA">
        <w:t xml:space="preserve"> 1</w:t>
      </w:r>
      <w:r>
        <w:t>.</w:t>
      </w:r>
    </w:p>
    <w:p w14:paraId="54AD86D4" w14:textId="201A4BA8" w:rsidR="0039448B" w:rsidRDefault="0039448B" w:rsidP="0039448B"/>
    <w:p w14:paraId="2DC006E8" w14:textId="77777777" w:rsidR="0039448B" w:rsidRDefault="0039448B" w:rsidP="00D0762C">
      <w:pPr>
        <w:keepNext/>
        <w:jc w:val="center"/>
      </w:pPr>
      <w:r w:rsidRPr="0039448B">
        <w:rPr>
          <w:rFonts w:ascii="Times New Roman" w:eastAsia="Times New Roman" w:hAnsi="Times New Roman" w:cs="Times New Roman"/>
          <w:lang w:eastAsia="pl-PL"/>
        </w:rPr>
        <w:fldChar w:fldCharType="begin"/>
      </w:r>
      <w:r w:rsidRPr="0039448B">
        <w:rPr>
          <w:rFonts w:ascii="Times New Roman" w:eastAsia="Times New Roman" w:hAnsi="Times New Roman" w:cs="Times New Roman"/>
          <w:lang w:eastAsia="pl-PL"/>
        </w:rPr>
        <w:instrText xml:space="preserve"> INCLUDEPICTURE "https://www.elektroinstalator.com.pl/images/stories/wydania/2014_06/2014-06-10-1.jpg" \* MERGEFORMATINET </w:instrText>
      </w:r>
      <w:r w:rsidRPr="0039448B">
        <w:rPr>
          <w:rFonts w:ascii="Times New Roman" w:eastAsia="Times New Roman" w:hAnsi="Times New Roman" w:cs="Times New Roman"/>
          <w:lang w:eastAsia="pl-PL"/>
        </w:rPr>
        <w:fldChar w:fldCharType="separate"/>
      </w:r>
      <w:r w:rsidRPr="0039448B">
        <w:rPr>
          <w:rFonts w:ascii="Times New Roman" w:eastAsia="Times New Roman" w:hAnsi="Times New Roman" w:cs="Times New Roman"/>
          <w:noProof/>
          <w:lang w:eastAsia="pl-PL"/>
        </w:rPr>
        <w:drawing>
          <wp:inline distT="0" distB="0" distL="0" distR="0" wp14:anchorId="06C28565" wp14:editId="67152FC4">
            <wp:extent cx="4735432" cy="3849512"/>
            <wp:effectExtent l="0" t="0" r="1905" b="0"/>
            <wp:docPr id="1" name="Obraz 1" descr="2014-0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06-1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763" cy="3851407"/>
                    </a:xfrm>
                    <a:prstGeom prst="rect">
                      <a:avLst/>
                    </a:prstGeom>
                    <a:noFill/>
                    <a:ln>
                      <a:noFill/>
                    </a:ln>
                  </pic:spPr>
                </pic:pic>
              </a:graphicData>
            </a:graphic>
          </wp:inline>
        </w:drawing>
      </w:r>
      <w:r w:rsidRPr="0039448B">
        <w:rPr>
          <w:rFonts w:ascii="Times New Roman" w:eastAsia="Times New Roman" w:hAnsi="Times New Roman" w:cs="Times New Roman"/>
          <w:lang w:eastAsia="pl-PL"/>
        </w:rPr>
        <w:fldChar w:fldCharType="end"/>
      </w:r>
    </w:p>
    <w:p w14:paraId="6F841C00" w14:textId="17A1C7EA" w:rsidR="0039448B" w:rsidRPr="0039448B" w:rsidRDefault="0039448B" w:rsidP="0039448B">
      <w:pPr>
        <w:pStyle w:val="Legenda"/>
        <w:jc w:val="center"/>
        <w:rPr>
          <w:rFonts w:ascii="Times New Roman" w:eastAsia="Times New Roman" w:hAnsi="Times New Roman" w:cs="Times New Roman"/>
          <w:lang w:eastAsia="pl-PL"/>
        </w:rPr>
      </w:pPr>
      <w:r>
        <w:t xml:space="preserve">Rys. </w:t>
      </w:r>
      <w:r>
        <w:fldChar w:fldCharType="begin"/>
      </w:r>
      <w:r>
        <w:instrText xml:space="preserve"> SEQ Rys. \* ARABIC </w:instrText>
      </w:r>
      <w:r>
        <w:fldChar w:fldCharType="separate"/>
      </w:r>
      <w:r>
        <w:rPr>
          <w:noProof/>
        </w:rPr>
        <w:t>1</w:t>
      </w:r>
      <w:r>
        <w:fldChar w:fldCharType="end"/>
      </w:r>
      <w:r>
        <w:t xml:space="preserve">: </w:t>
      </w:r>
      <w:r w:rsidRPr="0039448B">
        <w:t>Układy połączeń i charakterystyki czasowo-prądowe zabezpieczeń przetężeniowych spełniających warunek selektywności działania</w:t>
      </w:r>
      <w:r w:rsidR="00E03705">
        <w:t xml:space="preserve">. Źródło: </w:t>
      </w:r>
      <w:r w:rsidR="00E03705">
        <w:fldChar w:fldCharType="begin"/>
      </w:r>
      <w:r w:rsidR="00E03705">
        <w:rPr>
          <w:caps w:val="0"/>
        </w:rPr>
        <w:instrText xml:space="preserve"> ADDIN ZOTERO_ITEM CSL_CITATION {"citationID":"uoMe8L9J","properties":{"formattedCitation":"[4]","plainCitation":"[4]","noteIndex":0},"citationItems":[{"id":12,"uris":["http://zotero.org/users/8583440/items/7IGLBKUZ"],"uri":["http://zotero.org/users/8583440/items/7IGLBKUZ"],"itemData":{"id":12,"type":"webpage","title":"Selektywność zabezpieczeń w instalacjach elektrycznych","URL":"https://www.elektroinstalator.com.pl/index.php/artykuly/instalacje-i-systemy-elektryczne/1375-selektywnosc-zabezpieczen-w-instalacjach-elektrycznych","accessed":{"date-parts":[["2021",12,11]]}}}],"schema":"https://github.com/citation-style-language/schema/raw/master/csl-citation.json"} </w:instrText>
      </w:r>
      <w:r w:rsidR="00E03705">
        <w:fldChar w:fldCharType="separate"/>
      </w:r>
      <w:r w:rsidR="00E03705">
        <w:rPr>
          <w:noProof/>
        </w:rPr>
        <w:t>[4]</w:t>
      </w:r>
      <w:r w:rsidR="00E03705">
        <w:fldChar w:fldCharType="end"/>
      </w:r>
    </w:p>
    <w:p w14:paraId="2BD5414D" w14:textId="315CFF00" w:rsidR="0039448B" w:rsidRDefault="00D0762C" w:rsidP="00D0762C">
      <w:pPr>
        <w:pStyle w:val="Nagwek1"/>
      </w:pPr>
      <w:r>
        <w:t>Bibliografia</w:t>
      </w:r>
    </w:p>
    <w:p w14:paraId="3D3DC81E" w14:textId="77777777" w:rsidR="00285DD7" w:rsidRPr="00285DD7" w:rsidRDefault="00285DD7" w:rsidP="00285DD7">
      <w:pPr>
        <w:pStyle w:val="Bibliography"/>
        <w:rPr>
          <w:rFonts w:ascii="Calibri" w:cs="Calibri"/>
        </w:rPr>
      </w:pPr>
      <w:r>
        <w:fldChar w:fldCharType="begin"/>
      </w:r>
      <w:r>
        <w:instrText xml:space="preserve"> ADDIN ZOTERO_BIBL {"uncited":[],"omitted":[],"custom":[]} CSL_BIBLIOGRAPHY </w:instrText>
      </w:r>
      <w:r>
        <w:fldChar w:fldCharType="separate"/>
      </w:r>
      <w:r w:rsidRPr="00285DD7">
        <w:rPr>
          <w:rFonts w:ascii="Calibri" w:cs="Calibri"/>
        </w:rPr>
        <w:t>[1]</w:t>
      </w:r>
      <w:r w:rsidRPr="00285DD7">
        <w:rPr>
          <w:rFonts w:ascii="Calibri" w:cs="Calibri"/>
        </w:rPr>
        <w:tab/>
        <w:t xml:space="preserve">W. Dolega i M. </w:t>
      </w:r>
      <w:proofErr w:type="spellStart"/>
      <w:r w:rsidRPr="00285DD7">
        <w:rPr>
          <w:rFonts w:ascii="Calibri" w:cs="Calibri"/>
        </w:rPr>
        <w:t>Kobusinski</w:t>
      </w:r>
      <w:proofErr w:type="spellEnd"/>
      <w:r w:rsidRPr="00285DD7">
        <w:rPr>
          <w:rFonts w:ascii="Calibri" w:cs="Calibri"/>
        </w:rPr>
        <w:t xml:space="preserve">, </w:t>
      </w:r>
      <w:r w:rsidRPr="00285DD7">
        <w:rPr>
          <w:rFonts w:ascii="Calibri" w:cs="Calibri"/>
          <w:i/>
          <w:iCs/>
        </w:rPr>
        <w:t xml:space="preserve">Projektowanie instalacji elektrycznych w obiektach </w:t>
      </w:r>
      <w:proofErr w:type="spellStart"/>
      <w:r w:rsidRPr="00285DD7">
        <w:rPr>
          <w:rFonts w:ascii="Calibri" w:cs="Calibri"/>
          <w:i/>
          <w:iCs/>
        </w:rPr>
        <w:t>przemyslowych</w:t>
      </w:r>
      <w:proofErr w:type="spellEnd"/>
      <w:r w:rsidRPr="00285DD7">
        <w:rPr>
          <w:rFonts w:ascii="Calibri" w:cs="Calibri"/>
          <w:i/>
          <w:iCs/>
        </w:rPr>
        <w:t>: zagadnienia wybrane</w:t>
      </w:r>
      <w:r w:rsidRPr="00285DD7">
        <w:rPr>
          <w:rFonts w:ascii="Calibri" w:cs="Calibri"/>
        </w:rPr>
        <w:t xml:space="preserve">. </w:t>
      </w:r>
      <w:proofErr w:type="spellStart"/>
      <w:r w:rsidRPr="00285DD7">
        <w:rPr>
          <w:rFonts w:ascii="Calibri" w:cs="Calibri"/>
        </w:rPr>
        <w:t>Wroclaw</w:t>
      </w:r>
      <w:proofErr w:type="spellEnd"/>
      <w:r w:rsidRPr="00285DD7">
        <w:rPr>
          <w:rFonts w:ascii="Calibri" w:cs="Calibri"/>
        </w:rPr>
        <w:t xml:space="preserve">: Oficyna Wydawnicza Politechniki </w:t>
      </w:r>
      <w:proofErr w:type="spellStart"/>
      <w:r w:rsidRPr="00285DD7">
        <w:rPr>
          <w:rFonts w:ascii="Calibri" w:cs="Calibri"/>
        </w:rPr>
        <w:t>Wroclawskiej</w:t>
      </w:r>
      <w:proofErr w:type="spellEnd"/>
      <w:r w:rsidRPr="00285DD7">
        <w:rPr>
          <w:rFonts w:ascii="Calibri" w:cs="Calibri"/>
        </w:rPr>
        <w:t>, 2009.</w:t>
      </w:r>
    </w:p>
    <w:p w14:paraId="0632FDD2" w14:textId="77777777" w:rsidR="00285DD7" w:rsidRPr="00285DD7" w:rsidRDefault="00285DD7" w:rsidP="00285DD7">
      <w:pPr>
        <w:pStyle w:val="Bibliography"/>
        <w:rPr>
          <w:rFonts w:ascii="Calibri" w:cs="Calibri"/>
        </w:rPr>
      </w:pPr>
      <w:r w:rsidRPr="00285DD7">
        <w:rPr>
          <w:rFonts w:ascii="Calibri" w:cs="Calibri"/>
        </w:rPr>
        <w:t>[2]</w:t>
      </w:r>
      <w:r w:rsidRPr="00285DD7">
        <w:rPr>
          <w:rFonts w:ascii="Calibri" w:cs="Calibri"/>
        </w:rPr>
        <w:tab/>
        <w:t xml:space="preserve">A. Książkiewicz i M. Racław, „Dobór przekroju przewodów obciążonych prądem zawierającym wyższe harmoniczne”, </w:t>
      </w:r>
      <w:proofErr w:type="spellStart"/>
      <w:r w:rsidRPr="00285DD7">
        <w:rPr>
          <w:rFonts w:ascii="Calibri" w:cs="Calibri"/>
          <w:i/>
          <w:iCs/>
        </w:rPr>
        <w:t>Poznan</w:t>
      </w:r>
      <w:proofErr w:type="spellEnd"/>
      <w:r w:rsidRPr="00285DD7">
        <w:rPr>
          <w:rFonts w:ascii="Calibri" w:cs="Calibri"/>
          <w:i/>
          <w:iCs/>
        </w:rPr>
        <w:t xml:space="preserve"> </w:t>
      </w:r>
      <w:proofErr w:type="spellStart"/>
      <w:r w:rsidRPr="00285DD7">
        <w:rPr>
          <w:rFonts w:ascii="Calibri" w:cs="Calibri"/>
          <w:i/>
          <w:iCs/>
        </w:rPr>
        <w:t>Univ</w:t>
      </w:r>
      <w:proofErr w:type="spellEnd"/>
      <w:r w:rsidRPr="00285DD7">
        <w:rPr>
          <w:rFonts w:ascii="Calibri" w:cs="Calibri"/>
          <w:i/>
          <w:iCs/>
        </w:rPr>
        <w:t xml:space="preserve">. </w:t>
      </w:r>
      <w:proofErr w:type="spellStart"/>
      <w:r w:rsidRPr="00285DD7">
        <w:rPr>
          <w:rFonts w:ascii="Calibri" w:cs="Calibri"/>
          <w:i/>
          <w:iCs/>
        </w:rPr>
        <w:t>Technol</w:t>
      </w:r>
      <w:proofErr w:type="spellEnd"/>
      <w:r w:rsidRPr="00285DD7">
        <w:rPr>
          <w:rFonts w:ascii="Calibri" w:cs="Calibri"/>
          <w:i/>
          <w:iCs/>
        </w:rPr>
        <w:t xml:space="preserve">. </w:t>
      </w:r>
      <w:proofErr w:type="spellStart"/>
      <w:r w:rsidRPr="00285DD7">
        <w:rPr>
          <w:rFonts w:ascii="Calibri" w:cs="Calibri"/>
          <w:i/>
          <w:iCs/>
        </w:rPr>
        <w:t>Acad</w:t>
      </w:r>
      <w:proofErr w:type="spellEnd"/>
      <w:r w:rsidRPr="00285DD7">
        <w:rPr>
          <w:rFonts w:ascii="Calibri" w:cs="Calibri"/>
          <w:i/>
          <w:iCs/>
        </w:rPr>
        <w:t xml:space="preserve">. J. </w:t>
      </w:r>
      <w:proofErr w:type="spellStart"/>
      <w:r w:rsidRPr="00285DD7">
        <w:rPr>
          <w:rFonts w:ascii="Calibri" w:cs="Calibri"/>
          <w:i/>
          <w:iCs/>
        </w:rPr>
        <w:t>Electr</w:t>
      </w:r>
      <w:proofErr w:type="spellEnd"/>
      <w:r w:rsidRPr="00285DD7">
        <w:rPr>
          <w:rFonts w:ascii="Calibri" w:cs="Calibri"/>
          <w:i/>
          <w:iCs/>
        </w:rPr>
        <w:t xml:space="preserve">. </w:t>
      </w:r>
      <w:proofErr w:type="spellStart"/>
      <w:r w:rsidRPr="00285DD7">
        <w:rPr>
          <w:rFonts w:ascii="Calibri" w:cs="Calibri"/>
          <w:i/>
          <w:iCs/>
        </w:rPr>
        <w:t>Eng</w:t>
      </w:r>
      <w:proofErr w:type="spellEnd"/>
      <w:r w:rsidRPr="00285DD7">
        <w:rPr>
          <w:rFonts w:ascii="Calibri" w:cs="Calibri"/>
          <w:i/>
          <w:iCs/>
        </w:rPr>
        <w:t>.</w:t>
      </w:r>
      <w:r w:rsidRPr="00285DD7">
        <w:rPr>
          <w:rFonts w:ascii="Calibri" w:cs="Calibri"/>
        </w:rPr>
        <w:t>, t. No. 90, 2017, doi: 10.21008/j.1897-0737.2017.90.0020.</w:t>
      </w:r>
    </w:p>
    <w:p w14:paraId="6D400960" w14:textId="77777777" w:rsidR="00285DD7" w:rsidRPr="00285DD7" w:rsidRDefault="00285DD7" w:rsidP="00285DD7">
      <w:pPr>
        <w:pStyle w:val="Bibliography"/>
        <w:rPr>
          <w:rFonts w:ascii="Calibri" w:cs="Calibri"/>
        </w:rPr>
      </w:pPr>
      <w:r w:rsidRPr="00285DD7">
        <w:rPr>
          <w:rFonts w:ascii="Calibri" w:cs="Calibri"/>
        </w:rPr>
        <w:t>[3]</w:t>
      </w:r>
      <w:r w:rsidRPr="00285DD7">
        <w:rPr>
          <w:rFonts w:ascii="Calibri" w:cs="Calibri"/>
        </w:rPr>
        <w:tab/>
        <w:t xml:space="preserve">H. Markiewicz, </w:t>
      </w:r>
      <w:r w:rsidRPr="00285DD7">
        <w:rPr>
          <w:rFonts w:ascii="Calibri" w:cs="Calibri"/>
          <w:i/>
          <w:iCs/>
        </w:rPr>
        <w:t>Instalacje elektryczne</w:t>
      </w:r>
      <w:r w:rsidRPr="00285DD7">
        <w:rPr>
          <w:rFonts w:ascii="Calibri" w:cs="Calibri"/>
        </w:rPr>
        <w:t>. Warszawa: Wydawnictwa Naukowo-Techniczne, 2003.</w:t>
      </w:r>
    </w:p>
    <w:p w14:paraId="4CB48888" w14:textId="67E45497" w:rsidR="00285DD7" w:rsidRPr="00285DD7" w:rsidRDefault="00285DD7" w:rsidP="00285DD7">
      <w:pPr>
        <w:pStyle w:val="Bibliography"/>
        <w:jc w:val="left"/>
        <w:rPr>
          <w:rFonts w:ascii="Calibri" w:cs="Calibri"/>
        </w:rPr>
      </w:pPr>
      <w:r w:rsidRPr="00285DD7">
        <w:rPr>
          <w:rFonts w:ascii="Calibri" w:cs="Calibri"/>
        </w:rPr>
        <w:t>[4]</w:t>
      </w:r>
      <w:r w:rsidRPr="00285DD7">
        <w:rPr>
          <w:rFonts w:ascii="Calibri" w:cs="Calibri"/>
        </w:rPr>
        <w:tab/>
        <w:t>„Selektywność zabezpieczeń w instalacjach elektrycznych”.</w:t>
      </w:r>
      <w:r>
        <w:rPr>
          <w:rFonts w:ascii="Calibri" w:cs="Calibri"/>
        </w:rPr>
        <w:t xml:space="preserve"> </w:t>
      </w:r>
      <w:r w:rsidRPr="00285DD7">
        <w:rPr>
          <w:rFonts w:ascii="Calibri" w:cs="Calibri"/>
        </w:rPr>
        <w:t xml:space="preserve">https://www.elektroinstalator.com.pl/index.php/artykuly/instalacje-i-systemy-elektryczne/1375-selektywnosc-zabezpieczen-w-instalacjach-elektrycznych (dostęp </w:t>
      </w:r>
      <w:proofErr w:type="spellStart"/>
      <w:r w:rsidRPr="00285DD7">
        <w:rPr>
          <w:rFonts w:ascii="Calibri" w:cs="Calibri"/>
        </w:rPr>
        <w:t>grudz</w:t>
      </w:r>
      <w:proofErr w:type="spellEnd"/>
      <w:r w:rsidRPr="00285DD7">
        <w:rPr>
          <w:rFonts w:ascii="Calibri" w:cs="Calibri"/>
        </w:rPr>
        <w:t>. 11, 2021).</w:t>
      </w:r>
    </w:p>
    <w:p w14:paraId="57AF7E56" w14:textId="5C18370F" w:rsidR="00D0762C" w:rsidRPr="00D0762C" w:rsidRDefault="00285DD7" w:rsidP="00D0762C">
      <w:r>
        <w:fldChar w:fldCharType="end"/>
      </w:r>
    </w:p>
    <w:p w14:paraId="54418B1F" w14:textId="77777777" w:rsidR="009E4823" w:rsidRPr="009E4823" w:rsidRDefault="009E4823" w:rsidP="009E4823"/>
    <w:p w14:paraId="5842BEC0" w14:textId="0C4FEE5F" w:rsidR="00DD3591" w:rsidRPr="00AC6E6E" w:rsidRDefault="00DD3591" w:rsidP="00597223">
      <w:pPr>
        <w:pStyle w:val="Legenda"/>
        <w:jc w:val="left"/>
      </w:pPr>
    </w:p>
    <w:sectPr w:rsidR="00DD3591" w:rsidRPr="00AC6E6E" w:rsidSect="00E0736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E3E06"/>
    <w:multiLevelType w:val="hybridMultilevel"/>
    <w:tmpl w:val="05D283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A6B0389"/>
    <w:multiLevelType w:val="hybridMultilevel"/>
    <w:tmpl w:val="05D283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532762E"/>
    <w:multiLevelType w:val="hybridMultilevel"/>
    <w:tmpl w:val="28B2C1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64D05BA6"/>
    <w:multiLevelType w:val="hybridMultilevel"/>
    <w:tmpl w:val="50A896E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4FB"/>
    <w:rsid w:val="0009199E"/>
    <w:rsid w:val="001026E5"/>
    <w:rsid w:val="0011508D"/>
    <w:rsid w:val="002170FB"/>
    <w:rsid w:val="00233DB7"/>
    <w:rsid w:val="00285DD7"/>
    <w:rsid w:val="002C33DA"/>
    <w:rsid w:val="003645BE"/>
    <w:rsid w:val="003654FB"/>
    <w:rsid w:val="00381211"/>
    <w:rsid w:val="0039448B"/>
    <w:rsid w:val="0044394D"/>
    <w:rsid w:val="004F76E0"/>
    <w:rsid w:val="00563AED"/>
    <w:rsid w:val="00597223"/>
    <w:rsid w:val="00597310"/>
    <w:rsid w:val="00656907"/>
    <w:rsid w:val="007C3B9A"/>
    <w:rsid w:val="007C4500"/>
    <w:rsid w:val="008A3FBB"/>
    <w:rsid w:val="008F3D69"/>
    <w:rsid w:val="009754F4"/>
    <w:rsid w:val="009E4823"/>
    <w:rsid w:val="00A04DFA"/>
    <w:rsid w:val="00AC6E6E"/>
    <w:rsid w:val="00AF4323"/>
    <w:rsid w:val="00AF7A11"/>
    <w:rsid w:val="00B70A8D"/>
    <w:rsid w:val="00BD5278"/>
    <w:rsid w:val="00C90478"/>
    <w:rsid w:val="00CE066D"/>
    <w:rsid w:val="00D0050F"/>
    <w:rsid w:val="00D0762C"/>
    <w:rsid w:val="00D62D2A"/>
    <w:rsid w:val="00DD3591"/>
    <w:rsid w:val="00E03705"/>
    <w:rsid w:val="00E0736F"/>
    <w:rsid w:val="00E16342"/>
    <w:rsid w:val="00E17911"/>
    <w:rsid w:val="00F10595"/>
    <w:rsid w:val="00F308EA"/>
    <w:rsid w:val="00F957D7"/>
    <w:rsid w:val="00FD194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197E4"/>
  <w15:chartTrackingRefBased/>
  <w15:docId w15:val="{0DF013DC-7696-6843-A06C-FD60A9563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pl-PL"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754F4"/>
  </w:style>
  <w:style w:type="paragraph" w:styleId="Nagwek1">
    <w:name w:val="heading 1"/>
    <w:basedOn w:val="Normalny"/>
    <w:next w:val="Normalny"/>
    <w:link w:val="Nagwek1Znak"/>
    <w:uiPriority w:val="9"/>
    <w:qFormat/>
    <w:rsid w:val="009754F4"/>
    <w:pPr>
      <w:spacing w:before="300" w:after="40"/>
      <w:jc w:val="left"/>
      <w:outlineLvl w:val="0"/>
    </w:pPr>
    <w:rPr>
      <w:smallCaps/>
      <w:spacing w:val="5"/>
      <w:sz w:val="32"/>
      <w:szCs w:val="32"/>
    </w:rPr>
  </w:style>
  <w:style w:type="paragraph" w:styleId="Nagwek2">
    <w:name w:val="heading 2"/>
    <w:basedOn w:val="Normalny"/>
    <w:next w:val="Normalny"/>
    <w:link w:val="Nagwek2Znak"/>
    <w:uiPriority w:val="9"/>
    <w:unhideWhenUsed/>
    <w:qFormat/>
    <w:rsid w:val="009754F4"/>
    <w:pPr>
      <w:spacing w:before="240" w:after="80"/>
      <w:jc w:val="left"/>
      <w:outlineLvl w:val="1"/>
    </w:pPr>
    <w:rPr>
      <w:smallCaps/>
      <w:spacing w:val="5"/>
      <w:sz w:val="28"/>
      <w:szCs w:val="28"/>
    </w:rPr>
  </w:style>
  <w:style w:type="paragraph" w:styleId="Nagwek3">
    <w:name w:val="heading 3"/>
    <w:basedOn w:val="Normalny"/>
    <w:next w:val="Normalny"/>
    <w:link w:val="Nagwek3Znak"/>
    <w:uiPriority w:val="9"/>
    <w:semiHidden/>
    <w:unhideWhenUsed/>
    <w:qFormat/>
    <w:rsid w:val="009754F4"/>
    <w:pPr>
      <w:spacing w:after="0"/>
      <w:jc w:val="left"/>
      <w:outlineLvl w:val="2"/>
    </w:pPr>
    <w:rPr>
      <w:smallCaps/>
      <w:spacing w:val="5"/>
      <w:sz w:val="24"/>
      <w:szCs w:val="24"/>
    </w:rPr>
  </w:style>
  <w:style w:type="paragraph" w:styleId="Nagwek4">
    <w:name w:val="heading 4"/>
    <w:basedOn w:val="Normalny"/>
    <w:next w:val="Normalny"/>
    <w:link w:val="Nagwek4Znak"/>
    <w:uiPriority w:val="9"/>
    <w:semiHidden/>
    <w:unhideWhenUsed/>
    <w:qFormat/>
    <w:rsid w:val="009754F4"/>
    <w:pPr>
      <w:spacing w:before="240" w:after="0"/>
      <w:jc w:val="left"/>
      <w:outlineLvl w:val="3"/>
    </w:pPr>
    <w:rPr>
      <w:smallCaps/>
      <w:spacing w:val="10"/>
      <w:sz w:val="22"/>
      <w:szCs w:val="22"/>
    </w:rPr>
  </w:style>
  <w:style w:type="paragraph" w:styleId="Nagwek5">
    <w:name w:val="heading 5"/>
    <w:basedOn w:val="Normalny"/>
    <w:next w:val="Normalny"/>
    <w:link w:val="Nagwek5Znak"/>
    <w:uiPriority w:val="9"/>
    <w:semiHidden/>
    <w:unhideWhenUsed/>
    <w:qFormat/>
    <w:rsid w:val="009754F4"/>
    <w:pPr>
      <w:spacing w:before="200" w:after="0"/>
      <w:jc w:val="left"/>
      <w:outlineLvl w:val="4"/>
    </w:pPr>
    <w:rPr>
      <w:smallCaps/>
      <w:color w:val="858585" w:themeColor="accent2" w:themeShade="BF"/>
      <w:spacing w:val="10"/>
      <w:sz w:val="22"/>
      <w:szCs w:val="26"/>
    </w:rPr>
  </w:style>
  <w:style w:type="paragraph" w:styleId="Nagwek6">
    <w:name w:val="heading 6"/>
    <w:basedOn w:val="Normalny"/>
    <w:next w:val="Normalny"/>
    <w:link w:val="Nagwek6Znak"/>
    <w:uiPriority w:val="9"/>
    <w:semiHidden/>
    <w:unhideWhenUsed/>
    <w:qFormat/>
    <w:rsid w:val="009754F4"/>
    <w:pPr>
      <w:spacing w:after="0"/>
      <w:jc w:val="left"/>
      <w:outlineLvl w:val="5"/>
    </w:pPr>
    <w:rPr>
      <w:smallCaps/>
      <w:color w:val="B2B2B2" w:themeColor="accent2"/>
      <w:spacing w:val="5"/>
      <w:sz w:val="22"/>
    </w:rPr>
  </w:style>
  <w:style w:type="paragraph" w:styleId="Nagwek7">
    <w:name w:val="heading 7"/>
    <w:basedOn w:val="Normalny"/>
    <w:next w:val="Normalny"/>
    <w:link w:val="Nagwek7Znak"/>
    <w:uiPriority w:val="9"/>
    <w:semiHidden/>
    <w:unhideWhenUsed/>
    <w:qFormat/>
    <w:rsid w:val="009754F4"/>
    <w:pPr>
      <w:spacing w:after="0"/>
      <w:jc w:val="left"/>
      <w:outlineLvl w:val="6"/>
    </w:pPr>
    <w:rPr>
      <w:b/>
      <w:smallCaps/>
      <w:color w:val="B2B2B2" w:themeColor="accent2"/>
      <w:spacing w:val="10"/>
    </w:rPr>
  </w:style>
  <w:style w:type="paragraph" w:styleId="Nagwek8">
    <w:name w:val="heading 8"/>
    <w:basedOn w:val="Normalny"/>
    <w:next w:val="Normalny"/>
    <w:link w:val="Nagwek8Znak"/>
    <w:uiPriority w:val="9"/>
    <w:semiHidden/>
    <w:unhideWhenUsed/>
    <w:qFormat/>
    <w:rsid w:val="009754F4"/>
    <w:pPr>
      <w:spacing w:after="0"/>
      <w:jc w:val="left"/>
      <w:outlineLvl w:val="7"/>
    </w:pPr>
    <w:rPr>
      <w:b/>
      <w:i/>
      <w:smallCaps/>
      <w:color w:val="858585" w:themeColor="accent2" w:themeShade="BF"/>
    </w:rPr>
  </w:style>
  <w:style w:type="paragraph" w:styleId="Nagwek9">
    <w:name w:val="heading 9"/>
    <w:basedOn w:val="Normalny"/>
    <w:next w:val="Normalny"/>
    <w:link w:val="Nagwek9Znak"/>
    <w:uiPriority w:val="9"/>
    <w:semiHidden/>
    <w:unhideWhenUsed/>
    <w:qFormat/>
    <w:rsid w:val="009754F4"/>
    <w:pPr>
      <w:spacing w:after="0"/>
      <w:jc w:val="left"/>
      <w:outlineLvl w:val="8"/>
    </w:pPr>
    <w:rPr>
      <w:b/>
      <w:i/>
      <w:smallCaps/>
      <w:color w:val="585858" w:themeColor="accent2"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9754F4"/>
    <w:pPr>
      <w:pBdr>
        <w:top w:val="single" w:sz="12" w:space="1" w:color="B2B2B2" w:themeColor="accent2"/>
      </w:pBdr>
      <w:spacing w:line="240" w:lineRule="auto"/>
      <w:jc w:val="right"/>
    </w:pPr>
    <w:rPr>
      <w:smallCaps/>
      <w:sz w:val="48"/>
      <w:szCs w:val="48"/>
    </w:rPr>
  </w:style>
  <w:style w:type="character" w:customStyle="1" w:styleId="TytuZnak">
    <w:name w:val="Tytuł Znak"/>
    <w:basedOn w:val="Domylnaczcionkaakapitu"/>
    <w:link w:val="Tytu"/>
    <w:uiPriority w:val="10"/>
    <w:rsid w:val="009754F4"/>
    <w:rPr>
      <w:smallCaps/>
      <w:sz w:val="48"/>
      <w:szCs w:val="48"/>
    </w:rPr>
  </w:style>
  <w:style w:type="paragraph" w:styleId="Podtytu">
    <w:name w:val="Subtitle"/>
    <w:basedOn w:val="Normalny"/>
    <w:next w:val="Normalny"/>
    <w:link w:val="PodtytuZnak"/>
    <w:uiPriority w:val="11"/>
    <w:qFormat/>
    <w:rsid w:val="009754F4"/>
    <w:pPr>
      <w:spacing w:after="720" w:line="240" w:lineRule="auto"/>
      <w:jc w:val="right"/>
    </w:pPr>
    <w:rPr>
      <w:rFonts w:asciiTheme="majorHAnsi" w:eastAsiaTheme="majorEastAsia" w:hAnsiTheme="majorHAnsi" w:cstheme="majorBidi"/>
      <w:szCs w:val="22"/>
    </w:rPr>
  </w:style>
  <w:style w:type="character" w:customStyle="1" w:styleId="PodtytuZnak">
    <w:name w:val="Podtytuł Znak"/>
    <w:basedOn w:val="Domylnaczcionkaakapitu"/>
    <w:link w:val="Podtytu"/>
    <w:uiPriority w:val="11"/>
    <w:rsid w:val="009754F4"/>
    <w:rPr>
      <w:rFonts w:asciiTheme="majorHAnsi" w:eastAsiaTheme="majorEastAsia" w:hAnsiTheme="majorHAnsi" w:cstheme="majorBidi"/>
      <w:szCs w:val="22"/>
    </w:rPr>
  </w:style>
  <w:style w:type="paragraph" w:styleId="Akapitzlist">
    <w:name w:val="List Paragraph"/>
    <w:basedOn w:val="Normalny"/>
    <w:uiPriority w:val="34"/>
    <w:qFormat/>
    <w:rsid w:val="009754F4"/>
    <w:pPr>
      <w:ind w:left="720"/>
      <w:contextualSpacing/>
    </w:pPr>
  </w:style>
  <w:style w:type="character" w:customStyle="1" w:styleId="Nagwek1Znak">
    <w:name w:val="Nagłówek 1 Znak"/>
    <w:basedOn w:val="Domylnaczcionkaakapitu"/>
    <w:link w:val="Nagwek1"/>
    <w:uiPriority w:val="9"/>
    <w:rsid w:val="009754F4"/>
    <w:rPr>
      <w:smallCaps/>
      <w:spacing w:val="5"/>
      <w:sz w:val="32"/>
      <w:szCs w:val="32"/>
    </w:rPr>
  </w:style>
  <w:style w:type="character" w:customStyle="1" w:styleId="Nagwek2Znak">
    <w:name w:val="Nagłówek 2 Znak"/>
    <w:basedOn w:val="Domylnaczcionkaakapitu"/>
    <w:link w:val="Nagwek2"/>
    <w:uiPriority w:val="9"/>
    <w:rsid w:val="009754F4"/>
    <w:rPr>
      <w:smallCaps/>
      <w:spacing w:val="5"/>
      <w:sz w:val="28"/>
      <w:szCs w:val="28"/>
    </w:rPr>
  </w:style>
  <w:style w:type="character" w:styleId="Tekstzastpczy">
    <w:name w:val="Placeholder Text"/>
    <w:basedOn w:val="Domylnaczcionkaakapitu"/>
    <w:uiPriority w:val="99"/>
    <w:semiHidden/>
    <w:rsid w:val="00233DB7"/>
    <w:rPr>
      <w:color w:val="808080"/>
    </w:rPr>
  </w:style>
  <w:style w:type="paragraph" w:styleId="Legenda">
    <w:name w:val="caption"/>
    <w:basedOn w:val="Normalny"/>
    <w:next w:val="Normalny"/>
    <w:uiPriority w:val="35"/>
    <w:unhideWhenUsed/>
    <w:qFormat/>
    <w:rsid w:val="009754F4"/>
    <w:rPr>
      <w:b/>
      <w:bCs/>
      <w:caps/>
      <w:sz w:val="16"/>
      <w:szCs w:val="18"/>
    </w:rPr>
  </w:style>
  <w:style w:type="character" w:customStyle="1" w:styleId="Nagwek3Znak">
    <w:name w:val="Nagłówek 3 Znak"/>
    <w:basedOn w:val="Domylnaczcionkaakapitu"/>
    <w:link w:val="Nagwek3"/>
    <w:uiPriority w:val="9"/>
    <w:semiHidden/>
    <w:rsid w:val="009754F4"/>
    <w:rPr>
      <w:smallCaps/>
      <w:spacing w:val="5"/>
      <w:sz w:val="24"/>
      <w:szCs w:val="24"/>
    </w:rPr>
  </w:style>
  <w:style w:type="character" w:customStyle="1" w:styleId="Nagwek4Znak">
    <w:name w:val="Nagłówek 4 Znak"/>
    <w:basedOn w:val="Domylnaczcionkaakapitu"/>
    <w:link w:val="Nagwek4"/>
    <w:uiPriority w:val="9"/>
    <w:semiHidden/>
    <w:rsid w:val="009754F4"/>
    <w:rPr>
      <w:smallCaps/>
      <w:spacing w:val="10"/>
      <w:sz w:val="22"/>
      <w:szCs w:val="22"/>
    </w:rPr>
  </w:style>
  <w:style w:type="character" w:customStyle="1" w:styleId="Nagwek5Znak">
    <w:name w:val="Nagłówek 5 Znak"/>
    <w:basedOn w:val="Domylnaczcionkaakapitu"/>
    <w:link w:val="Nagwek5"/>
    <w:uiPriority w:val="9"/>
    <w:semiHidden/>
    <w:rsid w:val="009754F4"/>
    <w:rPr>
      <w:smallCaps/>
      <w:color w:val="858585" w:themeColor="accent2" w:themeShade="BF"/>
      <w:spacing w:val="10"/>
      <w:sz w:val="22"/>
      <w:szCs w:val="26"/>
    </w:rPr>
  </w:style>
  <w:style w:type="character" w:customStyle="1" w:styleId="Nagwek6Znak">
    <w:name w:val="Nagłówek 6 Znak"/>
    <w:basedOn w:val="Domylnaczcionkaakapitu"/>
    <w:link w:val="Nagwek6"/>
    <w:uiPriority w:val="9"/>
    <w:semiHidden/>
    <w:rsid w:val="009754F4"/>
    <w:rPr>
      <w:smallCaps/>
      <w:color w:val="B2B2B2" w:themeColor="accent2"/>
      <w:spacing w:val="5"/>
      <w:sz w:val="22"/>
    </w:rPr>
  </w:style>
  <w:style w:type="character" w:customStyle="1" w:styleId="Nagwek7Znak">
    <w:name w:val="Nagłówek 7 Znak"/>
    <w:basedOn w:val="Domylnaczcionkaakapitu"/>
    <w:link w:val="Nagwek7"/>
    <w:uiPriority w:val="9"/>
    <w:semiHidden/>
    <w:rsid w:val="009754F4"/>
    <w:rPr>
      <w:b/>
      <w:smallCaps/>
      <w:color w:val="B2B2B2" w:themeColor="accent2"/>
      <w:spacing w:val="10"/>
    </w:rPr>
  </w:style>
  <w:style w:type="character" w:customStyle="1" w:styleId="Nagwek8Znak">
    <w:name w:val="Nagłówek 8 Znak"/>
    <w:basedOn w:val="Domylnaczcionkaakapitu"/>
    <w:link w:val="Nagwek8"/>
    <w:uiPriority w:val="9"/>
    <w:semiHidden/>
    <w:rsid w:val="009754F4"/>
    <w:rPr>
      <w:b/>
      <w:i/>
      <w:smallCaps/>
      <w:color w:val="858585" w:themeColor="accent2" w:themeShade="BF"/>
    </w:rPr>
  </w:style>
  <w:style w:type="character" w:customStyle="1" w:styleId="Nagwek9Znak">
    <w:name w:val="Nagłówek 9 Znak"/>
    <w:basedOn w:val="Domylnaczcionkaakapitu"/>
    <w:link w:val="Nagwek9"/>
    <w:uiPriority w:val="9"/>
    <w:semiHidden/>
    <w:rsid w:val="009754F4"/>
    <w:rPr>
      <w:b/>
      <w:i/>
      <w:smallCaps/>
      <w:color w:val="585858" w:themeColor="accent2" w:themeShade="7F"/>
    </w:rPr>
  </w:style>
  <w:style w:type="character" w:styleId="Pogrubienie">
    <w:name w:val="Strong"/>
    <w:uiPriority w:val="22"/>
    <w:qFormat/>
    <w:rsid w:val="009754F4"/>
    <w:rPr>
      <w:b/>
      <w:color w:val="B2B2B2" w:themeColor="accent2"/>
    </w:rPr>
  </w:style>
  <w:style w:type="character" w:styleId="Uwydatnienie">
    <w:name w:val="Emphasis"/>
    <w:uiPriority w:val="20"/>
    <w:qFormat/>
    <w:rsid w:val="009754F4"/>
    <w:rPr>
      <w:b/>
      <w:i/>
      <w:spacing w:val="10"/>
    </w:rPr>
  </w:style>
  <w:style w:type="paragraph" w:styleId="Bezodstpw">
    <w:name w:val="No Spacing"/>
    <w:basedOn w:val="Normalny"/>
    <w:link w:val="BezodstpwZnak"/>
    <w:uiPriority w:val="1"/>
    <w:qFormat/>
    <w:rsid w:val="009754F4"/>
    <w:pPr>
      <w:spacing w:after="0" w:line="240" w:lineRule="auto"/>
    </w:pPr>
  </w:style>
  <w:style w:type="character" w:customStyle="1" w:styleId="BezodstpwZnak">
    <w:name w:val="Bez odstępów Znak"/>
    <w:basedOn w:val="Domylnaczcionkaakapitu"/>
    <w:link w:val="Bezodstpw"/>
    <w:uiPriority w:val="1"/>
    <w:rsid w:val="009754F4"/>
  </w:style>
  <w:style w:type="paragraph" w:styleId="Cytat">
    <w:name w:val="Quote"/>
    <w:basedOn w:val="Normalny"/>
    <w:next w:val="Normalny"/>
    <w:link w:val="CytatZnak"/>
    <w:uiPriority w:val="29"/>
    <w:qFormat/>
    <w:rsid w:val="009754F4"/>
    <w:rPr>
      <w:i/>
    </w:rPr>
  </w:style>
  <w:style w:type="character" w:customStyle="1" w:styleId="CytatZnak">
    <w:name w:val="Cytat Znak"/>
    <w:basedOn w:val="Domylnaczcionkaakapitu"/>
    <w:link w:val="Cytat"/>
    <w:uiPriority w:val="29"/>
    <w:rsid w:val="009754F4"/>
    <w:rPr>
      <w:i/>
    </w:rPr>
  </w:style>
  <w:style w:type="paragraph" w:styleId="Cytatintensywny">
    <w:name w:val="Intense Quote"/>
    <w:basedOn w:val="Normalny"/>
    <w:next w:val="Normalny"/>
    <w:link w:val="CytatintensywnyZnak"/>
    <w:uiPriority w:val="30"/>
    <w:qFormat/>
    <w:rsid w:val="009754F4"/>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ytatintensywnyZnak">
    <w:name w:val="Cytat intensywny Znak"/>
    <w:basedOn w:val="Domylnaczcionkaakapitu"/>
    <w:link w:val="Cytatintensywny"/>
    <w:uiPriority w:val="30"/>
    <w:rsid w:val="009754F4"/>
    <w:rPr>
      <w:b/>
      <w:i/>
      <w:color w:val="FFFFFF" w:themeColor="background1"/>
      <w:shd w:val="clear" w:color="auto" w:fill="B2B2B2" w:themeFill="accent2"/>
    </w:rPr>
  </w:style>
  <w:style w:type="character" w:styleId="Wyrnieniedelikatne">
    <w:name w:val="Subtle Emphasis"/>
    <w:uiPriority w:val="19"/>
    <w:qFormat/>
    <w:rsid w:val="009754F4"/>
    <w:rPr>
      <w:i/>
    </w:rPr>
  </w:style>
  <w:style w:type="character" w:styleId="Wyrnienieintensywne">
    <w:name w:val="Intense Emphasis"/>
    <w:uiPriority w:val="21"/>
    <w:qFormat/>
    <w:rsid w:val="009754F4"/>
    <w:rPr>
      <w:b/>
      <w:i/>
      <w:color w:val="B2B2B2" w:themeColor="accent2"/>
      <w:spacing w:val="10"/>
    </w:rPr>
  </w:style>
  <w:style w:type="character" w:styleId="Odwoaniedelikatne">
    <w:name w:val="Subtle Reference"/>
    <w:uiPriority w:val="31"/>
    <w:qFormat/>
    <w:rsid w:val="009754F4"/>
    <w:rPr>
      <w:b/>
    </w:rPr>
  </w:style>
  <w:style w:type="character" w:styleId="Odwoanieintensywne">
    <w:name w:val="Intense Reference"/>
    <w:uiPriority w:val="32"/>
    <w:qFormat/>
    <w:rsid w:val="009754F4"/>
    <w:rPr>
      <w:b/>
      <w:bCs/>
      <w:smallCaps/>
      <w:spacing w:val="5"/>
      <w:sz w:val="22"/>
      <w:szCs w:val="22"/>
      <w:u w:val="single"/>
    </w:rPr>
  </w:style>
  <w:style w:type="character" w:styleId="Tytuksiki">
    <w:name w:val="Book Title"/>
    <w:uiPriority w:val="33"/>
    <w:qFormat/>
    <w:rsid w:val="009754F4"/>
    <w:rPr>
      <w:rFonts w:asciiTheme="majorHAnsi" w:eastAsiaTheme="majorEastAsia" w:hAnsiTheme="majorHAnsi" w:cstheme="majorBidi"/>
      <w:i/>
      <w:iCs/>
      <w:sz w:val="20"/>
      <w:szCs w:val="20"/>
    </w:rPr>
  </w:style>
  <w:style w:type="paragraph" w:styleId="Nagwekspisutreci">
    <w:name w:val="TOC Heading"/>
    <w:basedOn w:val="Nagwek1"/>
    <w:next w:val="Normalny"/>
    <w:uiPriority w:val="39"/>
    <w:semiHidden/>
    <w:unhideWhenUsed/>
    <w:qFormat/>
    <w:rsid w:val="009754F4"/>
    <w:pPr>
      <w:outlineLvl w:val="9"/>
    </w:pPr>
  </w:style>
  <w:style w:type="paragraph" w:customStyle="1" w:styleId="Bibliography">
    <w:name w:val="Bibliography"/>
    <w:basedOn w:val="Normalny"/>
    <w:link w:val="BibliographyZnak"/>
    <w:rsid w:val="00285DD7"/>
    <w:pPr>
      <w:tabs>
        <w:tab w:val="left" w:pos="380"/>
      </w:tabs>
      <w:spacing w:after="0" w:line="240" w:lineRule="auto"/>
      <w:ind w:left="384" w:hanging="384"/>
    </w:pPr>
  </w:style>
  <w:style w:type="character" w:customStyle="1" w:styleId="BibliographyZnak">
    <w:name w:val="Bibliography Znak"/>
    <w:basedOn w:val="Domylnaczcionkaakapitu"/>
    <w:link w:val="Bibliography"/>
    <w:rsid w:val="00285D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336412">
      <w:bodyDiv w:val="1"/>
      <w:marLeft w:val="0"/>
      <w:marRight w:val="0"/>
      <w:marTop w:val="0"/>
      <w:marBottom w:val="0"/>
      <w:divBdr>
        <w:top w:val="none" w:sz="0" w:space="0" w:color="auto"/>
        <w:left w:val="none" w:sz="0" w:space="0" w:color="auto"/>
        <w:bottom w:val="none" w:sz="0" w:space="0" w:color="auto"/>
        <w:right w:val="none" w:sz="0" w:space="0" w:color="auto"/>
      </w:divBdr>
    </w:div>
    <w:div w:id="519974095">
      <w:bodyDiv w:val="1"/>
      <w:marLeft w:val="0"/>
      <w:marRight w:val="0"/>
      <w:marTop w:val="0"/>
      <w:marBottom w:val="0"/>
      <w:divBdr>
        <w:top w:val="none" w:sz="0" w:space="0" w:color="auto"/>
        <w:left w:val="none" w:sz="0" w:space="0" w:color="auto"/>
        <w:bottom w:val="none" w:sz="0" w:space="0" w:color="auto"/>
        <w:right w:val="none" w:sz="0" w:space="0" w:color="auto"/>
      </w:divBdr>
    </w:div>
    <w:div w:id="1378621033">
      <w:bodyDiv w:val="1"/>
      <w:marLeft w:val="0"/>
      <w:marRight w:val="0"/>
      <w:marTop w:val="0"/>
      <w:marBottom w:val="0"/>
      <w:divBdr>
        <w:top w:val="none" w:sz="0" w:space="0" w:color="auto"/>
        <w:left w:val="none" w:sz="0" w:space="0" w:color="auto"/>
        <w:bottom w:val="none" w:sz="0" w:space="0" w:color="auto"/>
        <w:right w:val="none" w:sz="0" w:space="0" w:color="auto"/>
      </w:divBdr>
    </w:div>
    <w:div w:id="1434789144">
      <w:bodyDiv w:val="1"/>
      <w:marLeft w:val="0"/>
      <w:marRight w:val="0"/>
      <w:marTop w:val="0"/>
      <w:marBottom w:val="0"/>
      <w:divBdr>
        <w:top w:val="none" w:sz="0" w:space="0" w:color="auto"/>
        <w:left w:val="none" w:sz="0" w:space="0" w:color="auto"/>
        <w:bottom w:val="none" w:sz="0" w:space="0" w:color="auto"/>
        <w:right w:val="none" w:sz="0" w:space="0" w:color="auto"/>
      </w:divBdr>
    </w:div>
    <w:div w:id="204833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8</Pages>
  <Words>3241</Words>
  <Characters>19450</Characters>
  <Application>Microsoft Office Word</Application>
  <DocSecurity>0</DocSecurity>
  <Lines>162</Lines>
  <Paragraphs>45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Borucki (245365)</dc:creator>
  <cp:keywords/>
  <dc:description/>
  <cp:lastModifiedBy>Kacper Borucki (245365)</cp:lastModifiedBy>
  <cp:revision>18</cp:revision>
  <dcterms:created xsi:type="dcterms:W3CDTF">2021-11-22T09:52:00Z</dcterms:created>
  <dcterms:modified xsi:type="dcterms:W3CDTF">2021-12-11T15:01:00Z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id="X8ZnRZkf"/&gt;&lt;style id="http://www.zotero.org/styles/ieee" locale="pl-PL"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