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Za chwilę weźmie Pani/Pan udział w badaniu dotyczącym percepcji bodźców wzrokowych. Na ekranie będzie wyświetlany (czasami bardzo krótko) wzór - niewyraźny pasek, pochylony w lewo lub w prawo. Po każdej prezentacji wzoru pojawia się pytanie o to, w którą stronę był on pochylony. Odpowiedzi należy udzielić naciśnięciem klawisza myszy.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-22859</wp:posOffset>
            </wp:positionH>
            <wp:positionV relativeFrom="paragraph">
              <wp:posOffset>65405</wp:posOffset>
            </wp:positionV>
            <wp:extent cx="763270" cy="780415"/>
            <wp:effectExtent b="0" l="0" r="0" t="0"/>
            <wp:wrapSquare wrapText="bothSides" distB="0" distT="0" distL="0" distR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80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vertAlign w:val="baseline"/>
          <w:rtl w:val="0"/>
        </w:rPr>
        <w:t xml:space="preserve"> wzór pochylony w lewą stronę – reakcja lewym </w:t>
      </w:r>
      <w:r w:rsidDel="00000000" w:rsidR="00000000" w:rsidRPr="00000000">
        <w:rPr>
          <w:rtl w:val="0"/>
        </w:rPr>
        <w:t xml:space="preserve">przyciskiem myszy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-21589</wp:posOffset>
            </wp:positionH>
            <wp:positionV relativeFrom="paragraph">
              <wp:posOffset>54610</wp:posOffset>
            </wp:positionV>
            <wp:extent cx="769620" cy="751840"/>
            <wp:effectExtent b="0" l="0" r="0" t="0"/>
            <wp:wrapSquare wrapText="bothSides" distB="0" distT="0" distL="0" distR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751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30j0zll" w:id="1"/>
      <w:bookmarkEnd w:id="1"/>
      <w:r w:rsidDel="00000000" w:rsidR="00000000" w:rsidRPr="00000000">
        <w:rPr>
          <w:vertAlign w:val="baseline"/>
          <w:rtl w:val="0"/>
        </w:rPr>
        <w:t xml:space="preserve"> wzór pochylony w prawą stronę – reakcja prawym </w:t>
      </w:r>
      <w:r w:rsidDel="00000000" w:rsidR="00000000" w:rsidRPr="00000000">
        <w:rPr>
          <w:rtl w:val="0"/>
        </w:rPr>
        <w:t xml:space="preserve">przyciskiem myszy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 każdej takiej reakcji będzie Pan/i proszony/a o ocenę stopnia widoczności prezentowanego bodźca, tzn. tego, jak dobrze widział/a Pan/Pani prezentowany wzór.</w:t>
      </w:r>
      <w:r w:rsidDel="00000000" w:rsidR="00000000" w:rsidRPr="00000000">
        <w:rPr>
          <w:vertAlign w:val="baseline"/>
          <w:rtl w:val="0"/>
        </w:rPr>
        <w:t xml:space="preserve"> Odpowiedzi proszę udziela</w:t>
      </w:r>
      <w:r w:rsidDel="00000000" w:rsidR="00000000" w:rsidRPr="00000000">
        <w:rPr>
          <w:rtl w:val="0"/>
        </w:rPr>
        <w:t xml:space="preserve">ć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umieszczając wskaźnik</w:t>
      </w:r>
      <w:r w:rsidDel="00000000" w:rsidR="00000000" w:rsidRPr="00000000">
        <w:rPr>
          <w:vertAlign w:val="baseline"/>
          <w:rtl w:val="0"/>
        </w:rPr>
        <w:t xml:space="preserve"> w odpowiedni</w:t>
      </w:r>
      <w:r w:rsidDel="00000000" w:rsidR="00000000" w:rsidRPr="00000000">
        <w:rPr>
          <w:rtl w:val="0"/>
        </w:rPr>
        <w:t xml:space="preserve">m miejscu skali ciągłej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Skala jest ciągła, aby umożliwić jak najbardziej precyzyjną ocenę widoczności wzoru.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6542723" cy="173717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847725"/>
                          <a:ext cx="6542723" cy="1737173"/>
                          <a:chOff x="0" y="847725"/>
                          <a:chExt cx="10858500" cy="18116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561975" y="84772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Początek skali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23875" y="1923975"/>
                            <a:ext cx="51624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04825" y="1704975"/>
                            <a:ext cx="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133600" y="847725"/>
                            <a:ext cx="38481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Wskaźnik (w przykładowym miejscu)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2638425" y="1196400"/>
                            <a:ext cx="190500" cy="49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0" y="2019150"/>
                            <a:ext cx="66771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Nic nie                                                                                         Widziałam/em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widziałam/em                                                                              bardzo wyraźnie                                        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2638425" y="1704975"/>
                            <a:ext cx="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686425" y="1704975"/>
                            <a:ext cx="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523875" y="1196400"/>
                            <a:ext cx="190500" cy="49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372100" y="84772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Koniec skali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5686425" y="1196400"/>
                            <a:ext cx="190500" cy="49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42723" cy="1737173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2723" cy="17371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Lewy kraniec</w:t>
      </w:r>
      <w:r w:rsidDel="00000000" w:rsidR="00000000" w:rsidRPr="00000000">
        <w:rPr>
          <w:vertAlign w:val="baseline"/>
          <w:rtl w:val="0"/>
        </w:rPr>
        <w:t xml:space="preserve"> oznacza zupełny brak widoczności wzoru. Kolejne </w:t>
      </w:r>
      <w:r w:rsidDel="00000000" w:rsidR="00000000" w:rsidRPr="00000000">
        <w:rPr>
          <w:rtl w:val="0"/>
        </w:rPr>
        <w:t xml:space="preserve">miejsca na skali oznaczają doświadczenia</w:t>
      </w:r>
      <w:r w:rsidDel="00000000" w:rsidR="00000000" w:rsidRPr="00000000">
        <w:rPr>
          <w:vertAlign w:val="baseline"/>
          <w:rtl w:val="0"/>
        </w:rPr>
        <w:t xml:space="preserve"> pośredni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 pomiędzy brakiem zauważenia bodźca a pełną </w:t>
      </w:r>
      <w:r w:rsidDel="00000000" w:rsidR="00000000" w:rsidRPr="00000000">
        <w:rPr>
          <w:rtl w:val="0"/>
        </w:rPr>
        <w:t xml:space="preserve">widocznością</w:t>
      </w:r>
      <w:r w:rsidDel="00000000" w:rsidR="00000000" w:rsidRPr="00000000">
        <w:rPr>
          <w:vertAlign w:val="baseline"/>
          <w:rtl w:val="0"/>
        </w:rPr>
        <w:t xml:space="preserve"> wzoru. Innymi słowy: im </w:t>
      </w:r>
      <w:r w:rsidDel="00000000" w:rsidR="00000000" w:rsidRPr="00000000">
        <w:rPr>
          <w:rtl w:val="0"/>
        </w:rPr>
        <w:t xml:space="preserve">bliżej prawego krańca skali</w:t>
      </w:r>
      <w:r w:rsidDel="00000000" w:rsidR="00000000" w:rsidRPr="00000000">
        <w:rPr>
          <w:vertAlign w:val="baseline"/>
          <w:rtl w:val="0"/>
        </w:rPr>
        <w:t xml:space="preserve">, tym silniejsze wrażenie dostrzeżenia wzoru. </w:t>
      </w:r>
      <w:r w:rsidDel="00000000" w:rsidR="00000000" w:rsidRPr="00000000">
        <w:rPr>
          <w:rtl w:val="0"/>
        </w:rPr>
        <w:t xml:space="preserve">Prawy kraniec</w:t>
      </w:r>
      <w:r w:rsidDel="00000000" w:rsidR="00000000" w:rsidRPr="00000000">
        <w:rPr>
          <w:vertAlign w:val="baseline"/>
          <w:rtl w:val="0"/>
        </w:rPr>
        <w:t xml:space="preserve"> skali oznacza wyraźne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ostrzeżenie wzoru.  </w:t>
      </w:r>
      <w:r w:rsidDel="00000000" w:rsidR="00000000" w:rsidRPr="00000000">
        <w:rPr>
          <w:rtl w:val="0"/>
        </w:rPr>
        <w:t xml:space="preserve">Prosimy o jak najbardziej precyzyjną ocenę tego, jak wyraźnie widział/a Pan/i wzór.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Całe badanie trwa około 45 minut. Badanie zawiera krótkie przerwy. Pojawienie się ewentualnych problemów prosimy zasygnalizować podniesieniem ręki. W czasie badania obowiązuje cisza. Uprzejmie prosimy o skoncentrowanie się na wykonywanym zadaniu.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Relationship Id="rId7" Type="http://schemas.openxmlformats.org/officeDocument/2006/relationships/image" Target="media/image05.png"/></Relationships>
</file>