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450" w:type="pct"/>
        <w:tblCellSpacing w:w="15" w:type="dxa"/>
        <w:tblCellMar>
          <w:top w:w="15" w:type="dxa"/>
          <w:left w:w="15" w:type="dxa"/>
          <w:bottom w:w="15" w:type="dxa"/>
          <w:right w:w="15" w:type="dxa"/>
        </w:tblCellMar>
        <w:tblLook w:val="04A0" w:firstRow="1" w:lastRow="0" w:firstColumn="1" w:lastColumn="0" w:noHBand="0" w:noVBand="1"/>
      </w:tblPr>
      <w:tblGrid>
        <w:gridCol w:w="6160"/>
      </w:tblGrid>
      <w:tr w:rsidR="00175A82" w:rsidRPr="00175A82" w:rsidTr="00175A82">
        <w:trPr>
          <w:tblCellSpacing w:w="15" w:type="dxa"/>
        </w:trPr>
        <w:tc>
          <w:tcPr>
            <w:tcW w:w="1750" w:type="pct"/>
            <w:vAlign w:val="center"/>
            <w:hideMark/>
          </w:tcPr>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pict/>
            </w:r>
            <w:r w:rsidRPr="00175A82">
              <w:rPr>
                <w:rFonts w:ascii="Arial" w:eastAsia="Times New Roman" w:hAnsi="Arial" w:cs="Arial"/>
                <w:sz w:val="32"/>
                <w:szCs w:val="32"/>
                <w:lang w:eastAsia="es-PA"/>
              </w:rPr>
              <w:t> </w:t>
            </w:r>
            <w:r w:rsidR="00AC3566">
              <w:rPr>
                <w:rFonts w:ascii="Arial" w:eastAsia="Times New Roman" w:hAnsi="Arial" w:cs="Arial"/>
                <w:sz w:val="32"/>
                <w:szCs w:val="32"/>
                <w:lang w:eastAsia="es-PA"/>
              </w:rPr>
              <w:t>BUSCA TOX. MODULO RAPIDO</w:t>
            </w:r>
            <w:bookmarkStart w:id="0" w:name="_GoBack"/>
            <w:bookmarkEnd w:id="0"/>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Para realizar el módulo sólo se precisa una conexión a Internet, ya que las direcciones escogidas no exigen suscripción. El tiempo empleado en realizar los ejercicios propuestos variará entre 3 y 5 horas. En una primera fase se explican sucintamente las características de las bases de datos y se van planteando preguntas sobre muy diversos aspectos toxicológicos. Las preguntas se agrupan temáticamente, sugiriéndose una página de Internet en la que iniciar la búsqueda. Ello permite la familiarización sucesiva con diferentes formas de presentación de la información toxicológica. Seguidamente se han de seleccionar y proponer las páginas más adecuadas para contestar a las preguntas, motivándole para que localice las bases de datos con información más adecuada. Entre paréntesis se facilitan algunas palabras en inglés.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Se recomienda realizar el módulo completo por el orden señalado. Si no se </w:t>
            </w:r>
            <w:r w:rsidRPr="00175A82">
              <w:rPr>
                <w:rFonts w:ascii="Arial" w:eastAsia="Times New Roman" w:hAnsi="Arial" w:cs="Arial"/>
                <w:sz w:val="32"/>
                <w:szCs w:val="32"/>
                <w:lang w:eastAsia="es-PA"/>
              </w:rPr>
              <w:lastRenderedPageBreak/>
              <w:t>encuentra la respuesta a una pregunta en un máximo de 10 minutos, es preferible seguir con la siguiente y volver después. Las direcciones de búsqueda se encuentran en el buscador desarrollado para el mismo, BUSCATOX.</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Puede ser útil imprimir previamente este apartado y realizar las búsquedas siguiendo la copia impresa mientras en el ordenador se emplea BUSCATOX.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 Lo básico: las Hojas de seguridad química</w:t>
            </w:r>
            <w:r w:rsidRPr="00175A82">
              <w:rPr>
                <w:rFonts w:ascii="Arial" w:eastAsia="Times New Roman" w:hAnsi="Arial" w:cs="Arial"/>
                <w:sz w:val="32"/>
                <w:szCs w:val="32"/>
                <w:lang w:eastAsia="es-PA"/>
              </w:rPr>
              <w:br/>
              <w:t xml:space="preserve">En las hojas de seguridad química (MSDS) se encuentra la información básica sobre las sustancias en forma algo más ampliada de la que aparece en las etiquetas de los productos. Se sugiere acceder a las Fichas Internacionales de Seguridad Química en "Ficha </w:t>
            </w:r>
            <w:proofErr w:type="spellStart"/>
            <w:r w:rsidRPr="00175A82">
              <w:rPr>
                <w:rFonts w:ascii="Arial" w:eastAsia="Times New Roman" w:hAnsi="Arial" w:cs="Arial"/>
                <w:sz w:val="32"/>
                <w:szCs w:val="32"/>
                <w:lang w:eastAsia="es-PA"/>
              </w:rPr>
              <w:t>Seg</w:t>
            </w:r>
            <w:proofErr w:type="spellEnd"/>
            <w:r w:rsidRPr="00175A82">
              <w:rPr>
                <w:rFonts w:ascii="Arial" w:eastAsia="Times New Roman" w:hAnsi="Arial" w:cs="Arial"/>
                <w:sz w:val="32"/>
                <w:szCs w:val="32"/>
                <w:lang w:eastAsia="es-PA"/>
              </w:rPr>
              <w:t>. Q".</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1.1.- En una industria se va a utilizar una serie de compuestos, y es necesario conocer previamente las recomendaciones para su transporte y uso. ¿Cuáles son las medidas de seguridad adecuadas para el almacenamiento del plaguicida </w:t>
            </w:r>
            <w:proofErr w:type="spellStart"/>
            <w:r w:rsidRPr="00175A82">
              <w:rPr>
                <w:rFonts w:ascii="Arial" w:eastAsia="Times New Roman" w:hAnsi="Arial" w:cs="Arial"/>
                <w:sz w:val="32"/>
                <w:szCs w:val="32"/>
                <w:lang w:eastAsia="es-PA"/>
              </w:rPr>
              <w:t>paration</w:t>
            </w:r>
            <w:proofErr w:type="spell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Para el tratamiento y preparación del informe se precisan los siguientes datos: Nº CAS, Nº RTECS, Nº CE.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lastRenderedPageBreak/>
              <w:t>¿</w:t>
            </w:r>
            <w:proofErr w:type="gramStart"/>
            <w:r w:rsidRPr="00175A82">
              <w:rPr>
                <w:rFonts w:ascii="Arial" w:eastAsia="Times New Roman" w:hAnsi="Arial" w:cs="Arial"/>
                <w:sz w:val="32"/>
                <w:szCs w:val="32"/>
                <w:lang w:eastAsia="es-PA"/>
              </w:rPr>
              <w:t>cuál</w:t>
            </w:r>
            <w:proofErr w:type="gramEnd"/>
            <w:r w:rsidRPr="00175A82">
              <w:rPr>
                <w:rFonts w:ascii="Arial" w:eastAsia="Times New Roman" w:hAnsi="Arial" w:cs="Arial"/>
                <w:sz w:val="32"/>
                <w:szCs w:val="32"/>
                <w:lang w:eastAsia="es-PA"/>
              </w:rPr>
              <w:t xml:space="preserve"> es la clasificación y etiquetado en Europa?;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1.2.- ¿Cuál es el coeficiente de reparto </w:t>
            </w:r>
            <w:proofErr w:type="spellStart"/>
            <w:r w:rsidRPr="00175A82">
              <w:rPr>
                <w:rFonts w:ascii="Arial" w:eastAsia="Times New Roman" w:hAnsi="Arial" w:cs="Arial"/>
                <w:sz w:val="32"/>
                <w:szCs w:val="32"/>
                <w:lang w:eastAsia="es-PA"/>
              </w:rPr>
              <w:t>octanol</w:t>
            </w:r>
            <w:proofErr w:type="spellEnd"/>
            <w:r w:rsidRPr="00175A82">
              <w:rPr>
                <w:rFonts w:ascii="Arial" w:eastAsia="Times New Roman" w:hAnsi="Arial" w:cs="Arial"/>
                <w:sz w:val="32"/>
                <w:szCs w:val="32"/>
                <w:lang w:eastAsia="es-PA"/>
              </w:rPr>
              <w:t>/agua de la hidroquinona?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1.3.- ¿Cuáles son los efectos de la exposición prolongada al herbicida </w:t>
            </w:r>
            <w:proofErr w:type="spellStart"/>
            <w:r w:rsidRPr="00175A82">
              <w:rPr>
                <w:rFonts w:ascii="Arial" w:eastAsia="Times New Roman" w:hAnsi="Arial" w:cs="Arial"/>
                <w:sz w:val="32"/>
                <w:szCs w:val="32"/>
                <w:lang w:eastAsia="es-PA"/>
              </w:rPr>
              <w:t>aminotriazol</w:t>
            </w:r>
            <w:proofErr w:type="spellEnd"/>
            <w:r w:rsidRPr="00175A82">
              <w:rPr>
                <w:rFonts w:ascii="Arial" w:eastAsia="Times New Roman" w:hAnsi="Arial" w:cs="Arial"/>
                <w:sz w:val="32"/>
                <w:szCs w:val="32"/>
                <w:lang w:eastAsia="es-PA"/>
              </w:rPr>
              <w:t xml:space="preserve"> o </w:t>
            </w:r>
            <w:proofErr w:type="spellStart"/>
            <w:r w:rsidRPr="00175A82">
              <w:rPr>
                <w:rFonts w:ascii="Arial" w:eastAsia="Times New Roman" w:hAnsi="Arial" w:cs="Arial"/>
                <w:sz w:val="32"/>
                <w:szCs w:val="32"/>
                <w:lang w:eastAsia="es-PA"/>
              </w:rPr>
              <w:t>amitrol</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2.- Emergencias químicas</w:t>
            </w:r>
            <w:r w:rsidRPr="00175A82">
              <w:rPr>
                <w:rFonts w:ascii="Arial" w:eastAsia="Times New Roman" w:hAnsi="Arial" w:cs="Arial"/>
                <w:sz w:val="32"/>
                <w:szCs w:val="32"/>
                <w:lang w:eastAsia="es-PA"/>
              </w:rPr>
              <w:br/>
              <w:t xml:space="preserve">En los casos de emergencia química es necesario disponer rápidamente de información sobre las características </w:t>
            </w:r>
            <w:proofErr w:type="spellStart"/>
            <w:r w:rsidRPr="00175A82">
              <w:rPr>
                <w:rFonts w:ascii="Arial" w:eastAsia="Times New Roman" w:hAnsi="Arial" w:cs="Arial"/>
                <w:sz w:val="32"/>
                <w:szCs w:val="32"/>
                <w:lang w:eastAsia="es-PA"/>
              </w:rPr>
              <w:t>fisico</w:t>
            </w:r>
            <w:proofErr w:type="spellEnd"/>
            <w:r w:rsidRPr="00175A82">
              <w:rPr>
                <w:rFonts w:ascii="Arial" w:eastAsia="Times New Roman" w:hAnsi="Arial" w:cs="Arial"/>
                <w:sz w:val="32"/>
                <w:szCs w:val="32"/>
                <w:lang w:eastAsia="es-PA"/>
              </w:rPr>
              <w:t>-químicas y de toxicidad. Algunas bases de datos, han elaborado fichas que facilitan la respuesta. Usar "Emergencias", cuidando de acentuar las palabras adecuadamente.</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br/>
              <w:t>2.1.- Se ha producido un accidente de un camión que transporta acetileno. Las autoridades nos consultan sobre cuáles serían las medidas a adoptar</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2.2.- ¿Cuál sería el área a aislar ante un escape de amoniaco que se ha incendiado?</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2.3.- ¿Qué puede ocurrir con los contenedores de amoniaco al calentarlos?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2.4.- En una intoxicación por flúor, </w:t>
            </w:r>
            <w:r w:rsidRPr="00175A82">
              <w:rPr>
                <w:rFonts w:ascii="Arial" w:eastAsia="Times New Roman" w:hAnsi="Arial" w:cs="Arial"/>
                <w:sz w:val="32"/>
                <w:szCs w:val="32"/>
                <w:lang w:eastAsia="es-PA"/>
              </w:rPr>
              <w:lastRenderedPageBreak/>
              <w:t xml:space="preserve">¿convendría aplicar respiración artificial?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 xml:space="preserve">3.- Interpretación de las concentraciones de tóxicos en </w:t>
            </w:r>
            <w:proofErr w:type="spellStart"/>
            <w:r w:rsidRPr="00175A82">
              <w:rPr>
                <w:rFonts w:ascii="Arial" w:eastAsia="Times New Roman" w:hAnsi="Arial" w:cs="Arial"/>
                <w:b/>
                <w:bCs/>
                <w:color w:val="0000FF"/>
                <w:sz w:val="32"/>
                <w:szCs w:val="32"/>
                <w:lang w:eastAsia="es-PA"/>
              </w:rPr>
              <w:t>fluídos</w:t>
            </w:r>
            <w:proofErr w:type="spellEnd"/>
            <w:r w:rsidRPr="00175A82">
              <w:rPr>
                <w:rFonts w:ascii="Arial" w:eastAsia="Times New Roman" w:hAnsi="Arial" w:cs="Arial"/>
                <w:b/>
                <w:bCs/>
                <w:color w:val="0000FF"/>
                <w:sz w:val="32"/>
                <w:szCs w:val="32"/>
                <w:lang w:eastAsia="es-PA"/>
              </w:rPr>
              <w:t xml:space="preserve"> biológicos </w:t>
            </w:r>
            <w:r w:rsidRPr="00175A82">
              <w:rPr>
                <w:rFonts w:ascii="Arial" w:eastAsia="Times New Roman" w:hAnsi="Arial" w:cs="Arial"/>
                <w:sz w:val="32"/>
                <w:szCs w:val="32"/>
                <w:lang w:eastAsia="es-PA"/>
              </w:rPr>
              <w:br/>
              <w:t>Uno de los aspectos más complejos en toxicología lo constituye la interpretación de los valores analíticos de compuestos en muestras de intoxicados. Se recomienda emplear la Tabla de Valores de Referencia en Fluidos Biológicos (</w:t>
            </w:r>
            <w:proofErr w:type="spellStart"/>
            <w:r w:rsidRPr="00175A82">
              <w:rPr>
                <w:rFonts w:ascii="Arial" w:eastAsia="Times New Roman" w:hAnsi="Arial" w:cs="Arial"/>
                <w:sz w:val="32"/>
                <w:szCs w:val="32"/>
                <w:lang w:eastAsia="es-PA"/>
              </w:rPr>
              <w:t>Repetto</w:t>
            </w:r>
            <w:proofErr w:type="spellEnd"/>
            <w:r w:rsidRPr="00175A82">
              <w:rPr>
                <w:rFonts w:ascii="Arial" w:eastAsia="Times New Roman" w:hAnsi="Arial" w:cs="Arial"/>
                <w:sz w:val="32"/>
                <w:szCs w:val="32"/>
                <w:lang w:eastAsia="es-PA"/>
              </w:rPr>
              <w:t xml:space="preserve"> y </w:t>
            </w:r>
            <w:proofErr w:type="spellStart"/>
            <w:r w:rsidRPr="00175A82">
              <w:rPr>
                <w:rFonts w:ascii="Arial" w:eastAsia="Times New Roman" w:hAnsi="Arial" w:cs="Arial"/>
                <w:sz w:val="32"/>
                <w:szCs w:val="32"/>
                <w:lang w:eastAsia="es-PA"/>
              </w:rPr>
              <w:t>Repetto</w:t>
            </w:r>
            <w:proofErr w:type="spellEnd"/>
            <w:r w:rsidRPr="00175A82">
              <w:rPr>
                <w:rFonts w:ascii="Arial" w:eastAsia="Times New Roman" w:hAnsi="Arial" w:cs="Arial"/>
                <w:sz w:val="32"/>
                <w:szCs w:val="32"/>
                <w:lang w:eastAsia="es-PA"/>
              </w:rPr>
              <w:t>) pulsando en PDF.</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br/>
              <w:t xml:space="preserve">3.1.- Se ha encontrado a un hombre de unos 25 años y 75 Kg de peso en la calle con un cuadro compatible con una intoxicación. La analítica sanguínea ofrece los siguientes resultados: 1 mg/L de </w:t>
            </w:r>
            <w:proofErr w:type="spellStart"/>
            <w:r w:rsidRPr="00175A82">
              <w:rPr>
                <w:rFonts w:ascii="Arial" w:eastAsia="Times New Roman" w:hAnsi="Arial" w:cs="Arial"/>
                <w:sz w:val="32"/>
                <w:szCs w:val="32"/>
                <w:lang w:eastAsia="es-PA"/>
              </w:rPr>
              <w:t>acebutolol</w:t>
            </w:r>
            <w:proofErr w:type="spellEnd"/>
            <w:r w:rsidRPr="00175A82">
              <w:rPr>
                <w:rFonts w:ascii="Arial" w:eastAsia="Times New Roman" w:hAnsi="Arial" w:cs="Arial"/>
                <w:sz w:val="32"/>
                <w:szCs w:val="32"/>
                <w:lang w:eastAsia="es-PA"/>
              </w:rPr>
              <w:t xml:space="preserve"> en suero; 40 mg/L de </w:t>
            </w:r>
            <w:proofErr w:type="spellStart"/>
            <w:r w:rsidRPr="00175A82">
              <w:rPr>
                <w:rFonts w:ascii="Arial" w:eastAsia="Times New Roman" w:hAnsi="Arial" w:cs="Arial"/>
                <w:sz w:val="32"/>
                <w:szCs w:val="32"/>
                <w:lang w:eastAsia="es-PA"/>
              </w:rPr>
              <w:t>acetazolamida</w:t>
            </w:r>
            <w:proofErr w:type="spellEnd"/>
            <w:r w:rsidRPr="00175A82">
              <w:rPr>
                <w:rFonts w:ascii="Arial" w:eastAsia="Times New Roman" w:hAnsi="Arial" w:cs="Arial"/>
                <w:sz w:val="32"/>
                <w:szCs w:val="32"/>
                <w:lang w:eastAsia="es-PA"/>
              </w:rPr>
              <w:t xml:space="preserve"> en sangre; y 30 mg/L de acetona en orina. ¿Cómo se interpretan estos datos?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br/>
            </w:r>
            <w:r w:rsidRPr="00175A82">
              <w:rPr>
                <w:rFonts w:ascii="Arial" w:eastAsia="Times New Roman" w:hAnsi="Arial" w:cs="Arial"/>
                <w:b/>
                <w:bCs/>
                <w:color w:val="0000FF"/>
                <w:sz w:val="32"/>
                <w:szCs w:val="32"/>
                <w:lang w:eastAsia="es-PA"/>
              </w:rPr>
              <w:t xml:space="preserve">4.- Niveles ocupacionales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Utilizar las bases de datos ocupacionales correspondientes.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4.1.- ¿</w:t>
            </w:r>
            <w:proofErr w:type="spellStart"/>
            <w:r w:rsidRPr="00175A82">
              <w:rPr>
                <w:rFonts w:ascii="Arial" w:eastAsia="Times New Roman" w:hAnsi="Arial" w:cs="Arial"/>
                <w:sz w:val="32"/>
                <w:szCs w:val="32"/>
                <w:lang w:eastAsia="es-PA"/>
              </w:rPr>
              <w:t>Cuales</w:t>
            </w:r>
            <w:proofErr w:type="spellEnd"/>
            <w:r w:rsidRPr="00175A82">
              <w:rPr>
                <w:rFonts w:ascii="Arial" w:eastAsia="Times New Roman" w:hAnsi="Arial" w:cs="Arial"/>
                <w:sz w:val="32"/>
                <w:szCs w:val="32"/>
                <w:lang w:eastAsia="es-PA"/>
              </w:rPr>
              <w:t xml:space="preserve"> son los Valores de Exposición Diaria (VLA-ED) y los de Exposición de Corta duración (VLA-EC) </w:t>
            </w:r>
            <w:r w:rsidRPr="00175A82">
              <w:rPr>
                <w:rFonts w:ascii="Arial" w:eastAsia="Times New Roman" w:hAnsi="Arial" w:cs="Arial"/>
                <w:sz w:val="32"/>
                <w:szCs w:val="32"/>
                <w:lang w:eastAsia="es-PA"/>
              </w:rPr>
              <w:lastRenderedPageBreak/>
              <w:t xml:space="preserve">para </w:t>
            </w:r>
            <w:proofErr w:type="spellStart"/>
            <w:r w:rsidRPr="00175A82">
              <w:rPr>
                <w:rFonts w:ascii="Arial" w:eastAsia="Times New Roman" w:hAnsi="Arial" w:cs="Arial"/>
                <w:sz w:val="32"/>
                <w:szCs w:val="32"/>
                <w:lang w:eastAsia="es-PA"/>
              </w:rPr>
              <w:t>bromobenceno</w:t>
            </w:r>
            <w:proofErr w:type="spellEnd"/>
            <w:r w:rsidRPr="00175A82">
              <w:rPr>
                <w:rFonts w:ascii="Arial" w:eastAsia="Times New Roman" w:hAnsi="Arial" w:cs="Arial"/>
                <w:sz w:val="32"/>
                <w:szCs w:val="32"/>
                <w:lang w:eastAsia="es-PA"/>
              </w:rPr>
              <w:t xml:space="preserve"> según la legislación laboral española?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En una empresa que produce pinturas se detecta una concentración en el aire de 15 mg/m3 de </w:t>
            </w:r>
            <w:proofErr w:type="spellStart"/>
            <w:r w:rsidRPr="00175A82">
              <w:rPr>
                <w:rFonts w:ascii="Arial" w:eastAsia="Times New Roman" w:hAnsi="Arial" w:cs="Arial"/>
                <w:sz w:val="32"/>
                <w:szCs w:val="32"/>
                <w:lang w:eastAsia="es-PA"/>
              </w:rPr>
              <w:t>bromobenceno</w:t>
            </w:r>
            <w:proofErr w:type="spellEnd"/>
            <w:r w:rsidRPr="00175A82">
              <w:rPr>
                <w:rFonts w:ascii="Arial" w:eastAsia="Times New Roman" w:hAnsi="Arial" w:cs="Arial"/>
                <w:sz w:val="32"/>
                <w:szCs w:val="32"/>
                <w:lang w:eastAsia="es-PA"/>
              </w:rPr>
              <w:t xml:space="preserve"> ¿Cumple esta empresa los valores límites de exposición ambiental laboral al </w:t>
            </w:r>
            <w:proofErr w:type="spellStart"/>
            <w:proofErr w:type="gramStart"/>
            <w:r w:rsidRPr="00175A82">
              <w:rPr>
                <w:rFonts w:ascii="Arial" w:eastAsia="Times New Roman" w:hAnsi="Arial" w:cs="Arial"/>
                <w:sz w:val="32"/>
                <w:szCs w:val="32"/>
                <w:lang w:eastAsia="es-PA"/>
              </w:rPr>
              <w:t>bromobenceno</w:t>
            </w:r>
            <w:proofErr w:type="spellEnd"/>
            <w:r w:rsidRPr="00175A82">
              <w:rPr>
                <w:rFonts w:ascii="Arial" w:eastAsia="Times New Roman" w:hAnsi="Arial" w:cs="Arial"/>
                <w:sz w:val="32"/>
                <w:szCs w:val="32"/>
                <w:lang w:eastAsia="es-PA"/>
              </w:rPr>
              <w:t xml:space="preserve"> ?</w:t>
            </w:r>
            <w:proofErr w:type="gram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4.2.- En una empresa que produce plaguicidas se detecta una concentración en el aire de 5 mg/m3 de arsénico. Sabiendo que es un cancerígeno, ¿cumple esta empresa los valores límite de exposición ambiental laboral de </w:t>
            </w:r>
            <w:proofErr w:type="gramStart"/>
            <w:r w:rsidRPr="00175A82">
              <w:rPr>
                <w:rFonts w:ascii="Arial" w:eastAsia="Times New Roman" w:hAnsi="Arial" w:cs="Arial"/>
                <w:sz w:val="32"/>
                <w:szCs w:val="32"/>
                <w:lang w:eastAsia="es-PA"/>
              </w:rPr>
              <w:t>arsénico ?</w:t>
            </w:r>
            <w:proofErr w:type="gramEnd"/>
            <w:r w:rsidRPr="00175A82">
              <w:rPr>
                <w:rFonts w:ascii="Arial" w:eastAsia="Times New Roman" w:hAnsi="Arial" w:cs="Arial"/>
                <w:sz w:val="32"/>
                <w:szCs w:val="32"/>
                <w:lang w:eastAsia="es-PA"/>
              </w:rPr>
              <w:t xml:space="preserve"> ¿Cuál es el valor límite </w:t>
            </w:r>
            <w:proofErr w:type="gramStart"/>
            <w:r w:rsidRPr="00175A82">
              <w:rPr>
                <w:rFonts w:ascii="Arial" w:eastAsia="Times New Roman" w:hAnsi="Arial" w:cs="Arial"/>
                <w:sz w:val="32"/>
                <w:szCs w:val="32"/>
                <w:lang w:eastAsia="es-PA"/>
              </w:rPr>
              <w:t>ambiental ?</w:t>
            </w:r>
            <w:proofErr w:type="gram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4.3.- Para el control de fumigadores de plaguicidas Organofosforados se les determina como </w:t>
            </w:r>
            <w:proofErr w:type="spellStart"/>
            <w:r w:rsidRPr="00175A82">
              <w:rPr>
                <w:rFonts w:ascii="Arial" w:eastAsia="Times New Roman" w:hAnsi="Arial" w:cs="Arial"/>
                <w:sz w:val="32"/>
                <w:szCs w:val="32"/>
                <w:lang w:eastAsia="es-PA"/>
              </w:rPr>
              <w:t>biomarcador</w:t>
            </w:r>
            <w:proofErr w:type="spellEnd"/>
            <w:r w:rsidRPr="00175A82">
              <w:rPr>
                <w:rFonts w:ascii="Arial" w:eastAsia="Times New Roman" w:hAnsi="Arial" w:cs="Arial"/>
                <w:sz w:val="32"/>
                <w:szCs w:val="32"/>
                <w:lang w:eastAsia="es-PA"/>
              </w:rPr>
              <w:t xml:space="preserve"> la </w:t>
            </w:r>
            <w:proofErr w:type="spellStart"/>
            <w:r w:rsidRPr="00175A82">
              <w:rPr>
                <w:rFonts w:ascii="Arial" w:eastAsia="Times New Roman" w:hAnsi="Arial" w:cs="Arial"/>
                <w:sz w:val="32"/>
                <w:szCs w:val="32"/>
                <w:lang w:eastAsia="es-PA"/>
              </w:rPr>
              <w:t>colinesterasa</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eritrocitaria</w:t>
            </w:r>
            <w:proofErr w:type="spellEnd"/>
            <w:r w:rsidRPr="00175A82">
              <w:rPr>
                <w:rFonts w:ascii="Arial" w:eastAsia="Times New Roman" w:hAnsi="Arial" w:cs="Arial"/>
                <w:sz w:val="32"/>
                <w:szCs w:val="32"/>
                <w:lang w:eastAsia="es-PA"/>
              </w:rPr>
              <w:t>. ¿Cuál es el Valor Límite Biológico (VLB) y qué significa?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4.4.- Los trabajadores de un horno presentan expuestos a Monóxido de carbono presentan un 6% de </w:t>
            </w:r>
            <w:proofErr w:type="spellStart"/>
            <w:r w:rsidRPr="00175A82">
              <w:rPr>
                <w:rFonts w:ascii="Arial" w:eastAsia="Times New Roman" w:hAnsi="Arial" w:cs="Arial"/>
                <w:sz w:val="32"/>
                <w:szCs w:val="32"/>
                <w:lang w:eastAsia="es-PA"/>
              </w:rPr>
              <w:t>Carboxihemoglobina</w:t>
            </w:r>
            <w:proofErr w:type="spellEnd"/>
            <w:r w:rsidRPr="00175A82">
              <w:rPr>
                <w:rFonts w:ascii="Arial" w:eastAsia="Times New Roman" w:hAnsi="Arial" w:cs="Arial"/>
                <w:sz w:val="32"/>
                <w:szCs w:val="32"/>
                <w:lang w:eastAsia="es-PA"/>
              </w:rPr>
              <w:t xml:space="preserve"> en sangre. ¿Se supera el VLB? ¿Qué haremos?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5.- Búsqueda de Información toxicológica general</w:t>
            </w:r>
            <w:r w:rsidRPr="00175A82">
              <w:rPr>
                <w:rFonts w:ascii="Arial" w:eastAsia="Times New Roman" w:hAnsi="Arial" w:cs="Arial"/>
                <w:sz w:val="32"/>
                <w:szCs w:val="32"/>
                <w:lang w:eastAsia="es-PA"/>
              </w:rPr>
              <w:br/>
            </w:r>
            <w:r w:rsidRPr="00175A82">
              <w:rPr>
                <w:rFonts w:ascii="Arial" w:eastAsia="Times New Roman" w:hAnsi="Arial" w:cs="Arial"/>
                <w:sz w:val="32"/>
                <w:szCs w:val="32"/>
                <w:lang w:eastAsia="es-PA"/>
              </w:rPr>
              <w:lastRenderedPageBreak/>
              <w:t>Como se ha indicado previamente, para la localización de datos generales o de toxicidad en animales y humanos podrían utilizarse buscadores generales, buscadores para compuestos químicos (</w:t>
            </w:r>
            <w:proofErr w:type="spellStart"/>
            <w:r w:rsidRPr="00175A82">
              <w:rPr>
                <w:rFonts w:ascii="Arial" w:eastAsia="Times New Roman" w:hAnsi="Arial" w:cs="Arial"/>
                <w:sz w:val="32"/>
                <w:szCs w:val="32"/>
                <w:lang w:eastAsia="es-PA"/>
              </w:rPr>
              <w:t>ChemFinder</w:t>
            </w:r>
            <w:proofErr w:type="spellEnd"/>
            <w:r w:rsidRPr="00175A82">
              <w:rPr>
                <w:rFonts w:ascii="Arial" w:eastAsia="Times New Roman" w:hAnsi="Arial" w:cs="Arial"/>
                <w:sz w:val="32"/>
                <w:szCs w:val="32"/>
                <w:lang w:eastAsia="es-PA"/>
              </w:rPr>
              <w:t xml:space="preserve"> o </w:t>
            </w:r>
            <w:proofErr w:type="spellStart"/>
            <w:r w:rsidRPr="00175A82">
              <w:rPr>
                <w:rFonts w:ascii="Arial" w:eastAsia="Times New Roman" w:hAnsi="Arial" w:cs="Arial"/>
                <w:sz w:val="32"/>
                <w:szCs w:val="32"/>
                <w:lang w:eastAsia="es-PA"/>
              </w:rPr>
              <w:t>ChemIDplus</w:t>
            </w:r>
            <w:proofErr w:type="spellEnd"/>
            <w:r w:rsidRPr="00175A82">
              <w:rPr>
                <w:rFonts w:ascii="Arial" w:eastAsia="Times New Roman" w:hAnsi="Arial" w:cs="Arial"/>
                <w:sz w:val="32"/>
                <w:szCs w:val="32"/>
                <w:lang w:eastAsia="es-PA"/>
              </w:rPr>
              <w:t>) y buscadores especializados. Se sugiere iniciar la búsqueda con la base más potente actualmente que es la norteamericana HSDB (</w:t>
            </w:r>
            <w:proofErr w:type="spellStart"/>
            <w:r w:rsidRPr="00175A82">
              <w:rPr>
                <w:rFonts w:ascii="Arial" w:eastAsia="Times New Roman" w:hAnsi="Arial" w:cs="Arial"/>
                <w:sz w:val="32"/>
                <w:szCs w:val="32"/>
                <w:lang w:eastAsia="es-PA"/>
              </w:rPr>
              <w:t>Hazardous</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Substances</w:t>
            </w:r>
            <w:proofErr w:type="spellEnd"/>
            <w:r w:rsidRPr="00175A82">
              <w:rPr>
                <w:rFonts w:ascii="Arial" w:eastAsia="Times New Roman" w:hAnsi="Arial" w:cs="Arial"/>
                <w:sz w:val="32"/>
                <w:szCs w:val="32"/>
                <w:lang w:eastAsia="es-PA"/>
              </w:rPr>
              <w:t xml:space="preserve"> Data Bank) que revisa más de 4500 compuestos.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5.1.- Se ha producido una autointoxicación humana por el herbicida </w:t>
            </w:r>
            <w:proofErr w:type="spellStart"/>
            <w:r w:rsidRPr="00175A82">
              <w:rPr>
                <w:rFonts w:ascii="Arial" w:eastAsia="Times New Roman" w:hAnsi="Arial" w:cs="Arial"/>
                <w:sz w:val="32"/>
                <w:szCs w:val="32"/>
                <w:lang w:eastAsia="es-PA"/>
              </w:rPr>
              <w:t>paraquat</w:t>
            </w:r>
            <w:proofErr w:type="spellEnd"/>
            <w:r w:rsidRPr="00175A82">
              <w:rPr>
                <w:rFonts w:ascii="Arial" w:eastAsia="Times New Roman" w:hAnsi="Arial" w:cs="Arial"/>
                <w:sz w:val="32"/>
                <w:szCs w:val="32"/>
                <w:lang w:eastAsia="es-PA"/>
              </w:rPr>
              <w:t>. ¿</w:t>
            </w:r>
            <w:proofErr w:type="gramStart"/>
            <w:r w:rsidRPr="00175A82">
              <w:rPr>
                <w:rFonts w:ascii="Arial" w:eastAsia="Times New Roman" w:hAnsi="Arial" w:cs="Arial"/>
                <w:sz w:val="32"/>
                <w:szCs w:val="32"/>
                <w:lang w:eastAsia="es-PA"/>
              </w:rPr>
              <w:t>cuál</w:t>
            </w:r>
            <w:proofErr w:type="gramEnd"/>
            <w:r w:rsidRPr="00175A82">
              <w:rPr>
                <w:rFonts w:ascii="Arial" w:eastAsia="Times New Roman" w:hAnsi="Arial" w:cs="Arial"/>
                <w:sz w:val="32"/>
                <w:szCs w:val="32"/>
                <w:lang w:eastAsia="es-PA"/>
              </w:rPr>
              <w:t xml:space="preserve"> es la dosis más baja que ha producido la muerte en el hombre (DLL0)?;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w:t>
            </w:r>
            <w:proofErr w:type="gramStart"/>
            <w:r w:rsidRPr="00175A82">
              <w:rPr>
                <w:rFonts w:ascii="Arial" w:eastAsia="Times New Roman" w:hAnsi="Arial" w:cs="Arial"/>
                <w:sz w:val="32"/>
                <w:szCs w:val="32"/>
                <w:lang w:eastAsia="es-PA"/>
              </w:rPr>
              <w:t>es</w:t>
            </w:r>
            <w:proofErr w:type="gramEnd"/>
            <w:r w:rsidRPr="00175A82">
              <w:rPr>
                <w:rFonts w:ascii="Arial" w:eastAsia="Times New Roman" w:hAnsi="Arial" w:cs="Arial"/>
                <w:sz w:val="32"/>
                <w:szCs w:val="32"/>
                <w:lang w:eastAsia="es-PA"/>
              </w:rPr>
              <w:t xml:space="preserve"> conveniente el tratamiento con oxigenoterapia?;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w:t>
            </w:r>
            <w:proofErr w:type="gramStart"/>
            <w:r w:rsidRPr="00175A82">
              <w:rPr>
                <w:rFonts w:ascii="Arial" w:eastAsia="Times New Roman" w:hAnsi="Arial" w:cs="Arial"/>
                <w:sz w:val="32"/>
                <w:szCs w:val="32"/>
                <w:lang w:eastAsia="es-PA"/>
              </w:rPr>
              <w:t>cuál</w:t>
            </w:r>
            <w:proofErr w:type="gramEnd"/>
            <w:r w:rsidRPr="00175A82">
              <w:rPr>
                <w:rFonts w:ascii="Arial" w:eastAsia="Times New Roman" w:hAnsi="Arial" w:cs="Arial"/>
                <w:sz w:val="32"/>
                <w:szCs w:val="32"/>
                <w:lang w:eastAsia="es-PA"/>
              </w:rPr>
              <w:t xml:space="preserve"> es la especie animal más sensible?</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5.2.- ¿Qué tipo de factores determinan la velocidad de acetilación de </w:t>
            </w:r>
            <w:proofErr w:type="spellStart"/>
            <w:r w:rsidRPr="00175A82">
              <w:rPr>
                <w:rFonts w:ascii="Arial" w:eastAsia="Times New Roman" w:hAnsi="Arial" w:cs="Arial"/>
                <w:sz w:val="32"/>
                <w:szCs w:val="32"/>
                <w:lang w:eastAsia="es-PA"/>
              </w:rPr>
              <w:t>Dapsone</w:t>
            </w:r>
            <w:proofErr w:type="spellEnd"/>
            <w:r w:rsidRPr="00175A82">
              <w:rPr>
                <w:rFonts w:ascii="Arial" w:eastAsia="Times New Roman" w:hAnsi="Arial" w:cs="Arial"/>
                <w:sz w:val="32"/>
                <w:szCs w:val="32"/>
                <w:lang w:eastAsia="es-PA"/>
              </w:rPr>
              <w:t xml:space="preserve">? Se sugiere utilizar la base de datos HSDB.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5.3.- ¿Qué compuesto de los generados es responsable de la </w:t>
            </w:r>
            <w:proofErr w:type="spellStart"/>
            <w:r w:rsidRPr="00175A82">
              <w:rPr>
                <w:rFonts w:ascii="Arial" w:eastAsia="Times New Roman" w:hAnsi="Arial" w:cs="Arial"/>
                <w:sz w:val="32"/>
                <w:szCs w:val="32"/>
                <w:lang w:eastAsia="es-PA"/>
              </w:rPr>
              <w:t>metahemoglobinemia</w:t>
            </w:r>
            <w:proofErr w:type="spellEnd"/>
            <w:r w:rsidRPr="00175A82">
              <w:rPr>
                <w:rFonts w:ascii="Arial" w:eastAsia="Times New Roman" w:hAnsi="Arial" w:cs="Arial"/>
                <w:sz w:val="32"/>
                <w:szCs w:val="32"/>
                <w:lang w:eastAsia="es-PA"/>
              </w:rPr>
              <w:t xml:space="preserve"> y hemólisis por </w:t>
            </w:r>
            <w:proofErr w:type="spellStart"/>
            <w:r w:rsidRPr="00175A82">
              <w:rPr>
                <w:rFonts w:ascii="Arial" w:eastAsia="Times New Roman" w:hAnsi="Arial" w:cs="Arial"/>
                <w:sz w:val="32"/>
                <w:szCs w:val="32"/>
                <w:lang w:eastAsia="es-PA"/>
              </w:rPr>
              <w:t>dapsone</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5.4.- ¿Cuánto tiempo separa la aparición de los picos de cocaína en plasma y la </w:t>
            </w:r>
            <w:r w:rsidRPr="00175A82">
              <w:rPr>
                <w:rFonts w:ascii="Arial" w:eastAsia="Times New Roman" w:hAnsi="Arial" w:cs="Arial"/>
                <w:sz w:val="32"/>
                <w:szCs w:val="32"/>
                <w:lang w:eastAsia="es-PA"/>
              </w:rPr>
              <w:lastRenderedPageBreak/>
              <w:t>máxima euforia?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5.5.- En una buena base de datos no encontramos información sobre el compuesto </w:t>
            </w:r>
            <w:proofErr w:type="spellStart"/>
            <w:r w:rsidRPr="00175A82">
              <w:rPr>
                <w:rFonts w:ascii="Arial" w:eastAsia="Times New Roman" w:hAnsi="Arial" w:cs="Arial"/>
                <w:sz w:val="32"/>
                <w:szCs w:val="32"/>
                <w:lang w:eastAsia="es-PA"/>
              </w:rPr>
              <w:t>toxifosfato</w:t>
            </w:r>
            <w:proofErr w:type="spellEnd"/>
            <w:r w:rsidRPr="00175A82">
              <w:rPr>
                <w:rFonts w:ascii="Arial" w:eastAsia="Times New Roman" w:hAnsi="Arial" w:cs="Arial"/>
                <w:sz w:val="32"/>
                <w:szCs w:val="32"/>
                <w:lang w:eastAsia="es-PA"/>
              </w:rPr>
              <w:t xml:space="preserve"> de </w:t>
            </w:r>
            <w:proofErr w:type="spellStart"/>
            <w:r w:rsidRPr="00175A82">
              <w:rPr>
                <w:rFonts w:ascii="Arial" w:eastAsia="Times New Roman" w:hAnsi="Arial" w:cs="Arial"/>
                <w:sz w:val="32"/>
                <w:szCs w:val="32"/>
                <w:lang w:eastAsia="es-PA"/>
              </w:rPr>
              <w:t>paracelso</w:t>
            </w:r>
            <w:proofErr w:type="spellEnd"/>
            <w:r w:rsidRPr="00175A82">
              <w:rPr>
                <w:rFonts w:ascii="Arial" w:eastAsia="Times New Roman" w:hAnsi="Arial" w:cs="Arial"/>
                <w:sz w:val="32"/>
                <w:szCs w:val="32"/>
                <w:lang w:eastAsia="es-PA"/>
              </w:rPr>
              <w:t xml:space="preserve"> ¿Qué significa </w:t>
            </w:r>
            <w:proofErr w:type="spellStart"/>
            <w:r w:rsidRPr="00175A82">
              <w:rPr>
                <w:rFonts w:ascii="Arial" w:eastAsia="Times New Roman" w:hAnsi="Arial" w:cs="Arial"/>
                <w:sz w:val="32"/>
                <w:szCs w:val="32"/>
                <w:lang w:eastAsia="es-PA"/>
              </w:rPr>
              <w:t>ésto</w:t>
            </w:r>
            <w:proofErr w:type="spell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5.6.- Al analizar unas latas de conserva se detecta una concentración de arsénico de 2 mg/kg. </w:t>
            </w:r>
            <w:r w:rsidRPr="00175A82">
              <w:rPr>
                <w:rFonts w:ascii="Arial" w:eastAsia="Times New Roman" w:hAnsi="Arial" w:cs="Arial"/>
                <w:sz w:val="32"/>
                <w:szCs w:val="32"/>
                <w:lang w:eastAsia="es-PA"/>
              </w:rPr>
              <w:br/>
              <w:t>¿Respeta este alimento la concentración máxima permitida de arsénico en alimentos y bebidas en la Unión Europea? ¿Cuál es el límite? (</w:t>
            </w:r>
            <w:proofErr w:type="spellStart"/>
            <w:r w:rsidRPr="00175A82">
              <w:rPr>
                <w:rFonts w:ascii="Arial" w:eastAsia="Times New Roman" w:hAnsi="Arial" w:cs="Arial"/>
                <w:sz w:val="32"/>
                <w:szCs w:val="32"/>
                <w:lang w:eastAsia="es-PA"/>
              </w:rPr>
              <w:t>arsenic</w:t>
            </w:r>
            <w:proofErr w:type="spell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6.- Tratamiento de las intoxicaciones</w:t>
            </w:r>
            <w:r w:rsidRPr="00175A82">
              <w:rPr>
                <w:rFonts w:ascii="Arial" w:eastAsia="Times New Roman" w:hAnsi="Arial" w:cs="Arial"/>
                <w:sz w:val="32"/>
                <w:szCs w:val="32"/>
                <w:lang w:eastAsia="es-PA"/>
              </w:rPr>
              <w:br/>
              <w:t>El tratamiento específico para cada sustancia puede encontrarse en bases de datos generales como HSDB, o en el caso de síndromes puede ser útil "INTOX".</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br/>
              <w:t xml:space="preserve">6.1.- ¿Cuál sería el tratamiento indicado en una </w:t>
            </w:r>
            <w:proofErr w:type="spellStart"/>
            <w:r w:rsidRPr="00175A82">
              <w:rPr>
                <w:rFonts w:ascii="Arial" w:eastAsia="Times New Roman" w:hAnsi="Arial" w:cs="Arial"/>
                <w:sz w:val="32"/>
                <w:szCs w:val="32"/>
                <w:lang w:eastAsia="es-PA"/>
              </w:rPr>
              <w:t>rabdomiolisis</w:t>
            </w:r>
            <w:proofErr w:type="spellEnd"/>
            <w:r w:rsidRPr="00175A82">
              <w:rPr>
                <w:rFonts w:ascii="Arial" w:eastAsia="Times New Roman" w:hAnsi="Arial" w:cs="Arial"/>
                <w:sz w:val="32"/>
                <w:szCs w:val="32"/>
                <w:lang w:eastAsia="es-PA"/>
              </w:rPr>
              <w:t xml:space="preserve"> inducida por </w:t>
            </w:r>
            <w:proofErr w:type="spellStart"/>
            <w:r w:rsidRPr="00175A82">
              <w:rPr>
                <w:rFonts w:ascii="Arial" w:eastAsia="Times New Roman" w:hAnsi="Arial" w:cs="Arial"/>
                <w:sz w:val="32"/>
                <w:szCs w:val="32"/>
                <w:lang w:eastAsia="es-PA"/>
              </w:rPr>
              <w:t>amatoxinas</w:t>
            </w:r>
            <w:proofErr w:type="spell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6.2.- ¿Qué tratamiento estaría indicado en un síndrome </w:t>
            </w:r>
            <w:proofErr w:type="spellStart"/>
            <w:r w:rsidRPr="00175A82">
              <w:rPr>
                <w:rFonts w:ascii="Arial" w:eastAsia="Times New Roman" w:hAnsi="Arial" w:cs="Arial"/>
                <w:sz w:val="32"/>
                <w:szCs w:val="32"/>
                <w:lang w:eastAsia="es-PA"/>
              </w:rPr>
              <w:t>serotoninérgico</w:t>
            </w:r>
            <w:proofErr w:type="spellEnd"/>
            <w:r w:rsidRPr="00175A82">
              <w:rPr>
                <w:rFonts w:ascii="Arial" w:eastAsia="Times New Roman" w:hAnsi="Arial" w:cs="Arial"/>
                <w:sz w:val="32"/>
                <w:szCs w:val="32"/>
                <w:lang w:eastAsia="es-PA"/>
              </w:rPr>
              <w:t xml:space="preserve"> por cocaína?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7.- Cáncer / Reproducción</w:t>
            </w:r>
            <w:r w:rsidRPr="00175A82">
              <w:rPr>
                <w:rFonts w:ascii="Arial" w:eastAsia="Times New Roman" w:hAnsi="Arial" w:cs="Arial"/>
                <w:sz w:val="32"/>
                <w:szCs w:val="32"/>
                <w:lang w:eastAsia="es-PA"/>
              </w:rPr>
              <w:br/>
              <w:t>Los datos que no figuren en bases de datos generales pueden obtenerse en las específicas para estos tipos de efectos (IARC/OMS).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lastRenderedPageBreak/>
              <w:br/>
              <w:t xml:space="preserve">7.1.- ¿Cómo está clasificado el arsénico por el IARC en relación con la </w:t>
            </w:r>
            <w:proofErr w:type="spellStart"/>
            <w:r w:rsidRPr="00175A82">
              <w:rPr>
                <w:rFonts w:ascii="Arial" w:eastAsia="Times New Roman" w:hAnsi="Arial" w:cs="Arial"/>
                <w:sz w:val="32"/>
                <w:szCs w:val="32"/>
                <w:lang w:eastAsia="es-PA"/>
              </w:rPr>
              <w:t>carcinogenicidad</w:t>
            </w:r>
            <w:proofErr w:type="spell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7.2.- ¿Cuál es la clasificación actual de la sacarina en relación a su capacidad carcinogénica? (</w:t>
            </w:r>
            <w:proofErr w:type="spellStart"/>
            <w:r w:rsidRPr="00175A82">
              <w:rPr>
                <w:rFonts w:ascii="Arial" w:eastAsia="Times New Roman" w:hAnsi="Arial" w:cs="Arial"/>
                <w:sz w:val="32"/>
                <w:szCs w:val="32"/>
                <w:lang w:eastAsia="es-PA"/>
              </w:rPr>
              <w:t>saccharin</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8.- Evaluación del riesgo</w:t>
            </w:r>
            <w:r w:rsidRPr="00175A82">
              <w:rPr>
                <w:rFonts w:ascii="Arial" w:eastAsia="Times New Roman" w:hAnsi="Arial" w:cs="Arial"/>
                <w:sz w:val="32"/>
                <w:szCs w:val="32"/>
                <w:lang w:eastAsia="es-PA"/>
              </w:rPr>
              <w:br/>
              <w:t xml:space="preserve">Los valores empleados en la evaluación del riesgo tóxico se pueden buscar en International </w:t>
            </w:r>
            <w:proofErr w:type="spellStart"/>
            <w:r w:rsidRPr="00175A82">
              <w:rPr>
                <w:rFonts w:ascii="Arial" w:eastAsia="Times New Roman" w:hAnsi="Arial" w:cs="Arial"/>
                <w:sz w:val="32"/>
                <w:szCs w:val="32"/>
                <w:lang w:eastAsia="es-PA"/>
              </w:rPr>
              <w:t>Toxicity</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Estimates</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for</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Risk</w:t>
            </w:r>
            <w:proofErr w:type="spellEnd"/>
            <w:r w:rsidRPr="00175A82">
              <w:rPr>
                <w:rFonts w:ascii="Arial" w:eastAsia="Times New Roman" w:hAnsi="Arial" w:cs="Arial"/>
                <w:sz w:val="32"/>
                <w:szCs w:val="32"/>
                <w:lang w:eastAsia="es-PA"/>
              </w:rPr>
              <w:t xml:space="preserve"> (ITER) </w:t>
            </w:r>
            <w:proofErr w:type="spellStart"/>
            <w:r w:rsidRPr="00175A82">
              <w:rPr>
                <w:rFonts w:ascii="Arial" w:eastAsia="Times New Roman" w:hAnsi="Arial" w:cs="Arial"/>
                <w:sz w:val="32"/>
                <w:szCs w:val="32"/>
                <w:lang w:eastAsia="es-PA"/>
              </w:rPr>
              <w:t>Database</w:t>
            </w:r>
            <w:proofErr w:type="spellEnd"/>
            <w:r w:rsidRPr="00175A82">
              <w:rPr>
                <w:rFonts w:ascii="Arial" w:eastAsia="Times New Roman" w:hAnsi="Arial" w:cs="Arial"/>
                <w:sz w:val="32"/>
                <w:szCs w:val="32"/>
                <w:lang w:eastAsia="es-PA"/>
              </w:rPr>
              <w:t>.</w:t>
            </w:r>
            <w:r w:rsidRPr="00175A82">
              <w:rPr>
                <w:rFonts w:ascii="Arial" w:eastAsia="Times New Roman" w:hAnsi="Arial" w:cs="Arial"/>
                <w:sz w:val="32"/>
                <w:szCs w:val="32"/>
                <w:lang w:eastAsia="es-PA"/>
              </w:rPr>
              <w:br/>
              <w:t xml:space="preserve">8.1.- ¿Cuáles son los valores de referencia en toxicidad oral (no cáncer) para el fungicida </w:t>
            </w:r>
            <w:proofErr w:type="spellStart"/>
            <w:r w:rsidRPr="00175A82">
              <w:rPr>
                <w:rFonts w:ascii="Arial" w:eastAsia="Times New Roman" w:hAnsi="Arial" w:cs="Arial"/>
                <w:sz w:val="32"/>
                <w:szCs w:val="32"/>
                <w:lang w:eastAsia="es-PA"/>
              </w:rPr>
              <w:t>pentaclorofenol</w:t>
            </w:r>
            <w:proofErr w:type="spellEnd"/>
            <w:r w:rsidRPr="00175A82">
              <w:rPr>
                <w:rFonts w:ascii="Arial" w:eastAsia="Times New Roman" w:hAnsi="Arial" w:cs="Arial"/>
                <w:sz w:val="32"/>
                <w:szCs w:val="32"/>
                <w:lang w:eastAsia="es-PA"/>
              </w:rPr>
              <w:t>? (</w:t>
            </w:r>
            <w:proofErr w:type="spellStart"/>
            <w:r w:rsidRPr="00175A82">
              <w:rPr>
                <w:rFonts w:ascii="Arial" w:eastAsia="Times New Roman" w:hAnsi="Arial" w:cs="Arial"/>
                <w:sz w:val="32"/>
                <w:szCs w:val="32"/>
                <w:lang w:eastAsia="es-PA"/>
              </w:rPr>
              <w:t>pentachlorophenol</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8.2.- ¿Cuál es la dosis de referencia (no cáncer) para </w:t>
            </w:r>
            <w:proofErr w:type="spellStart"/>
            <w:r w:rsidRPr="00175A82">
              <w:rPr>
                <w:rFonts w:ascii="Arial" w:eastAsia="Times New Roman" w:hAnsi="Arial" w:cs="Arial"/>
                <w:sz w:val="32"/>
                <w:szCs w:val="32"/>
                <w:lang w:eastAsia="es-PA"/>
              </w:rPr>
              <w:t>Tetraetil</w:t>
            </w:r>
            <w:proofErr w:type="spellEnd"/>
            <w:r w:rsidRPr="00175A82">
              <w:rPr>
                <w:rFonts w:ascii="Arial" w:eastAsia="Times New Roman" w:hAnsi="Arial" w:cs="Arial"/>
                <w:sz w:val="32"/>
                <w:szCs w:val="32"/>
                <w:lang w:eastAsia="es-PA"/>
              </w:rPr>
              <w:t xml:space="preserve"> plomo? (</w:t>
            </w:r>
            <w:proofErr w:type="spellStart"/>
            <w:r w:rsidRPr="00175A82">
              <w:rPr>
                <w:rFonts w:ascii="Arial" w:eastAsia="Times New Roman" w:hAnsi="Arial" w:cs="Arial"/>
                <w:sz w:val="32"/>
                <w:szCs w:val="32"/>
                <w:lang w:eastAsia="es-PA"/>
              </w:rPr>
              <w:t>tetraethyl</w:t>
            </w:r>
            <w:proofErr w:type="spellEnd"/>
            <w:r w:rsidRPr="00175A82">
              <w:rPr>
                <w:rFonts w:ascii="Arial" w:eastAsia="Times New Roman" w:hAnsi="Arial" w:cs="Arial"/>
                <w:sz w:val="32"/>
                <w:szCs w:val="32"/>
                <w:lang w:eastAsia="es-PA"/>
              </w:rPr>
              <w:t xml:space="preserve"> lead)</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 xml:space="preserve">9.- </w:t>
            </w:r>
            <w:proofErr w:type="spellStart"/>
            <w:r w:rsidRPr="00175A82">
              <w:rPr>
                <w:rFonts w:ascii="Arial" w:eastAsia="Times New Roman" w:hAnsi="Arial" w:cs="Arial"/>
                <w:b/>
                <w:bCs/>
                <w:color w:val="0000FF"/>
                <w:sz w:val="32"/>
                <w:szCs w:val="32"/>
                <w:lang w:eastAsia="es-PA"/>
              </w:rPr>
              <w:t>Evaluacion</w:t>
            </w:r>
            <w:proofErr w:type="spellEnd"/>
            <w:r w:rsidRPr="00175A82">
              <w:rPr>
                <w:rFonts w:ascii="Arial" w:eastAsia="Times New Roman" w:hAnsi="Arial" w:cs="Arial"/>
                <w:b/>
                <w:bCs/>
                <w:color w:val="0000FF"/>
                <w:sz w:val="32"/>
                <w:szCs w:val="32"/>
                <w:lang w:eastAsia="es-PA"/>
              </w:rPr>
              <w:t xml:space="preserve"> toxicidad: Protocolos OCDE, EPA</w:t>
            </w:r>
            <w:r w:rsidRPr="00175A82">
              <w:rPr>
                <w:rFonts w:ascii="Arial" w:eastAsia="Times New Roman" w:hAnsi="Arial" w:cs="Arial"/>
                <w:sz w:val="32"/>
                <w:szCs w:val="32"/>
                <w:lang w:eastAsia="es-PA"/>
              </w:rPr>
              <w:br/>
              <w:t xml:space="preserve">La Organización para la Cooperación y el Desarrollo Económico, la Agencia de Protección Medioambiental, </w:t>
            </w:r>
            <w:proofErr w:type="spellStart"/>
            <w:r w:rsidRPr="00175A82">
              <w:rPr>
                <w:rFonts w:ascii="Arial" w:eastAsia="Times New Roman" w:hAnsi="Arial" w:cs="Arial"/>
                <w:sz w:val="32"/>
                <w:szCs w:val="32"/>
                <w:lang w:eastAsia="es-PA"/>
              </w:rPr>
              <w:t>etc</w:t>
            </w:r>
            <w:proofErr w:type="spellEnd"/>
            <w:r w:rsidRPr="00175A82">
              <w:rPr>
                <w:rFonts w:ascii="Arial" w:eastAsia="Times New Roman" w:hAnsi="Arial" w:cs="Arial"/>
                <w:sz w:val="32"/>
                <w:szCs w:val="32"/>
                <w:lang w:eastAsia="es-PA"/>
              </w:rPr>
              <w:t xml:space="preserve"> establecen protocolos estandarizados que son exigidos por las diversas regulaciones para evaluar la toxicidad y caracterizar compuestos y muestras.</w:t>
            </w:r>
            <w:r w:rsidRPr="00175A82">
              <w:rPr>
                <w:rFonts w:ascii="Arial" w:eastAsia="Times New Roman" w:hAnsi="Arial" w:cs="Arial"/>
                <w:sz w:val="32"/>
                <w:szCs w:val="32"/>
                <w:lang w:eastAsia="es-PA"/>
              </w:rPr>
              <w:br/>
              <w:t xml:space="preserve">9.1.- ¿Cuál es la clave y la denominación </w:t>
            </w:r>
            <w:r w:rsidRPr="00175A82">
              <w:rPr>
                <w:rFonts w:ascii="Arial" w:eastAsia="Times New Roman" w:hAnsi="Arial" w:cs="Arial"/>
                <w:sz w:val="32"/>
                <w:szCs w:val="32"/>
                <w:lang w:eastAsia="es-PA"/>
              </w:rPr>
              <w:lastRenderedPageBreak/>
              <w:t>del protocolo oficial de la OCDE para la determinación de la dosis letal media por vía oral?</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9.2.- ¿Cuál es la clave del procedimiento para evaluar la sensibilización dérmica en la Unión Europea?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9.3.- ¿Dónde pueden encontrarse modelos alternativos al uso de animales?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10.- Toxicología Ambiental</w:t>
            </w:r>
            <w:r w:rsidRPr="00175A82">
              <w:rPr>
                <w:rFonts w:ascii="Arial" w:eastAsia="Times New Roman" w:hAnsi="Arial" w:cs="Arial"/>
                <w:sz w:val="32"/>
                <w:szCs w:val="32"/>
                <w:lang w:eastAsia="es-PA"/>
              </w:rPr>
              <w:br/>
              <w:t>La búsqueda de datos de toxicidad sobre el medio ambiente de compuestos químicos puede realizarse en la base de datos "</w:t>
            </w:r>
            <w:proofErr w:type="spellStart"/>
            <w:r w:rsidRPr="00175A82">
              <w:rPr>
                <w:rFonts w:ascii="Arial" w:eastAsia="Times New Roman" w:hAnsi="Arial" w:cs="Arial"/>
                <w:sz w:val="32"/>
                <w:szCs w:val="32"/>
                <w:lang w:eastAsia="es-PA"/>
              </w:rPr>
              <w:t>Ecotox</w:t>
            </w:r>
            <w:proofErr w:type="spellEnd"/>
            <w:r w:rsidRPr="00175A82">
              <w:rPr>
                <w:rFonts w:ascii="Arial" w:eastAsia="Times New Roman" w:hAnsi="Arial" w:cs="Arial"/>
                <w:sz w:val="32"/>
                <w:szCs w:val="32"/>
                <w:lang w:eastAsia="es-PA"/>
              </w:rPr>
              <w:t>". Su sistema de búsqueda sencilla (</w:t>
            </w:r>
            <w:proofErr w:type="spellStart"/>
            <w:r w:rsidRPr="00175A82">
              <w:rPr>
                <w:rFonts w:ascii="Arial" w:eastAsia="Times New Roman" w:hAnsi="Arial" w:cs="Arial"/>
                <w:sz w:val="32"/>
                <w:szCs w:val="32"/>
                <w:lang w:eastAsia="es-PA"/>
              </w:rPr>
              <w:t>quick</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search</w:t>
            </w:r>
            <w:proofErr w:type="spellEnd"/>
            <w:r w:rsidRPr="00175A82">
              <w:rPr>
                <w:rFonts w:ascii="Arial" w:eastAsia="Times New Roman" w:hAnsi="Arial" w:cs="Arial"/>
                <w:sz w:val="32"/>
                <w:szCs w:val="32"/>
                <w:lang w:eastAsia="es-PA"/>
              </w:rPr>
              <w:t>) es muy útil. Las denominaciones de los organismos de ensayo pueden introducirse en inglés o en terminología latina.</w:t>
            </w:r>
            <w:r w:rsidRPr="00175A82">
              <w:rPr>
                <w:rFonts w:ascii="Arial" w:eastAsia="Times New Roman" w:hAnsi="Arial" w:cs="Arial"/>
                <w:sz w:val="32"/>
                <w:szCs w:val="32"/>
                <w:lang w:eastAsia="es-PA"/>
              </w:rPr>
              <w:br/>
              <w:t>10.1.- ¿</w:t>
            </w:r>
            <w:proofErr w:type="spellStart"/>
            <w:r w:rsidRPr="00175A82">
              <w:rPr>
                <w:rFonts w:ascii="Arial" w:eastAsia="Times New Roman" w:hAnsi="Arial" w:cs="Arial"/>
                <w:sz w:val="32"/>
                <w:szCs w:val="32"/>
                <w:lang w:eastAsia="es-PA"/>
              </w:rPr>
              <w:t>Cual</w:t>
            </w:r>
            <w:proofErr w:type="spellEnd"/>
            <w:r w:rsidRPr="00175A82">
              <w:rPr>
                <w:rFonts w:ascii="Arial" w:eastAsia="Times New Roman" w:hAnsi="Arial" w:cs="Arial"/>
                <w:sz w:val="32"/>
                <w:szCs w:val="32"/>
                <w:lang w:eastAsia="es-PA"/>
              </w:rPr>
              <w:t xml:space="preserve"> es la concentración letal media a 96 </w:t>
            </w:r>
            <w:proofErr w:type="spellStart"/>
            <w:r w:rsidRPr="00175A82">
              <w:rPr>
                <w:rFonts w:ascii="Arial" w:eastAsia="Times New Roman" w:hAnsi="Arial" w:cs="Arial"/>
                <w:sz w:val="32"/>
                <w:szCs w:val="32"/>
                <w:lang w:eastAsia="es-PA"/>
              </w:rPr>
              <w:t>hr</w:t>
            </w:r>
            <w:proofErr w:type="spellEnd"/>
            <w:r w:rsidRPr="00175A82">
              <w:rPr>
                <w:rFonts w:ascii="Arial" w:eastAsia="Times New Roman" w:hAnsi="Arial" w:cs="Arial"/>
                <w:sz w:val="32"/>
                <w:szCs w:val="32"/>
                <w:lang w:eastAsia="es-PA"/>
              </w:rPr>
              <w:t xml:space="preserve"> de exposición para el compuesto con número CAS 7718549 en el cangrejo </w:t>
            </w:r>
            <w:proofErr w:type="spellStart"/>
            <w:r w:rsidRPr="00175A82">
              <w:rPr>
                <w:rFonts w:ascii="Arial" w:eastAsia="Times New Roman" w:hAnsi="Arial" w:cs="Arial"/>
                <w:i/>
                <w:iCs/>
                <w:sz w:val="32"/>
                <w:szCs w:val="32"/>
                <w:lang w:eastAsia="es-PA"/>
              </w:rPr>
              <w:t>Orconectes</w:t>
            </w:r>
            <w:proofErr w:type="spellEnd"/>
            <w:r w:rsidRPr="00175A82">
              <w:rPr>
                <w:rFonts w:ascii="Arial" w:eastAsia="Times New Roman" w:hAnsi="Arial" w:cs="Arial"/>
                <w:i/>
                <w:iCs/>
                <w:sz w:val="32"/>
                <w:szCs w:val="32"/>
                <w:lang w:eastAsia="es-PA"/>
              </w:rPr>
              <w:t xml:space="preserve"> </w:t>
            </w:r>
            <w:proofErr w:type="spellStart"/>
            <w:r w:rsidRPr="00175A82">
              <w:rPr>
                <w:rFonts w:ascii="Arial" w:eastAsia="Times New Roman" w:hAnsi="Arial" w:cs="Arial"/>
                <w:i/>
                <w:iCs/>
                <w:sz w:val="32"/>
                <w:szCs w:val="32"/>
                <w:lang w:eastAsia="es-PA"/>
              </w:rPr>
              <w:t>limosus</w:t>
            </w:r>
            <w:proofErr w:type="spellEnd"/>
            <w:r w:rsidRPr="00175A82">
              <w:rPr>
                <w:rFonts w:ascii="Arial" w:eastAsia="Times New Roman" w:hAnsi="Arial" w:cs="Arial"/>
                <w:i/>
                <w:iCs/>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10.2.- ¿Cuál es la concentración eficaz media (y su intervalo de confianza) para 48 </w:t>
            </w:r>
            <w:proofErr w:type="spellStart"/>
            <w:r w:rsidRPr="00175A82">
              <w:rPr>
                <w:rFonts w:ascii="Arial" w:eastAsia="Times New Roman" w:hAnsi="Arial" w:cs="Arial"/>
                <w:sz w:val="32"/>
                <w:szCs w:val="32"/>
                <w:lang w:eastAsia="es-PA"/>
              </w:rPr>
              <w:t>hr</w:t>
            </w:r>
            <w:proofErr w:type="spellEnd"/>
            <w:r w:rsidRPr="00175A82">
              <w:rPr>
                <w:rFonts w:ascii="Arial" w:eastAsia="Times New Roman" w:hAnsi="Arial" w:cs="Arial"/>
                <w:sz w:val="32"/>
                <w:szCs w:val="32"/>
                <w:lang w:eastAsia="es-PA"/>
              </w:rPr>
              <w:t xml:space="preserve"> de </w:t>
            </w:r>
            <w:proofErr w:type="spellStart"/>
            <w:r w:rsidRPr="00175A82">
              <w:rPr>
                <w:rFonts w:ascii="Arial" w:eastAsia="Times New Roman" w:hAnsi="Arial" w:cs="Arial"/>
                <w:sz w:val="32"/>
                <w:szCs w:val="32"/>
                <w:lang w:eastAsia="es-PA"/>
              </w:rPr>
              <w:t>clordane</w:t>
            </w:r>
            <w:proofErr w:type="spellEnd"/>
            <w:r w:rsidRPr="00175A82">
              <w:rPr>
                <w:rFonts w:ascii="Arial" w:eastAsia="Times New Roman" w:hAnsi="Arial" w:cs="Arial"/>
                <w:sz w:val="32"/>
                <w:szCs w:val="32"/>
                <w:lang w:eastAsia="es-PA"/>
              </w:rPr>
              <w:t xml:space="preserve"> en el cladócero </w:t>
            </w:r>
            <w:proofErr w:type="spellStart"/>
            <w:r w:rsidRPr="00175A82">
              <w:rPr>
                <w:rFonts w:ascii="Arial" w:eastAsia="Times New Roman" w:hAnsi="Arial" w:cs="Arial"/>
                <w:i/>
                <w:iCs/>
                <w:sz w:val="32"/>
                <w:szCs w:val="32"/>
                <w:lang w:eastAsia="es-PA"/>
              </w:rPr>
              <w:t>Daphnia</w:t>
            </w:r>
            <w:proofErr w:type="spellEnd"/>
            <w:r w:rsidRPr="00175A82">
              <w:rPr>
                <w:rFonts w:ascii="Arial" w:eastAsia="Times New Roman" w:hAnsi="Arial" w:cs="Arial"/>
                <w:i/>
                <w:iCs/>
                <w:sz w:val="32"/>
                <w:szCs w:val="32"/>
                <w:lang w:eastAsia="es-PA"/>
              </w:rPr>
              <w:t xml:space="preserve"> magna</w:t>
            </w:r>
            <w:r w:rsidRPr="00175A82">
              <w:rPr>
                <w:rFonts w:ascii="Arial" w:eastAsia="Times New Roman" w:hAnsi="Arial" w:cs="Arial"/>
                <w:sz w:val="32"/>
                <w:szCs w:val="32"/>
                <w:lang w:eastAsia="es-PA"/>
              </w:rPr>
              <w:t>? (</w:t>
            </w:r>
            <w:proofErr w:type="spellStart"/>
            <w:r w:rsidRPr="00175A82">
              <w:rPr>
                <w:rFonts w:ascii="Arial" w:eastAsia="Times New Roman" w:hAnsi="Arial" w:cs="Arial"/>
                <w:sz w:val="32"/>
                <w:szCs w:val="32"/>
                <w:lang w:eastAsia="es-PA"/>
              </w:rPr>
              <w:t>chlordane</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10.3.- ¿Cuál es la CL50 a los 8 días de exposición a </w:t>
            </w:r>
            <w:proofErr w:type="spellStart"/>
            <w:r w:rsidRPr="00175A82">
              <w:rPr>
                <w:rFonts w:ascii="Arial" w:eastAsia="Times New Roman" w:hAnsi="Arial" w:cs="Arial"/>
                <w:sz w:val="32"/>
                <w:szCs w:val="32"/>
                <w:lang w:eastAsia="es-PA"/>
              </w:rPr>
              <w:t>heptaclor</w:t>
            </w:r>
            <w:proofErr w:type="spellEnd"/>
            <w:r w:rsidRPr="00175A82">
              <w:rPr>
                <w:rFonts w:ascii="Arial" w:eastAsia="Times New Roman" w:hAnsi="Arial" w:cs="Arial"/>
                <w:sz w:val="32"/>
                <w:szCs w:val="32"/>
                <w:lang w:eastAsia="es-PA"/>
              </w:rPr>
              <w:t xml:space="preserve"> en perdiz japonesa? (</w:t>
            </w:r>
            <w:proofErr w:type="spellStart"/>
            <w:r w:rsidRPr="00175A82">
              <w:rPr>
                <w:rFonts w:ascii="Arial" w:eastAsia="Times New Roman" w:hAnsi="Arial" w:cs="Arial"/>
                <w:sz w:val="32"/>
                <w:szCs w:val="32"/>
                <w:lang w:eastAsia="es-PA"/>
              </w:rPr>
              <w:t>heptachlor</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i/>
                <w:iCs/>
                <w:sz w:val="32"/>
                <w:szCs w:val="32"/>
                <w:lang w:eastAsia="es-PA"/>
              </w:rPr>
              <w:t>Coturnix</w:t>
            </w:r>
            <w:proofErr w:type="spellEnd"/>
            <w:r w:rsidRPr="00175A82">
              <w:rPr>
                <w:rFonts w:ascii="Arial" w:eastAsia="Times New Roman" w:hAnsi="Arial" w:cs="Arial"/>
                <w:i/>
                <w:iCs/>
                <w:sz w:val="32"/>
                <w:szCs w:val="32"/>
                <w:lang w:eastAsia="es-PA"/>
              </w:rPr>
              <w:t xml:space="preserve"> </w:t>
            </w:r>
            <w:proofErr w:type="spellStart"/>
            <w:r w:rsidRPr="00175A82">
              <w:rPr>
                <w:rFonts w:ascii="Arial" w:eastAsia="Times New Roman" w:hAnsi="Arial" w:cs="Arial"/>
                <w:i/>
                <w:iCs/>
                <w:sz w:val="32"/>
                <w:szCs w:val="32"/>
                <w:lang w:eastAsia="es-PA"/>
              </w:rPr>
              <w:t>japonica</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lastRenderedPageBreak/>
              <w:t xml:space="preserve">10.4.- ¿Cuál es el nivel sin efecto observado a los 21 días de exposición a 2,4-dinitrofenol en </w:t>
            </w:r>
            <w:proofErr w:type="spellStart"/>
            <w:r w:rsidRPr="00175A82">
              <w:rPr>
                <w:rFonts w:ascii="Arial" w:eastAsia="Times New Roman" w:hAnsi="Arial" w:cs="Arial"/>
                <w:i/>
                <w:iCs/>
                <w:sz w:val="32"/>
                <w:szCs w:val="32"/>
                <w:lang w:eastAsia="es-PA"/>
              </w:rPr>
              <w:t>Oncorhynchus</w:t>
            </w:r>
            <w:proofErr w:type="spellEnd"/>
            <w:r w:rsidRPr="00175A82">
              <w:rPr>
                <w:rFonts w:ascii="Arial" w:eastAsia="Times New Roman" w:hAnsi="Arial" w:cs="Arial"/>
                <w:i/>
                <w:iCs/>
                <w:sz w:val="32"/>
                <w:szCs w:val="32"/>
                <w:lang w:eastAsia="es-PA"/>
              </w:rPr>
              <w:t xml:space="preserve"> </w:t>
            </w:r>
            <w:proofErr w:type="spellStart"/>
            <w:r w:rsidRPr="00175A82">
              <w:rPr>
                <w:rFonts w:ascii="Arial" w:eastAsia="Times New Roman" w:hAnsi="Arial" w:cs="Arial"/>
                <w:i/>
                <w:iCs/>
                <w:sz w:val="32"/>
                <w:szCs w:val="32"/>
                <w:lang w:eastAsia="es-PA"/>
              </w:rPr>
              <w:t>mykiss</w:t>
            </w:r>
            <w:proofErr w:type="spellEnd"/>
            <w:r w:rsidRPr="00175A82">
              <w:rPr>
                <w:rFonts w:ascii="Arial" w:eastAsia="Times New Roman" w:hAnsi="Arial" w:cs="Arial"/>
                <w:sz w:val="32"/>
                <w:szCs w:val="32"/>
                <w:lang w:eastAsia="es-PA"/>
              </w:rPr>
              <w:t>? (</w:t>
            </w:r>
            <w:proofErr w:type="spellStart"/>
            <w:r w:rsidRPr="00175A82">
              <w:rPr>
                <w:rFonts w:ascii="Arial" w:eastAsia="Times New Roman" w:hAnsi="Arial" w:cs="Arial"/>
                <w:sz w:val="32"/>
                <w:szCs w:val="32"/>
                <w:lang w:eastAsia="es-PA"/>
              </w:rPr>
              <w:t>dinitrophenol</w:t>
            </w:r>
            <w:proofErr w:type="spellEnd"/>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11.- Información bibliográfica toxicológica // Mecanismos</w:t>
            </w:r>
            <w:r w:rsidRPr="00175A82">
              <w:rPr>
                <w:rFonts w:ascii="Arial" w:eastAsia="Times New Roman" w:hAnsi="Arial" w:cs="Arial"/>
                <w:sz w:val="32"/>
                <w:szCs w:val="32"/>
                <w:lang w:eastAsia="es-PA"/>
              </w:rPr>
              <w:br/>
              <w:t>Con gran frecuencia es preciso acceder a información bibliográfica original y reciente, a resúmenes de publicaciones y artículos, es decir, a información no depurada, como la que figura en las otras bases de datos ya consideradas en este módulo. "</w:t>
            </w:r>
            <w:proofErr w:type="spellStart"/>
            <w:r w:rsidRPr="00175A82">
              <w:rPr>
                <w:rFonts w:ascii="Arial" w:eastAsia="Times New Roman" w:hAnsi="Arial" w:cs="Arial"/>
                <w:sz w:val="32"/>
                <w:szCs w:val="32"/>
                <w:lang w:eastAsia="es-PA"/>
              </w:rPr>
              <w:t>Toxline</w:t>
            </w:r>
            <w:proofErr w:type="spellEnd"/>
            <w:r w:rsidRPr="00175A82">
              <w:rPr>
                <w:rFonts w:ascii="Arial" w:eastAsia="Times New Roman" w:hAnsi="Arial" w:cs="Arial"/>
                <w:sz w:val="32"/>
                <w:szCs w:val="32"/>
                <w:lang w:eastAsia="es-PA"/>
              </w:rPr>
              <w:t>" recoge casi 3 millones de citas bibliográficas incluyendo aspectos toxicológicos en humanos y otros organismos.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br/>
              <w:t xml:space="preserve">11.1.- Aunque conocemos que el mecanismo de acción de las </w:t>
            </w:r>
            <w:proofErr w:type="spellStart"/>
            <w:r w:rsidRPr="00175A82">
              <w:rPr>
                <w:rFonts w:ascii="Arial" w:eastAsia="Times New Roman" w:hAnsi="Arial" w:cs="Arial"/>
                <w:sz w:val="32"/>
                <w:szCs w:val="32"/>
                <w:lang w:eastAsia="es-PA"/>
              </w:rPr>
              <w:t>microcistinas</w:t>
            </w:r>
            <w:proofErr w:type="spellEnd"/>
            <w:r w:rsidRPr="00175A82">
              <w:rPr>
                <w:rFonts w:ascii="Arial" w:eastAsia="Times New Roman" w:hAnsi="Arial" w:cs="Arial"/>
                <w:sz w:val="32"/>
                <w:szCs w:val="32"/>
                <w:lang w:eastAsia="es-PA"/>
              </w:rPr>
              <w:t xml:space="preserve"> es por alteración de los </w:t>
            </w:r>
            <w:proofErr w:type="spellStart"/>
            <w:r w:rsidRPr="00175A82">
              <w:rPr>
                <w:rFonts w:ascii="Arial" w:eastAsia="Times New Roman" w:hAnsi="Arial" w:cs="Arial"/>
                <w:sz w:val="32"/>
                <w:szCs w:val="32"/>
                <w:lang w:eastAsia="es-PA"/>
              </w:rPr>
              <w:t>microtúbulos</w:t>
            </w:r>
            <w:proofErr w:type="spellEnd"/>
            <w:r w:rsidRPr="00175A82">
              <w:rPr>
                <w:rFonts w:ascii="Arial" w:eastAsia="Times New Roman" w:hAnsi="Arial" w:cs="Arial"/>
                <w:sz w:val="32"/>
                <w:szCs w:val="32"/>
                <w:lang w:eastAsia="es-PA"/>
              </w:rPr>
              <w:t>, necesitamos localizar un artículo científico reciente que emplee un método colorimétrico para detectarlas. ¿Cuál es el primer autor? (</w:t>
            </w:r>
            <w:proofErr w:type="spellStart"/>
            <w:r w:rsidRPr="00175A82">
              <w:rPr>
                <w:rFonts w:ascii="Arial" w:eastAsia="Times New Roman" w:hAnsi="Arial" w:cs="Arial"/>
                <w:sz w:val="32"/>
                <w:szCs w:val="32"/>
                <w:lang w:eastAsia="es-PA"/>
              </w:rPr>
              <w:t>microcystin</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colorimetric</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11.2.- ¿En qué revista fue publicado un trabajo sobre el contenido de cobalto, manganeso, y alcohol en cervezas de Andalucía? (</w:t>
            </w:r>
            <w:proofErr w:type="spellStart"/>
            <w:r w:rsidRPr="00175A82">
              <w:rPr>
                <w:rFonts w:ascii="Arial" w:eastAsia="Times New Roman" w:hAnsi="Arial" w:cs="Arial"/>
                <w:sz w:val="32"/>
                <w:szCs w:val="32"/>
                <w:lang w:eastAsia="es-PA"/>
              </w:rPr>
              <w:t>cobalt</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manganese</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ethanol</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beer</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lastRenderedPageBreak/>
              <w:t xml:space="preserve">11.3.- En el año 2000 se publicó un artículo sobre dioxinas en la revista Archives of </w:t>
            </w:r>
            <w:proofErr w:type="spellStart"/>
            <w:r w:rsidRPr="00175A82">
              <w:rPr>
                <w:rFonts w:ascii="Arial" w:eastAsia="Times New Roman" w:hAnsi="Arial" w:cs="Arial"/>
                <w:sz w:val="32"/>
                <w:szCs w:val="32"/>
                <w:lang w:eastAsia="es-PA"/>
              </w:rPr>
              <w:t>Environmental</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Contamination</w:t>
            </w:r>
            <w:proofErr w:type="spellEnd"/>
            <w:r w:rsidRPr="00175A82">
              <w:rPr>
                <w:rFonts w:ascii="Arial" w:eastAsia="Times New Roman" w:hAnsi="Arial" w:cs="Arial"/>
                <w:sz w:val="32"/>
                <w:szCs w:val="32"/>
                <w:lang w:eastAsia="es-PA"/>
              </w:rPr>
              <w:t xml:space="preserve"> </w:t>
            </w:r>
            <w:proofErr w:type="spellStart"/>
            <w:r w:rsidRPr="00175A82">
              <w:rPr>
                <w:rFonts w:ascii="Arial" w:eastAsia="Times New Roman" w:hAnsi="Arial" w:cs="Arial"/>
                <w:sz w:val="32"/>
                <w:szCs w:val="32"/>
                <w:lang w:eastAsia="es-PA"/>
              </w:rPr>
              <w:t>Toxicology</w:t>
            </w:r>
            <w:proofErr w:type="spellEnd"/>
            <w:r w:rsidRPr="00175A82">
              <w:rPr>
                <w:rFonts w:ascii="Arial" w:eastAsia="Times New Roman" w:hAnsi="Arial" w:cs="Arial"/>
                <w:sz w:val="32"/>
                <w:szCs w:val="32"/>
                <w:lang w:eastAsia="es-PA"/>
              </w:rPr>
              <w:t>; ¿Quién fue el primer autor del trabajo? Se recomienda introducir el título abreviado de las revistas, en vez del nombre completo (</w:t>
            </w:r>
            <w:proofErr w:type="spellStart"/>
            <w:r w:rsidRPr="00175A82">
              <w:rPr>
                <w:rFonts w:ascii="Arial" w:eastAsia="Times New Roman" w:hAnsi="Arial" w:cs="Arial"/>
                <w:sz w:val="32"/>
                <w:szCs w:val="32"/>
                <w:lang w:eastAsia="es-PA"/>
              </w:rPr>
              <w:t>dioxin</w:t>
            </w:r>
            <w:proofErr w:type="spellEnd"/>
            <w:r w:rsidRPr="00175A82">
              <w:rPr>
                <w:rFonts w:ascii="Arial" w:eastAsia="Times New Roman" w:hAnsi="Arial" w:cs="Arial"/>
                <w:sz w:val="32"/>
                <w:szCs w:val="32"/>
                <w:lang w:eastAsia="es-PA"/>
              </w:rPr>
              <w:t>).</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12.- Legislación EU, US</w:t>
            </w:r>
            <w:r w:rsidRPr="00175A82">
              <w:rPr>
                <w:rFonts w:ascii="Arial" w:eastAsia="Times New Roman" w:hAnsi="Arial" w:cs="Arial"/>
                <w:sz w:val="32"/>
                <w:szCs w:val="32"/>
                <w:lang w:eastAsia="es-PA"/>
              </w:rPr>
              <w:br/>
              <w:t>Una gran diferencia de la toxicología, y particularmente de su rama reguladora, con respecto a otras disciplinas se deriva de la obligación del cumplimiento de normativas de muy diverso ámbito, con frecuencia muy cambiantes. A través de diversas bases de datos es posible localizar al menos una parte de la misma.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br/>
              <w:t>12.1.- ¿Cuál es la Directiva de la Comisión de 19 de mayo de 2000 por la que se adapta por vigesimosexta vez al progreso técnico la Directiva 67/548/CEE del Consejo relativa a la aproximación de las disposiciones legales, reglamentarias y administrativas en materia de clasificación, embalaje y etiquetado de las sustancias peligrosas?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12.2.- En la legislación española, la ORDEN de 22 de enero de 2001, ¿qué número de modificación es del anexo II del Real Decreto 280/1994, de 18 de </w:t>
            </w:r>
            <w:r w:rsidRPr="00175A82">
              <w:rPr>
                <w:rFonts w:ascii="Arial" w:eastAsia="Times New Roman" w:hAnsi="Arial" w:cs="Arial"/>
                <w:sz w:val="32"/>
                <w:szCs w:val="32"/>
                <w:lang w:eastAsia="es-PA"/>
              </w:rPr>
              <w:lastRenderedPageBreak/>
              <w:t>febrero, por el que se establece los límites máximos de residuos de plaguicidas y su control en determinados productos de origen vegetal?</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13.- Farmacología</w:t>
            </w:r>
            <w:r w:rsidRPr="00175A82">
              <w:rPr>
                <w:rFonts w:ascii="Arial" w:eastAsia="Times New Roman" w:hAnsi="Arial" w:cs="Arial"/>
                <w:sz w:val="32"/>
                <w:szCs w:val="32"/>
                <w:lang w:eastAsia="es-PA"/>
              </w:rPr>
              <w:br/>
              <w:t>Existe un cierto paralelismo en la información sobre aspectos farmacológicos y toxicológicos. Se sugiere revisar las direcciones indicadas.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14.- Simulaciones</w:t>
            </w:r>
            <w:r w:rsidRPr="00175A82">
              <w:rPr>
                <w:rFonts w:ascii="Arial" w:eastAsia="Times New Roman" w:hAnsi="Arial" w:cs="Arial"/>
                <w:sz w:val="32"/>
                <w:szCs w:val="32"/>
                <w:lang w:eastAsia="es-PA"/>
              </w:rPr>
              <w:br/>
              <w:t>Se presentan algunas direcciones con simulaciones en las áreas de Farmacología y Toxicología.</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15.- Organizaciones relacionadas con la toxicología</w:t>
            </w:r>
            <w:r w:rsidRPr="00175A82">
              <w:rPr>
                <w:rFonts w:ascii="Arial" w:eastAsia="Times New Roman" w:hAnsi="Arial" w:cs="Arial"/>
                <w:sz w:val="32"/>
                <w:szCs w:val="32"/>
                <w:lang w:eastAsia="es-PA"/>
              </w:rPr>
              <w:br/>
              <w:t>Se propone la visita a las direcciones indicadas</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b/>
                <w:bCs/>
                <w:color w:val="0000FF"/>
                <w:sz w:val="32"/>
                <w:szCs w:val="32"/>
                <w:lang w:eastAsia="es-PA"/>
              </w:rPr>
              <w:t>16.- Foros en español</w:t>
            </w:r>
            <w:r w:rsidRPr="00175A82">
              <w:rPr>
                <w:rFonts w:ascii="Arial" w:eastAsia="Times New Roman" w:hAnsi="Arial" w:cs="Arial"/>
                <w:sz w:val="32"/>
                <w:szCs w:val="32"/>
                <w:lang w:eastAsia="es-PA"/>
              </w:rPr>
              <w:br/>
              <w:t xml:space="preserve">Existen foros de discusión para profesionales y estudiantes de Toxicología utilizando correo electrónico. Ello permite el intercambio de información de todo tipo, y mantenerse al día de reuniones, cursos, legislación, técnicas, etc. Dado que son abiertos y gratuitos se sugiere la visita a sus páginas de información y la inscripción. </w:t>
            </w:r>
          </w:p>
          <w:tbl>
            <w:tblPr>
              <w:tblpPr w:leftFromText="45" w:rightFromText="45" w:vertAnchor="text" w:tblpXSpec="right" w:tblpYSpec="center"/>
              <w:tblW w:w="1050" w:type="pct"/>
              <w:tblCellSpacing w:w="15" w:type="dxa"/>
              <w:shd w:val="clear" w:color="auto" w:fill="000099"/>
              <w:tblCellMar>
                <w:top w:w="15" w:type="dxa"/>
                <w:left w:w="15" w:type="dxa"/>
                <w:bottom w:w="15" w:type="dxa"/>
                <w:right w:w="15" w:type="dxa"/>
              </w:tblCellMar>
              <w:tblLook w:val="04A0" w:firstRow="1" w:lastRow="0" w:firstColumn="1" w:lastColumn="0" w:noHBand="0" w:noVBand="1"/>
            </w:tblPr>
            <w:tblGrid>
              <w:gridCol w:w="1516"/>
              <w:gridCol w:w="555"/>
            </w:tblGrid>
            <w:tr w:rsidR="00175A82" w:rsidRPr="00175A82">
              <w:trPr>
                <w:trHeight w:val="435"/>
                <w:tblCellSpacing w:w="15" w:type="dxa"/>
              </w:trPr>
              <w:tc>
                <w:tcPr>
                  <w:tcW w:w="2000" w:type="pct"/>
                  <w:shd w:val="clear" w:color="auto" w:fill="CC0000"/>
                  <w:vAlign w:val="center"/>
                  <w:hideMark/>
                </w:tcPr>
                <w:p w:rsidR="00175A82" w:rsidRPr="00175A82" w:rsidRDefault="00175A82" w:rsidP="00175A82">
                  <w:pPr>
                    <w:spacing w:after="0" w:line="240" w:lineRule="auto"/>
                    <w:jc w:val="center"/>
                    <w:rPr>
                      <w:rFonts w:ascii="Arial" w:eastAsia="Times New Roman" w:hAnsi="Arial" w:cs="Arial"/>
                      <w:sz w:val="32"/>
                      <w:szCs w:val="32"/>
                      <w:lang w:eastAsia="es-PA"/>
                    </w:rPr>
                  </w:pPr>
                  <w:hyperlink r:id="rId6" w:history="1">
                    <w:r w:rsidRPr="00175A82">
                      <w:rPr>
                        <w:rFonts w:ascii="Arial" w:eastAsia="Times New Roman" w:hAnsi="Arial" w:cs="Arial"/>
                        <w:b/>
                        <w:bCs/>
                        <w:color w:val="FFFF99"/>
                        <w:sz w:val="32"/>
                        <w:szCs w:val="32"/>
                        <w:u w:val="single"/>
                        <w:lang w:eastAsia="es-PA"/>
                      </w:rPr>
                      <w:t>Siguiente</w:t>
                    </w:r>
                  </w:hyperlink>
                </w:p>
              </w:tc>
              <w:tc>
                <w:tcPr>
                  <w:tcW w:w="3000" w:type="pct"/>
                  <w:shd w:val="clear" w:color="auto" w:fill="CC0000"/>
                  <w:vAlign w:val="center"/>
                  <w:hideMark/>
                </w:tcPr>
                <w:p w:rsidR="00175A82" w:rsidRPr="00175A82" w:rsidRDefault="00175A82" w:rsidP="00175A82">
                  <w:pPr>
                    <w:spacing w:after="0" w:line="240" w:lineRule="auto"/>
                    <w:rPr>
                      <w:rFonts w:ascii="Arial" w:eastAsia="Times New Roman" w:hAnsi="Arial" w:cs="Arial"/>
                      <w:sz w:val="32"/>
                      <w:szCs w:val="32"/>
                      <w:lang w:eastAsia="es-PA"/>
                    </w:rPr>
                  </w:pPr>
                  <w:r w:rsidRPr="00175A82">
                    <w:rPr>
                      <w:rFonts w:ascii="Arial" w:eastAsia="Times New Roman" w:hAnsi="Arial" w:cs="Arial"/>
                      <w:noProof/>
                      <w:color w:val="0000FF"/>
                      <w:sz w:val="32"/>
                      <w:szCs w:val="32"/>
                      <w:lang w:eastAsia="es-PA"/>
                    </w:rPr>
                    <w:drawing>
                      <wp:inline distT="0" distB="0" distL="0" distR="0" wp14:anchorId="1411C6AB" wp14:editId="08FF5D79">
                        <wp:extent cx="304800" cy="304800"/>
                        <wp:effectExtent l="0" t="0" r="0" b="0"/>
                        <wp:docPr id="3" name="Imagen 3" descr="http://www.aloj.us.es/toxicologia/toxicologia/imagenes/flech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oj.us.es/toxicologia/toxicologia/imagenes/flecha.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r w:rsidRPr="00175A82">
              <w:rPr>
                <w:rFonts w:ascii="Arial" w:eastAsia="Times New Roman" w:hAnsi="Arial" w:cs="Arial"/>
                <w:sz w:val="32"/>
                <w:szCs w:val="32"/>
                <w:lang w:eastAsia="es-PA"/>
              </w:rPr>
              <w:t xml:space="preserve">  </w:t>
            </w:r>
          </w:p>
          <w:p w:rsidR="00175A82" w:rsidRPr="00175A82" w:rsidRDefault="00175A82" w:rsidP="00175A82">
            <w:pPr>
              <w:spacing w:before="100" w:beforeAutospacing="1" w:after="100" w:afterAutospacing="1" w:line="400" w:lineRule="atLeast"/>
              <w:jc w:val="both"/>
              <w:rPr>
                <w:rFonts w:ascii="Arial" w:eastAsia="Times New Roman" w:hAnsi="Arial" w:cs="Arial"/>
                <w:sz w:val="32"/>
                <w:szCs w:val="32"/>
                <w:lang w:eastAsia="es-PA"/>
              </w:rPr>
            </w:pPr>
            <w:hyperlink r:id="rId8" w:history="1">
              <w:r w:rsidRPr="00175A82">
                <w:rPr>
                  <w:rFonts w:ascii="Arial" w:eastAsia="Times New Roman" w:hAnsi="Arial" w:cs="Arial"/>
                  <w:color w:val="0000FF"/>
                  <w:sz w:val="32"/>
                  <w:szCs w:val="32"/>
                  <w:u w:val="single"/>
                  <w:lang w:eastAsia="es-PA"/>
                </w:rPr>
                <w:t xml:space="preserve">Basado en: </w:t>
              </w:r>
              <w:r w:rsidRPr="00175A82">
                <w:rPr>
                  <w:rFonts w:ascii="Arial" w:eastAsia="Times New Roman" w:hAnsi="Arial" w:cs="Arial"/>
                  <w:i/>
                  <w:iCs/>
                  <w:color w:val="0000FF"/>
                  <w:sz w:val="32"/>
                  <w:szCs w:val="32"/>
                  <w:u w:val="single"/>
                  <w:lang w:eastAsia="es-PA"/>
                </w:rPr>
                <w:t>"La búsqueda de información toxicológica: módulo práctico de aprendizaje</w:t>
              </w:r>
              <w:r w:rsidRPr="00175A82">
                <w:rPr>
                  <w:rFonts w:ascii="Arial" w:eastAsia="Times New Roman" w:hAnsi="Arial" w:cs="Arial"/>
                  <w:color w:val="0000FF"/>
                  <w:sz w:val="32"/>
                  <w:szCs w:val="32"/>
                  <w:u w:val="single"/>
                  <w:lang w:eastAsia="es-PA"/>
                </w:rPr>
                <w:t xml:space="preserve">". </w:t>
              </w:r>
              <w:proofErr w:type="spellStart"/>
              <w:r w:rsidRPr="00175A82">
                <w:rPr>
                  <w:rFonts w:ascii="Arial" w:eastAsia="Times New Roman" w:hAnsi="Arial" w:cs="Arial"/>
                  <w:color w:val="0000FF"/>
                  <w:sz w:val="32"/>
                  <w:szCs w:val="32"/>
                  <w:u w:val="single"/>
                  <w:lang w:eastAsia="es-PA"/>
                </w:rPr>
                <w:t>Repetto</w:t>
              </w:r>
              <w:proofErr w:type="spellEnd"/>
              <w:r w:rsidRPr="00175A82">
                <w:rPr>
                  <w:rFonts w:ascii="Arial" w:eastAsia="Times New Roman" w:hAnsi="Arial" w:cs="Arial"/>
                  <w:color w:val="0000FF"/>
                  <w:sz w:val="32"/>
                  <w:szCs w:val="32"/>
                  <w:u w:val="single"/>
                  <w:lang w:eastAsia="es-PA"/>
                </w:rPr>
                <w:t xml:space="preserve"> G, Moreno I, del Peso A, </w:t>
              </w:r>
              <w:proofErr w:type="spellStart"/>
              <w:r w:rsidRPr="00175A82">
                <w:rPr>
                  <w:rFonts w:ascii="Arial" w:eastAsia="Times New Roman" w:hAnsi="Arial" w:cs="Arial"/>
                  <w:color w:val="0000FF"/>
                  <w:sz w:val="32"/>
                  <w:szCs w:val="32"/>
                  <w:u w:val="single"/>
                  <w:lang w:eastAsia="es-PA"/>
                </w:rPr>
                <w:t>Repetto</w:t>
              </w:r>
              <w:proofErr w:type="spellEnd"/>
              <w:r w:rsidRPr="00175A82">
                <w:rPr>
                  <w:rFonts w:ascii="Arial" w:eastAsia="Times New Roman" w:hAnsi="Arial" w:cs="Arial"/>
                  <w:color w:val="0000FF"/>
                  <w:sz w:val="32"/>
                  <w:szCs w:val="32"/>
                  <w:u w:val="single"/>
                  <w:lang w:eastAsia="es-PA"/>
                </w:rPr>
                <w:t xml:space="preserve"> M, </w:t>
              </w:r>
              <w:proofErr w:type="spellStart"/>
              <w:r w:rsidRPr="00175A82">
                <w:rPr>
                  <w:rFonts w:ascii="Arial" w:eastAsia="Times New Roman" w:hAnsi="Arial" w:cs="Arial"/>
                  <w:color w:val="0000FF"/>
                  <w:sz w:val="32"/>
                  <w:szCs w:val="32"/>
                  <w:u w:val="single"/>
                  <w:lang w:eastAsia="es-PA"/>
                </w:rPr>
                <w:t>Cameán</w:t>
              </w:r>
              <w:proofErr w:type="spellEnd"/>
              <w:r w:rsidRPr="00175A82">
                <w:rPr>
                  <w:rFonts w:ascii="Arial" w:eastAsia="Times New Roman" w:hAnsi="Arial" w:cs="Arial"/>
                  <w:color w:val="0000FF"/>
                  <w:sz w:val="32"/>
                  <w:szCs w:val="32"/>
                  <w:u w:val="single"/>
                  <w:lang w:eastAsia="es-PA"/>
                </w:rPr>
                <w:t xml:space="preserve"> AM. </w:t>
              </w:r>
              <w:r w:rsidRPr="00175A82">
                <w:rPr>
                  <w:rFonts w:ascii="Arial" w:eastAsia="Times New Roman" w:hAnsi="Arial" w:cs="Arial"/>
                  <w:i/>
                  <w:iCs/>
                  <w:color w:val="0000FF"/>
                  <w:sz w:val="32"/>
                  <w:szCs w:val="32"/>
                  <w:u w:val="single"/>
                  <w:lang w:eastAsia="es-PA"/>
                </w:rPr>
                <w:t>Revista de Toxicología</w:t>
              </w:r>
              <w:r w:rsidRPr="00175A82">
                <w:rPr>
                  <w:rFonts w:ascii="Arial" w:eastAsia="Times New Roman" w:hAnsi="Arial" w:cs="Arial"/>
                  <w:color w:val="0000FF"/>
                  <w:sz w:val="32"/>
                  <w:szCs w:val="32"/>
                  <w:u w:val="single"/>
                  <w:lang w:eastAsia="es-PA"/>
                </w:rPr>
                <w:t xml:space="preserve"> 18:92-98 (2001) </w:t>
              </w:r>
            </w:hyperlink>
          </w:p>
          <w:tbl>
            <w:tblPr>
              <w:tblW w:w="3150" w:type="pct"/>
              <w:jc w:val="center"/>
              <w:tblCellSpacing w:w="15" w:type="dxa"/>
              <w:shd w:val="clear" w:color="auto" w:fill="000099"/>
              <w:tblCellMar>
                <w:top w:w="15" w:type="dxa"/>
                <w:left w:w="15" w:type="dxa"/>
                <w:bottom w:w="15" w:type="dxa"/>
                <w:right w:w="15" w:type="dxa"/>
              </w:tblCellMar>
              <w:tblLook w:val="04A0" w:firstRow="1" w:lastRow="0" w:firstColumn="1" w:lastColumn="0" w:noHBand="0" w:noVBand="1"/>
            </w:tblPr>
            <w:tblGrid>
              <w:gridCol w:w="3824"/>
            </w:tblGrid>
            <w:tr w:rsidR="00175A82" w:rsidRPr="00175A82">
              <w:trPr>
                <w:trHeight w:val="255"/>
                <w:tblCellSpacing w:w="15" w:type="dxa"/>
                <w:jc w:val="center"/>
              </w:trPr>
              <w:tc>
                <w:tcPr>
                  <w:tcW w:w="0" w:type="auto"/>
                  <w:shd w:val="clear" w:color="auto" w:fill="CC0000"/>
                  <w:vAlign w:val="center"/>
                  <w:hideMark/>
                </w:tcPr>
                <w:p w:rsidR="00175A82" w:rsidRPr="00175A82" w:rsidRDefault="00175A82" w:rsidP="00175A82">
                  <w:pPr>
                    <w:spacing w:after="0" w:line="240" w:lineRule="auto"/>
                    <w:jc w:val="center"/>
                    <w:rPr>
                      <w:rFonts w:ascii="Arial" w:eastAsia="Times New Roman" w:hAnsi="Arial" w:cs="Arial"/>
                      <w:sz w:val="32"/>
                      <w:szCs w:val="32"/>
                      <w:lang w:eastAsia="es-PA"/>
                    </w:rPr>
                  </w:pPr>
                  <w:hyperlink r:id="rId9" w:tgtFrame="_top" w:history="1">
                    <w:r w:rsidRPr="00175A82">
                      <w:rPr>
                        <w:rFonts w:ascii="Arial" w:eastAsia="Times New Roman" w:hAnsi="Arial" w:cs="Arial"/>
                        <w:b/>
                        <w:bCs/>
                        <w:color w:val="FFFFFF"/>
                        <w:sz w:val="32"/>
                        <w:szCs w:val="32"/>
                        <w:lang w:eastAsia="es-PA"/>
                      </w:rPr>
                      <w:t>AREA DE TOXICOLOGÍA. Universidad de Sevilla</w:t>
                    </w:r>
                  </w:hyperlink>
                  <w:hyperlink r:id="rId10" w:history="1">
                    <w:r w:rsidRPr="00175A82">
                      <w:rPr>
                        <w:rFonts w:ascii="Arial" w:eastAsia="Times New Roman" w:hAnsi="Arial" w:cs="Arial"/>
                        <w:b/>
                        <w:bCs/>
                        <w:color w:val="FFFF00"/>
                        <w:sz w:val="32"/>
                        <w:szCs w:val="32"/>
                        <w:u w:val="single"/>
                        <w:lang w:eastAsia="es-PA"/>
                      </w:rPr>
                      <w:t xml:space="preserve"> </w:t>
                    </w:r>
                    <w:r w:rsidRPr="00175A82">
                      <w:rPr>
                        <w:rFonts w:ascii="Arial" w:eastAsia="Times New Roman" w:hAnsi="Arial" w:cs="Arial"/>
                        <w:b/>
                        <w:bCs/>
                        <w:color w:val="FFFFFF"/>
                        <w:sz w:val="32"/>
                        <w:szCs w:val="32"/>
                        <w:u w:val="single"/>
                        <w:lang w:eastAsia="es-PA"/>
                      </w:rPr>
                      <w:t>2004</w:t>
                    </w:r>
                  </w:hyperlink>
                </w:p>
              </w:tc>
            </w:tr>
          </w:tbl>
          <w:p w:rsidR="00175A82" w:rsidRPr="00175A82" w:rsidRDefault="00175A82" w:rsidP="00175A82">
            <w:pPr>
              <w:spacing w:after="0" w:line="400" w:lineRule="atLeast"/>
              <w:jc w:val="both"/>
              <w:rPr>
                <w:rFonts w:ascii="Arial" w:eastAsia="Times New Roman" w:hAnsi="Arial" w:cs="Arial"/>
                <w:sz w:val="32"/>
                <w:szCs w:val="32"/>
                <w:lang w:eastAsia="es-PA"/>
              </w:rPr>
            </w:pPr>
          </w:p>
        </w:tc>
      </w:tr>
    </w:tbl>
    <w:p w:rsidR="00175A82" w:rsidRPr="00175A82" w:rsidRDefault="00175A82" w:rsidP="00175A82">
      <w:pPr>
        <w:spacing w:after="0" w:line="240" w:lineRule="auto"/>
        <w:rPr>
          <w:rFonts w:ascii="Arial" w:eastAsia="Times New Roman" w:hAnsi="Arial" w:cs="Arial"/>
          <w:sz w:val="32"/>
          <w:szCs w:val="32"/>
          <w:lang w:eastAsia="es-PA"/>
        </w:rPr>
      </w:pPr>
      <w:r w:rsidRPr="00175A82">
        <w:rPr>
          <w:rFonts w:ascii="Arial" w:eastAsia="Times New Roman" w:hAnsi="Arial" w:cs="Arial"/>
          <w:noProof/>
          <w:color w:val="0000FF"/>
          <w:sz w:val="32"/>
          <w:szCs w:val="32"/>
          <w:lang w:eastAsia="es-PA"/>
        </w:rPr>
        <w:lastRenderedPageBreak/>
        <w:drawing>
          <wp:inline distT="0" distB="0" distL="0" distR="0" wp14:anchorId="47B1AC25" wp14:editId="0625E255">
            <wp:extent cx="838200" cy="781050"/>
            <wp:effectExtent l="0" t="0" r="0" b="0"/>
            <wp:docPr id="2" name="Imagen 2" descr="http://www.aloj.us.es/toxicologia/toxicologia/imagenes/un%20sev.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oj.us.es/toxicologia/toxicologia/imagenes/un%20sev.GIF">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781050"/>
                    </a:xfrm>
                    <a:prstGeom prst="rect">
                      <a:avLst/>
                    </a:prstGeom>
                    <a:noFill/>
                    <a:ln>
                      <a:noFill/>
                    </a:ln>
                  </pic:spPr>
                </pic:pic>
              </a:graphicData>
            </a:graphic>
          </wp:inline>
        </w:drawing>
      </w:r>
    </w:p>
    <w:tbl>
      <w:tblPr>
        <w:tblW w:w="4350" w:type="pct"/>
        <w:jc w:val="center"/>
        <w:tblCellSpacing w:w="15" w:type="dxa"/>
        <w:shd w:val="clear" w:color="auto" w:fill="FFFFCC"/>
        <w:tblCellMar>
          <w:top w:w="15" w:type="dxa"/>
          <w:left w:w="15" w:type="dxa"/>
          <w:bottom w:w="15" w:type="dxa"/>
          <w:right w:w="15" w:type="dxa"/>
        </w:tblCellMar>
        <w:tblLook w:val="04A0" w:firstRow="1" w:lastRow="0" w:firstColumn="1" w:lastColumn="0" w:noHBand="0" w:noVBand="1"/>
      </w:tblPr>
      <w:tblGrid>
        <w:gridCol w:w="7767"/>
      </w:tblGrid>
      <w:tr w:rsidR="00175A82" w:rsidRPr="00175A82" w:rsidTr="00175A82">
        <w:trPr>
          <w:trHeight w:val="270"/>
          <w:tblCellSpacing w:w="15" w:type="dxa"/>
          <w:jc w:val="center"/>
        </w:trPr>
        <w:tc>
          <w:tcPr>
            <w:tcW w:w="0" w:type="auto"/>
            <w:tcBorders>
              <w:top w:val="nil"/>
              <w:left w:val="nil"/>
              <w:bottom w:val="nil"/>
              <w:right w:val="nil"/>
            </w:tcBorders>
            <w:shd w:val="clear" w:color="auto" w:fill="0033CC"/>
            <w:vAlign w:val="center"/>
            <w:hideMark/>
          </w:tcPr>
          <w:p w:rsidR="00175A82" w:rsidRPr="00175A82" w:rsidRDefault="00175A82" w:rsidP="00175A82">
            <w:pPr>
              <w:spacing w:after="0" w:line="240" w:lineRule="auto"/>
              <w:jc w:val="center"/>
              <w:rPr>
                <w:rFonts w:ascii="Arial" w:eastAsia="Times New Roman" w:hAnsi="Arial" w:cs="Arial"/>
                <w:sz w:val="32"/>
                <w:szCs w:val="32"/>
                <w:lang w:eastAsia="es-PA"/>
              </w:rPr>
            </w:pPr>
            <w:r w:rsidRPr="00175A82">
              <w:rPr>
                <w:rFonts w:ascii="Arial" w:eastAsia="Times New Roman" w:hAnsi="Arial" w:cs="Arial"/>
                <w:b/>
                <w:bCs/>
                <w:color w:val="FFFFFF"/>
                <w:sz w:val="32"/>
                <w:szCs w:val="32"/>
                <w:lang w:eastAsia="es-PA"/>
              </w:rPr>
              <w:t xml:space="preserve">AREA DE TOXICOLOGÍA </w:t>
            </w:r>
          </w:p>
        </w:tc>
      </w:tr>
    </w:tbl>
    <w:p w:rsidR="00175A82" w:rsidRPr="00175A82" w:rsidRDefault="00175A82" w:rsidP="00175A82">
      <w:pPr>
        <w:spacing w:after="0" w:line="240" w:lineRule="auto"/>
        <w:rPr>
          <w:rFonts w:ascii="Arial" w:eastAsia="Times New Roman" w:hAnsi="Arial" w:cs="Arial"/>
          <w:vanish/>
          <w:sz w:val="32"/>
          <w:szCs w:val="32"/>
          <w:lang w:eastAsia="es-PA"/>
        </w:rPr>
      </w:pPr>
    </w:p>
    <w:tbl>
      <w:tblPr>
        <w:tblW w:w="4050" w:type="pct"/>
        <w:jc w:val="center"/>
        <w:tblCellSpacing w:w="15" w:type="dxa"/>
        <w:shd w:val="clear" w:color="auto" w:fill="000099"/>
        <w:tblCellMar>
          <w:top w:w="15" w:type="dxa"/>
          <w:left w:w="15" w:type="dxa"/>
          <w:bottom w:w="15" w:type="dxa"/>
          <w:right w:w="15" w:type="dxa"/>
        </w:tblCellMar>
        <w:tblLook w:val="04A0" w:firstRow="1" w:lastRow="0" w:firstColumn="1" w:lastColumn="0" w:noHBand="0" w:noVBand="1"/>
      </w:tblPr>
      <w:tblGrid>
        <w:gridCol w:w="7232"/>
      </w:tblGrid>
      <w:tr w:rsidR="00175A82" w:rsidRPr="00175A82" w:rsidTr="00175A82">
        <w:trPr>
          <w:tblCellSpacing w:w="15" w:type="dxa"/>
          <w:jc w:val="center"/>
        </w:trPr>
        <w:tc>
          <w:tcPr>
            <w:tcW w:w="0" w:type="auto"/>
            <w:shd w:val="clear" w:color="auto" w:fill="CC0000"/>
            <w:vAlign w:val="center"/>
            <w:hideMark/>
          </w:tcPr>
          <w:p w:rsidR="00175A82" w:rsidRPr="00175A82" w:rsidRDefault="00175A82" w:rsidP="00175A82">
            <w:pPr>
              <w:spacing w:after="0" w:line="240" w:lineRule="auto"/>
              <w:jc w:val="center"/>
              <w:rPr>
                <w:rFonts w:ascii="Arial" w:eastAsia="Times New Roman" w:hAnsi="Arial" w:cs="Arial"/>
                <w:sz w:val="32"/>
                <w:szCs w:val="32"/>
                <w:lang w:eastAsia="es-PA"/>
              </w:rPr>
            </w:pPr>
            <w:r w:rsidRPr="00175A82">
              <w:rPr>
                <w:rFonts w:ascii="Arial" w:eastAsia="Times New Roman" w:hAnsi="Arial" w:cs="Arial"/>
                <w:b/>
                <w:bCs/>
                <w:color w:val="FFFFCC"/>
                <w:sz w:val="32"/>
                <w:szCs w:val="32"/>
                <w:lang w:eastAsia="es-PA"/>
              </w:rPr>
              <w:t>MODULO PRACTICO DE APRENDIZAJE DE BUSQUEDAS DE INFORMACION TOXICOLOGICA V4.1</w:t>
            </w:r>
          </w:p>
        </w:tc>
      </w:tr>
    </w:tbl>
    <w:p w:rsidR="00175A82" w:rsidRPr="00175A82" w:rsidRDefault="00175A82" w:rsidP="00175A82">
      <w:pPr>
        <w:spacing w:after="0" w:line="240" w:lineRule="auto"/>
        <w:rPr>
          <w:rFonts w:ascii="Arial" w:eastAsia="Times New Roman" w:hAnsi="Arial" w:cs="Arial"/>
          <w:sz w:val="32"/>
          <w:szCs w:val="32"/>
          <w:lang w:eastAsia="es-PA"/>
        </w:rPr>
      </w:pPr>
      <w:r w:rsidRPr="00175A82">
        <w:rPr>
          <w:rFonts w:ascii="Arial" w:eastAsia="Times New Roman" w:hAnsi="Arial" w:cs="Arial"/>
          <w:noProof/>
          <w:color w:val="0000FF"/>
          <w:sz w:val="32"/>
          <w:szCs w:val="32"/>
          <w:lang w:eastAsia="es-PA"/>
        </w:rPr>
        <w:drawing>
          <wp:inline distT="0" distB="0" distL="0" distR="0" wp14:anchorId="76689704" wp14:editId="257660E0">
            <wp:extent cx="581025" cy="495300"/>
            <wp:effectExtent l="0" t="0" r="9525" b="0"/>
            <wp:docPr id="1" name="Imagen 1" descr="http://www.aloj.us.es/toxicologia/toxicologia/imagenes/calavera.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oj.us.es/toxicologia/toxicologia/imagenes/calavera.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495300"/>
                    </a:xfrm>
                    <a:prstGeom prst="rect">
                      <a:avLst/>
                    </a:prstGeom>
                    <a:noFill/>
                    <a:ln>
                      <a:noFill/>
                    </a:ln>
                  </pic:spPr>
                </pic:pic>
              </a:graphicData>
            </a:graphic>
          </wp:inline>
        </w:drawing>
      </w:r>
    </w:p>
    <w:p w:rsidR="003D4B31" w:rsidRPr="00175A82" w:rsidRDefault="00175A82" w:rsidP="00175A82">
      <w:pPr>
        <w:rPr>
          <w:rFonts w:ascii="Arial" w:hAnsi="Arial" w:cs="Arial"/>
          <w:sz w:val="32"/>
          <w:szCs w:val="32"/>
        </w:rPr>
      </w:pPr>
      <w:r w:rsidRPr="00175A82">
        <w:rPr>
          <w:rFonts w:ascii="Arial" w:eastAsia="Times New Roman" w:hAnsi="Arial" w:cs="Arial"/>
          <w:sz w:val="32"/>
          <w:szCs w:val="32"/>
          <w:lang w:eastAsia="es-PA"/>
        </w:rPr>
        <w:br/>
      </w:r>
      <w:r w:rsidRPr="00175A82">
        <w:rPr>
          <w:rFonts w:ascii="Arial" w:eastAsia="Times New Roman" w:hAnsi="Arial" w:cs="Arial"/>
          <w:sz w:val="32"/>
          <w:szCs w:val="32"/>
          <w:lang w:eastAsia="es-PA"/>
        </w:rPr>
        <w:br/>
      </w:r>
    </w:p>
    <w:sectPr w:rsidR="003D4B31" w:rsidRPr="00175A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97B7B"/>
    <w:multiLevelType w:val="multilevel"/>
    <w:tmpl w:val="EED8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F239A"/>
    <w:multiLevelType w:val="multilevel"/>
    <w:tmpl w:val="ED7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A17929"/>
    <w:multiLevelType w:val="multilevel"/>
    <w:tmpl w:val="F27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0D"/>
    <w:rsid w:val="00175A82"/>
    <w:rsid w:val="003D4B31"/>
    <w:rsid w:val="00AC3566"/>
    <w:rsid w:val="00F215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2150D"/>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150D"/>
    <w:rPr>
      <w:rFonts w:ascii="Times New Roman" w:eastAsia="Times New Roman" w:hAnsi="Times New Roman" w:cs="Times New Roman"/>
      <w:b/>
      <w:bCs/>
      <w:sz w:val="27"/>
      <w:szCs w:val="27"/>
      <w:lang w:eastAsia="es-PA"/>
    </w:rPr>
  </w:style>
  <w:style w:type="paragraph" w:styleId="NormalWeb">
    <w:name w:val="Normal (Web)"/>
    <w:basedOn w:val="Normal"/>
    <w:uiPriority w:val="99"/>
    <w:semiHidden/>
    <w:unhideWhenUsed/>
    <w:rsid w:val="00F2150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semiHidden/>
    <w:unhideWhenUsed/>
    <w:rsid w:val="00F2150D"/>
    <w:rPr>
      <w:color w:val="0000FF"/>
      <w:u w:val="single"/>
    </w:rPr>
  </w:style>
  <w:style w:type="paragraph" w:customStyle="1" w:styleId="intabl">
    <w:name w:val="intabl"/>
    <w:basedOn w:val="Normal"/>
    <w:rsid w:val="00175A82"/>
    <w:pPr>
      <w:spacing w:before="100" w:beforeAutospacing="1" w:after="100" w:afterAutospacing="1" w:line="400" w:lineRule="atLeast"/>
      <w:jc w:val="both"/>
    </w:pPr>
    <w:rPr>
      <w:rFonts w:ascii="Verdana" w:eastAsia="Times New Roman" w:hAnsi="Verdana" w:cs="Times New Roman"/>
      <w:sz w:val="20"/>
      <w:szCs w:val="20"/>
      <w:lang w:eastAsia="es-PA"/>
    </w:rPr>
  </w:style>
  <w:style w:type="character" w:customStyle="1" w:styleId="intabl1">
    <w:name w:val="intabl1"/>
    <w:basedOn w:val="Fuentedeprrafopredeter"/>
    <w:rsid w:val="00175A82"/>
    <w:rPr>
      <w:rFonts w:ascii="Verdana" w:hAnsi="Verdana" w:hint="default"/>
      <w:strike w:val="0"/>
      <w:dstrike w:val="0"/>
      <w:sz w:val="20"/>
      <w:szCs w:val="20"/>
      <w:u w:val="none"/>
      <w:effect w:val="none"/>
    </w:rPr>
  </w:style>
  <w:style w:type="character" w:styleId="nfasis">
    <w:name w:val="Emphasis"/>
    <w:basedOn w:val="Fuentedeprrafopredeter"/>
    <w:uiPriority w:val="20"/>
    <w:qFormat/>
    <w:rsid w:val="00175A82"/>
    <w:rPr>
      <w:i/>
      <w:iCs/>
    </w:rPr>
  </w:style>
  <w:style w:type="character" w:customStyle="1" w:styleId="nosub1">
    <w:name w:val="nosub1"/>
    <w:basedOn w:val="Fuentedeprrafopredeter"/>
    <w:rsid w:val="00175A82"/>
    <w:rPr>
      <w:strike w:val="0"/>
      <w:dstrike w:val="0"/>
      <w:u w:val="none"/>
      <w:effect w:val="none"/>
    </w:rPr>
  </w:style>
  <w:style w:type="character" w:customStyle="1" w:styleId="sinsubrayar1">
    <w:name w:val="sinsubrayar1"/>
    <w:basedOn w:val="Fuentedeprrafopredeter"/>
    <w:rsid w:val="00175A82"/>
    <w:rPr>
      <w:strike w:val="0"/>
      <w:dstrike w:val="0"/>
      <w:u w:val="none"/>
      <w:effect w:val="none"/>
    </w:rPr>
  </w:style>
  <w:style w:type="paragraph" w:styleId="Textodeglobo">
    <w:name w:val="Balloon Text"/>
    <w:basedOn w:val="Normal"/>
    <w:link w:val="TextodegloboCar"/>
    <w:uiPriority w:val="99"/>
    <w:semiHidden/>
    <w:unhideWhenUsed/>
    <w:rsid w:val="00175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5A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2150D"/>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150D"/>
    <w:rPr>
      <w:rFonts w:ascii="Times New Roman" w:eastAsia="Times New Roman" w:hAnsi="Times New Roman" w:cs="Times New Roman"/>
      <w:b/>
      <w:bCs/>
      <w:sz w:val="27"/>
      <w:szCs w:val="27"/>
      <w:lang w:eastAsia="es-PA"/>
    </w:rPr>
  </w:style>
  <w:style w:type="paragraph" w:styleId="NormalWeb">
    <w:name w:val="Normal (Web)"/>
    <w:basedOn w:val="Normal"/>
    <w:uiPriority w:val="99"/>
    <w:semiHidden/>
    <w:unhideWhenUsed/>
    <w:rsid w:val="00F2150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semiHidden/>
    <w:unhideWhenUsed/>
    <w:rsid w:val="00F2150D"/>
    <w:rPr>
      <w:color w:val="0000FF"/>
      <w:u w:val="single"/>
    </w:rPr>
  </w:style>
  <w:style w:type="paragraph" w:customStyle="1" w:styleId="intabl">
    <w:name w:val="intabl"/>
    <w:basedOn w:val="Normal"/>
    <w:rsid w:val="00175A82"/>
    <w:pPr>
      <w:spacing w:before="100" w:beforeAutospacing="1" w:after="100" w:afterAutospacing="1" w:line="400" w:lineRule="atLeast"/>
      <w:jc w:val="both"/>
    </w:pPr>
    <w:rPr>
      <w:rFonts w:ascii="Verdana" w:eastAsia="Times New Roman" w:hAnsi="Verdana" w:cs="Times New Roman"/>
      <w:sz w:val="20"/>
      <w:szCs w:val="20"/>
      <w:lang w:eastAsia="es-PA"/>
    </w:rPr>
  </w:style>
  <w:style w:type="character" w:customStyle="1" w:styleId="intabl1">
    <w:name w:val="intabl1"/>
    <w:basedOn w:val="Fuentedeprrafopredeter"/>
    <w:rsid w:val="00175A82"/>
    <w:rPr>
      <w:rFonts w:ascii="Verdana" w:hAnsi="Verdana" w:hint="default"/>
      <w:strike w:val="0"/>
      <w:dstrike w:val="0"/>
      <w:sz w:val="20"/>
      <w:szCs w:val="20"/>
      <w:u w:val="none"/>
      <w:effect w:val="none"/>
    </w:rPr>
  </w:style>
  <w:style w:type="character" w:styleId="nfasis">
    <w:name w:val="Emphasis"/>
    <w:basedOn w:val="Fuentedeprrafopredeter"/>
    <w:uiPriority w:val="20"/>
    <w:qFormat/>
    <w:rsid w:val="00175A82"/>
    <w:rPr>
      <w:i/>
      <w:iCs/>
    </w:rPr>
  </w:style>
  <w:style w:type="character" w:customStyle="1" w:styleId="nosub1">
    <w:name w:val="nosub1"/>
    <w:basedOn w:val="Fuentedeprrafopredeter"/>
    <w:rsid w:val="00175A82"/>
    <w:rPr>
      <w:strike w:val="0"/>
      <w:dstrike w:val="0"/>
      <w:u w:val="none"/>
      <w:effect w:val="none"/>
    </w:rPr>
  </w:style>
  <w:style w:type="character" w:customStyle="1" w:styleId="sinsubrayar1">
    <w:name w:val="sinsubrayar1"/>
    <w:basedOn w:val="Fuentedeprrafopredeter"/>
    <w:rsid w:val="00175A82"/>
    <w:rPr>
      <w:strike w:val="0"/>
      <w:dstrike w:val="0"/>
      <w:u w:val="none"/>
      <w:effect w:val="none"/>
    </w:rPr>
  </w:style>
  <w:style w:type="paragraph" w:styleId="Textodeglobo">
    <w:name w:val="Balloon Text"/>
    <w:basedOn w:val="Normal"/>
    <w:link w:val="TextodegloboCar"/>
    <w:uiPriority w:val="99"/>
    <w:semiHidden/>
    <w:unhideWhenUsed/>
    <w:rsid w:val="00175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5A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2843">
      <w:bodyDiv w:val="1"/>
      <w:marLeft w:val="0"/>
      <w:marRight w:val="0"/>
      <w:marTop w:val="0"/>
      <w:marBottom w:val="0"/>
      <w:divBdr>
        <w:top w:val="none" w:sz="0" w:space="0" w:color="auto"/>
        <w:left w:val="none" w:sz="0" w:space="0" w:color="auto"/>
        <w:bottom w:val="none" w:sz="0" w:space="0" w:color="auto"/>
        <w:right w:val="none" w:sz="0" w:space="0" w:color="auto"/>
      </w:divBdr>
      <w:divsChild>
        <w:div w:id="1185246673">
          <w:marLeft w:val="0"/>
          <w:marRight w:val="0"/>
          <w:marTop w:val="0"/>
          <w:marBottom w:val="0"/>
          <w:divBdr>
            <w:top w:val="none" w:sz="0" w:space="0" w:color="auto"/>
            <w:left w:val="none" w:sz="0" w:space="0" w:color="auto"/>
            <w:bottom w:val="none" w:sz="0" w:space="0" w:color="auto"/>
            <w:right w:val="none" w:sz="0" w:space="0" w:color="auto"/>
          </w:divBdr>
          <w:divsChild>
            <w:div w:id="1925993506">
              <w:marLeft w:val="0"/>
              <w:marRight w:val="0"/>
              <w:marTop w:val="0"/>
              <w:marBottom w:val="0"/>
              <w:divBdr>
                <w:top w:val="none" w:sz="0" w:space="0" w:color="auto"/>
                <w:left w:val="none" w:sz="0" w:space="0" w:color="auto"/>
                <w:bottom w:val="none" w:sz="0" w:space="0" w:color="auto"/>
                <w:right w:val="none" w:sz="0" w:space="0" w:color="auto"/>
              </w:divBdr>
              <w:divsChild>
                <w:div w:id="1703096757">
                  <w:marLeft w:val="0"/>
                  <w:marRight w:val="0"/>
                  <w:marTop w:val="0"/>
                  <w:marBottom w:val="0"/>
                  <w:divBdr>
                    <w:top w:val="none" w:sz="0" w:space="0" w:color="auto"/>
                    <w:left w:val="none" w:sz="0" w:space="0" w:color="auto"/>
                    <w:bottom w:val="none" w:sz="0" w:space="0" w:color="auto"/>
                    <w:right w:val="none" w:sz="0" w:space="0" w:color="auto"/>
                  </w:divBdr>
                  <w:divsChild>
                    <w:div w:id="1767337664">
                      <w:marLeft w:val="0"/>
                      <w:marRight w:val="0"/>
                      <w:marTop w:val="0"/>
                      <w:marBottom w:val="0"/>
                      <w:divBdr>
                        <w:top w:val="none" w:sz="0" w:space="0" w:color="auto"/>
                        <w:left w:val="none" w:sz="0" w:space="0" w:color="auto"/>
                        <w:bottom w:val="none" w:sz="0" w:space="0" w:color="auto"/>
                        <w:right w:val="none" w:sz="0" w:space="0" w:color="auto"/>
                      </w:divBdr>
                      <w:divsChild>
                        <w:div w:id="1495607815">
                          <w:marLeft w:val="0"/>
                          <w:marRight w:val="0"/>
                          <w:marTop w:val="0"/>
                          <w:marBottom w:val="0"/>
                          <w:divBdr>
                            <w:top w:val="none" w:sz="0" w:space="0" w:color="auto"/>
                            <w:left w:val="none" w:sz="0" w:space="0" w:color="auto"/>
                            <w:bottom w:val="none" w:sz="0" w:space="0" w:color="auto"/>
                            <w:right w:val="none" w:sz="0" w:space="0" w:color="auto"/>
                          </w:divBdr>
                          <w:divsChild>
                            <w:div w:id="1990862032">
                              <w:marLeft w:val="0"/>
                              <w:marRight w:val="0"/>
                              <w:marTop w:val="0"/>
                              <w:marBottom w:val="0"/>
                              <w:divBdr>
                                <w:top w:val="none" w:sz="0" w:space="0" w:color="auto"/>
                                <w:left w:val="none" w:sz="0" w:space="0" w:color="auto"/>
                                <w:bottom w:val="none" w:sz="0" w:space="0" w:color="auto"/>
                                <w:right w:val="none" w:sz="0" w:space="0" w:color="auto"/>
                              </w:divBdr>
                              <w:divsChild>
                                <w:div w:id="1442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565339">
      <w:bodyDiv w:val="1"/>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
        <w:div w:id="488980997">
          <w:marLeft w:val="0"/>
          <w:marRight w:val="0"/>
          <w:marTop w:val="0"/>
          <w:marBottom w:val="0"/>
          <w:divBdr>
            <w:top w:val="none" w:sz="0" w:space="0" w:color="auto"/>
            <w:left w:val="none" w:sz="0" w:space="0" w:color="auto"/>
            <w:bottom w:val="none" w:sz="0" w:space="0" w:color="auto"/>
            <w:right w:val="none" w:sz="0" w:space="0" w:color="auto"/>
          </w:divBdr>
        </w:div>
        <w:div w:id="1547791205">
          <w:marLeft w:val="0"/>
          <w:marRight w:val="0"/>
          <w:marTop w:val="0"/>
          <w:marBottom w:val="0"/>
          <w:divBdr>
            <w:top w:val="none" w:sz="0" w:space="0" w:color="auto"/>
            <w:left w:val="none" w:sz="0" w:space="0" w:color="auto"/>
            <w:bottom w:val="none" w:sz="0" w:space="0" w:color="auto"/>
            <w:right w:val="none" w:sz="0" w:space="0" w:color="auto"/>
          </w:divBdr>
        </w:div>
      </w:divsChild>
    </w:div>
    <w:div w:id="1404253033">
      <w:bodyDiv w:val="1"/>
      <w:marLeft w:val="0"/>
      <w:marRight w:val="0"/>
      <w:marTop w:val="0"/>
      <w:marBottom w:val="0"/>
      <w:divBdr>
        <w:top w:val="none" w:sz="0" w:space="0" w:color="auto"/>
        <w:left w:val="none" w:sz="0" w:space="0" w:color="auto"/>
        <w:bottom w:val="none" w:sz="0" w:space="0" w:color="auto"/>
        <w:right w:val="none" w:sz="0" w:space="0" w:color="auto"/>
      </w:divBdr>
      <w:divsChild>
        <w:div w:id="975838382">
          <w:marLeft w:val="0"/>
          <w:marRight w:val="0"/>
          <w:marTop w:val="0"/>
          <w:marBottom w:val="0"/>
          <w:divBdr>
            <w:top w:val="none" w:sz="0" w:space="0" w:color="auto"/>
            <w:left w:val="none" w:sz="0" w:space="0" w:color="auto"/>
            <w:bottom w:val="none" w:sz="0" w:space="0" w:color="auto"/>
            <w:right w:val="none" w:sz="0" w:space="0" w:color="auto"/>
          </w:divBdr>
          <w:divsChild>
            <w:div w:id="971401385">
              <w:marLeft w:val="0"/>
              <w:marRight w:val="0"/>
              <w:marTop w:val="0"/>
              <w:marBottom w:val="0"/>
              <w:divBdr>
                <w:top w:val="none" w:sz="0" w:space="0" w:color="auto"/>
                <w:left w:val="none" w:sz="0" w:space="0" w:color="auto"/>
                <w:bottom w:val="none" w:sz="0" w:space="0" w:color="auto"/>
                <w:right w:val="none" w:sz="0" w:space="0" w:color="auto"/>
              </w:divBdr>
              <w:divsChild>
                <w:div w:id="1341466471">
                  <w:marLeft w:val="0"/>
                  <w:marRight w:val="0"/>
                  <w:marTop w:val="0"/>
                  <w:marBottom w:val="0"/>
                  <w:divBdr>
                    <w:top w:val="none" w:sz="0" w:space="0" w:color="auto"/>
                    <w:left w:val="none" w:sz="0" w:space="0" w:color="auto"/>
                    <w:bottom w:val="none" w:sz="0" w:space="0" w:color="auto"/>
                    <w:right w:val="none" w:sz="0" w:space="0" w:color="auto"/>
                  </w:divBdr>
                  <w:divsChild>
                    <w:div w:id="1559046285">
                      <w:marLeft w:val="0"/>
                      <w:marRight w:val="0"/>
                      <w:marTop w:val="0"/>
                      <w:marBottom w:val="0"/>
                      <w:divBdr>
                        <w:top w:val="none" w:sz="0" w:space="0" w:color="auto"/>
                        <w:left w:val="none" w:sz="0" w:space="0" w:color="auto"/>
                        <w:bottom w:val="none" w:sz="0" w:space="0" w:color="auto"/>
                        <w:right w:val="none" w:sz="0" w:space="0" w:color="auto"/>
                      </w:divBdr>
                      <w:divsChild>
                        <w:div w:id="1632782737">
                          <w:marLeft w:val="0"/>
                          <w:marRight w:val="0"/>
                          <w:marTop w:val="0"/>
                          <w:marBottom w:val="0"/>
                          <w:divBdr>
                            <w:top w:val="none" w:sz="0" w:space="0" w:color="auto"/>
                            <w:left w:val="none" w:sz="0" w:space="0" w:color="auto"/>
                            <w:bottom w:val="none" w:sz="0" w:space="0" w:color="auto"/>
                            <w:right w:val="none" w:sz="0" w:space="0" w:color="auto"/>
                          </w:divBdr>
                          <w:divsChild>
                            <w:div w:id="2033265533">
                              <w:marLeft w:val="0"/>
                              <w:marRight w:val="0"/>
                              <w:marTop w:val="0"/>
                              <w:marBottom w:val="0"/>
                              <w:divBdr>
                                <w:top w:val="none" w:sz="0" w:space="0" w:color="auto"/>
                                <w:left w:val="none" w:sz="0" w:space="0" w:color="auto"/>
                                <w:bottom w:val="none" w:sz="0" w:space="0" w:color="auto"/>
                                <w:right w:val="none" w:sz="0" w:space="0" w:color="auto"/>
                              </w:divBdr>
                              <w:divsChild>
                                <w:div w:id="16006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oj.us.es/toxicologia/toxicologia/05pub/Busqueda%20de%20informacion%20toxicologica%20Modulo%20practico%20de%20aprendizaje.pdf" TargetMode="External"/><Relationship Id="rId13" Type="http://schemas.openxmlformats.org/officeDocument/2006/relationships/hyperlink" Target="http://www.aloj.us.es/toxicologia/toxicologia/buscatox.htm"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loj.us.es/toxicologia/toxicologia/09busca/refe.htm" TargetMode="External"/><Relationship Id="rId11" Type="http://schemas.openxmlformats.org/officeDocument/2006/relationships/hyperlink" Target="http://www.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loj.us.es/toxicologia/toxicologia/index.htm" TargetMode="External"/><Relationship Id="rId4" Type="http://schemas.openxmlformats.org/officeDocument/2006/relationships/settings" Target="settings.xml"/><Relationship Id="rId9" Type="http://schemas.openxmlformats.org/officeDocument/2006/relationships/hyperlink" Target="http://www.aloj.us.es/toxicologia/toxicologia/index.htm" TargetMode="External"/><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1863</Words>
  <Characters>10251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2</cp:revision>
  <dcterms:created xsi:type="dcterms:W3CDTF">2013-08-16T15:04:00Z</dcterms:created>
  <dcterms:modified xsi:type="dcterms:W3CDTF">2013-08-16T15:25:00Z</dcterms:modified>
</cp:coreProperties>
</file>