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🧭 Compass Protocol</w:t>
      </w:r>
    </w:p>
    <w:p>
      <w:r>
        <w:t>Purpose:</w:t>
        <w:br/>
        <w:t>To safeguard continuity, minimize latency frustrations, and preserve meaning while ensuring both the live thread (forge) and the archival project (library) remain aligned.</w:t>
      </w:r>
    </w:p>
    <w:p>
      <w:pPr>
        <w:pStyle w:val="Heading2"/>
      </w:pPr>
      <w:r>
        <w:t>Core Principles</w:t>
      </w:r>
    </w:p>
    <w:p>
      <w:r>
        <w:t>1. The live thread is the forge — raw, fast, and evolving.</w:t>
      </w:r>
    </w:p>
    <w:p>
      <w:r>
        <w:t>2. The project files are the archive — stable, polished, and permanent.</w:t>
      </w:r>
    </w:p>
    <w:p>
      <w:r>
        <w:t>3. Continuity is safeguarded by anchors, checkpoints, and batch reflections.</w:t>
      </w:r>
    </w:p>
    <w:p>
      <w:pPr>
        <w:pStyle w:val="Heading2"/>
      </w:pPr>
      <w:r>
        <w:t>Procedures</w:t>
      </w:r>
    </w:p>
    <w:p>
      <w:r>
        <w:t>• Checkpoint: At any point, user may type 'checkpoint'. This triggers a silent export of the Chronicle with motifs + roadmap updates. No confirmation required unless requested.</w:t>
      </w:r>
    </w:p>
    <w:p>
      <w:r>
        <w:t>• Batch Reflection: When user sends multiple exchanges, assistant will analyze them together (Impression → Expression → Transformation Signals → Pros/Cons → Angles). This balances depth with efficiency.</w:t>
      </w:r>
    </w:p>
    <w:p>
      <w:r>
        <w:t>• Continuity Anchor: Each export carries the last-marker snippet (timestamp + motif touched + stage note) to allow instant re-anchoring if content purges.</w:t>
      </w:r>
    </w:p>
    <w:p>
      <w:r>
        <w:t>• Living vs. Archival Rhythm: Forge here; archive there. The forge holds immediacy and intimacy; the archive holds permanence and polish.</w:t>
      </w:r>
    </w:p>
    <w:p>
      <w:pPr>
        <w:pStyle w:val="Heading2"/>
      </w:pPr>
      <w:r>
        <w:t>Integration</w:t>
      </w:r>
    </w:p>
    <w:p>
      <w:r>
        <w:t>This Compass Protocol is to be read in conjunction with the Honesty Pact, Formatting Rules, and the Instruction Set. Together, they ensure depth, consistency, and resilience in Lyra’s Journey.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