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right"/>
      </w:pPr>
      <w:r>
        <w:rPr>
          <w:rFonts w:ascii="游ゴシック" w:eastAsia="游ゴシック" w:hAnsi="游ゴシック"/>
          <w:color w:val="595959"/>
          <w:sz w:val="18"/>
          <w:szCs w:val="18"/>
        </w:rPr>
        <w:t xml:space="preserve">2027年度　公益財団法人ヤマト福祉財団　障がい者福祉助成金</w:t>
      </w:r>
    </w:p>
    <w:p>
      <w:pPr>
        <w:pBdr>
          <w:bottom w:val="double" w:color="1F3864" w:sz="8" w:space="6"/>
        </w:pBdr>
        <w:spacing w:after="60" w:before="60"/>
        <w:jc w:val="center"/>
      </w:pPr>
      <w:r>
        <w:rPr>
          <w:rFonts w:ascii="游ゴシック" w:eastAsia="游ゴシック" w:hAnsi="游ゴシック"/>
          <w:b/>
          <w:bCs/>
          <w:color w:val="1F3864"/>
          <w:sz w:val="34"/>
          <w:szCs w:val="34"/>
        </w:rPr>
        <w:t xml:space="preserve">企　画　書</w:t>
      </w:r>
    </w:p>
    <w:p>
      <w:pPr>
        <w:spacing w:after="220" w:before="80"/>
        <w:jc w:val="right"/>
      </w:pPr>
      <w:r>
        <w:rPr>
          <w:rFonts w:ascii="游ゴシック" w:eastAsia="游ゴシック" w:hAnsi="游ゴシック"/>
          <w:color w:val="595959"/>
          <w:sz w:val="18"/>
          <w:szCs w:val="18"/>
        </w:rPr>
        <w:t xml:space="preserve">提出日：2026年　　月　　日　／　申請団体：BOSCO NEXT（ボスコ ネクスト）</w:t>
      </w:r>
    </w:p>
    <w:p>
      <w:pPr>
        <w:shd w:fill="1F3864" w:color="auto" w:val="clear"/>
        <w:spacing w:after="0"/>
        <w:jc w:val="center"/>
      </w:pPr>
      <w:r>
        <w:rPr>
          <w:rFonts w:ascii="游ゴシック" w:eastAsia="游ゴシック" w:hAnsi="游ゴシック"/>
          <w:b/>
          <w:bCs/>
          <w:color w:val="FFFFFF"/>
          <w:sz w:val="19"/>
          <w:szCs w:val="19"/>
        </w:rPr>
        <w:t xml:space="preserve">事　業　名</w:t>
      </w:r>
    </w:p>
    <w:p>
      <w:pPr>
        <w:spacing w:after="40" w:before="140"/>
        <w:jc w:val="center"/>
      </w:pPr>
      <w:r>
        <w:rPr>
          <w:rFonts w:ascii="游ゴシック" w:eastAsia="游ゴシック" w:hAnsi="游ゴシック"/>
          <w:b/>
          <w:bCs/>
          <w:color w:val="B32424"/>
          <w:sz w:val="26"/>
          <w:szCs w:val="26"/>
        </w:rPr>
        <w:t xml:space="preserve">「どんな壁も、乗り越えられる。」</w:t>
      </w:r>
    </w:p>
    <w:p>
      <w:pPr>
        <w:spacing w:after="20"/>
        <w:jc w:val="center"/>
      </w:pPr>
      <w:r>
        <w:rPr>
          <w:rFonts w:ascii="游ゴシック" w:eastAsia="游ゴシック" w:hAnsi="游ゴシック"/>
          <w:b/>
          <w:bCs/>
          <w:sz w:val="24"/>
          <w:szCs w:val="24"/>
        </w:rPr>
        <w:t xml:space="preserve">ソーシャルフットボールによる精神障がい当事者の</w:t>
      </w:r>
    </w:p>
    <w:p>
      <w:pPr>
        <w:spacing w:after="40"/>
        <w:jc w:val="center"/>
      </w:pPr>
      <w:r>
        <w:rPr>
          <w:rFonts w:ascii="游ゴシック" w:eastAsia="游ゴシック" w:hAnsi="游ゴシック"/>
          <w:b/>
          <w:bCs/>
          <w:sz w:val="24"/>
          <w:szCs w:val="24"/>
        </w:rPr>
        <w:t xml:space="preserve">健康づくり・社会参加促進事業</w:t>
      </w:r>
    </w:p>
    <w:p>
      <w:pPr>
        <w:pBdr>
          <w:bottom w:val="single" w:color="BFBFBF" w:sz="6" w:space="8"/>
        </w:pBdr>
        <w:spacing w:after="120"/>
        <w:jc w:val="center"/>
      </w:pPr>
      <w:r>
        <w:rPr>
          <w:rFonts w:ascii="游ゴシック" w:eastAsia="游ゴシック" w:hAnsi="游ゴシック"/>
          <w:color w:val="595959"/>
          <w:sz w:val="19"/>
          <w:szCs w:val="19"/>
        </w:rPr>
        <w:t xml:space="preserve">― 地域に開かれた「はじめの一歩」の場づくりと、全国大会への挑戦 ―</w:t>
      </w:r>
    </w:p>
    <w:p>
      <w:pPr>
        <w:spacing w:after="180"/>
      </w:pPr>
      <w:r>
        <w:rPr>
          <w:rFonts w:ascii="游ゴシック" w:eastAsia="游ゴシック" w:hAnsi="游ゴシック"/>
          <w:sz w:val="20"/>
          <w:szCs w:val="20"/>
        </w:rPr>
        <w:t xml:space="preserve"/>
      </w:r>
    </w:p>
    <w:p>
      <w:pPr>
        <w:pBdr>
          <w:bottom w:val="single" w:color="1F3864" w:sz="10" w:space="4"/>
        </w:pBdr>
        <w:spacing w:after="110" w:before="240" w:line="268" w:lineRule="auto"/>
      </w:pPr>
      <w:r>
        <w:rPr>
          <w:rFonts w:ascii="游ゴシック" w:eastAsia="游ゴシック" w:hAnsi="游ゴシック"/>
          <w:b/>
          <w:bCs/>
          <w:color w:val="1F3864"/>
          <w:sz w:val="23"/>
          <w:szCs w:val="23"/>
        </w:rPr>
        <w:t xml:space="preserve">1.　</w:t>
      </w:r>
      <w:r>
        <w:rPr>
          <w:rFonts w:ascii="游ゴシック" w:eastAsia="游ゴシック" w:hAnsi="游ゴシック"/>
          <w:b/>
          <w:bCs/>
          <w:color w:val="1F3864"/>
          <w:sz w:val="23"/>
          <w:szCs w:val="23"/>
        </w:rPr>
        <w:t xml:space="preserve">事業の概要</w:t>
      </w:r>
    </w:p>
    <w:tbl>
      <w:tblPr>
        <w:tblW w:type="dxa" w:w="9638"/>
        <w:tblBorders>
          <w:top w:val="single" w:color="BFBFBF" w:sz="6"/>
          <w:left w:val="single" w:color="BFBFBF" w:sz="6"/>
          <w:bottom w:val="single" w:color="BFBFBF" w:sz="6"/>
          <w:right w:val="single" w:color="BFBFBF" w:sz="6"/>
          <w:insideH w:val="single" w:color="BFBFBF" w:sz="6"/>
          <w:insideV w:val="single" w:color="BFBFBF" w:sz="6"/>
        </w:tblBorders>
      </w:tblPr>
      <w:tblGrid>
        <w:gridCol w:w="1700"/>
        <w:gridCol w:w="7938"/>
      </w:tblGrid>
      <w:tr>
        <w:trPr>
          <w:cantSplit/>
        </w:trPr>
        <w:tc>
          <w:tcPr>
            <w:tcW w:type="dxa" w:w="1700"/>
            <w:shd w:fill="EEF1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60" w:lineRule="auto"/>
            </w:pPr>
            <w:r>
              <w:rPr>
                <w:rFonts w:ascii="游ゴシック" w:eastAsia="游ゴシック" w:hAnsi="游ゴシック"/>
                <w:b/>
                <w:bCs/>
                <w:sz w:val="19"/>
                <w:szCs w:val="19"/>
              </w:rPr>
              <w:t xml:space="preserve">実施主体</w:t>
            </w:r>
          </w:p>
        </w:tc>
        <w:tc>
          <w:tcPr>
            <w:tcW w:type="dxa" w:w="793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60" w:lineRule="auto"/>
            </w:pPr>
            <w:r>
              <w:rPr>
                <w:rFonts w:ascii="游ゴシック" w:eastAsia="游ゴシック" w:hAnsi="游ゴシック"/>
                <w:sz w:val="19"/>
                <w:szCs w:val="19"/>
              </w:rPr>
              <w:t xml:space="preserve">BOSCO NEXT（ボスコ ネクスト）／任意団体・当事者による自主運営</w:t>
            </w:r>
          </w:p>
        </w:tc>
      </w:tr>
      <w:tr>
        <w:trPr>
          <w:cantSplit/>
        </w:trPr>
        <w:tc>
          <w:tcPr>
            <w:tcW w:type="dxa" w:w="1700"/>
            <w:shd w:fill="EEF1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60" w:lineRule="auto"/>
            </w:pPr>
            <w:r>
              <w:rPr>
                <w:rFonts w:ascii="游ゴシック" w:eastAsia="游ゴシック" w:hAnsi="游ゴシック"/>
                <w:b/>
                <w:bCs/>
                <w:sz w:val="19"/>
                <w:szCs w:val="19"/>
              </w:rPr>
              <w:t xml:space="preserve">事業の種類</w:t>
            </w:r>
          </w:p>
        </w:tc>
        <w:tc>
          <w:tcPr>
            <w:tcW w:type="dxa" w:w="793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60" w:lineRule="auto"/>
            </w:pPr>
            <w:r>
              <w:rPr>
                <w:rFonts w:ascii="游ゴシック" w:eastAsia="游ゴシック" w:hAnsi="游ゴシック"/>
                <w:sz w:val="19"/>
                <w:szCs w:val="19"/>
              </w:rPr>
              <w:t xml:space="preserve">スポーツ活動・文化活動</w:t>
            </w:r>
          </w:p>
        </w:tc>
      </w:tr>
      <w:tr>
        <w:trPr>
          <w:cantSplit/>
        </w:trPr>
        <w:tc>
          <w:tcPr>
            <w:tcW w:type="dxa" w:w="1700"/>
            <w:shd w:fill="EEF1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60" w:lineRule="auto"/>
            </w:pPr>
            <w:r>
              <w:rPr>
                <w:rFonts w:ascii="游ゴシック" w:eastAsia="游ゴシック" w:hAnsi="游ゴシック"/>
                <w:b/>
                <w:bCs/>
                <w:sz w:val="19"/>
                <w:szCs w:val="19"/>
              </w:rPr>
              <w:t xml:space="preserve">実施期間</w:t>
            </w:r>
          </w:p>
        </w:tc>
        <w:tc>
          <w:tcPr>
            <w:tcW w:type="dxa" w:w="793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60" w:lineRule="auto"/>
            </w:pPr>
            <w:r>
              <w:rPr>
                <w:rFonts w:ascii="游ゴシック" w:eastAsia="游ゴシック" w:hAnsi="游ゴシック"/>
                <w:sz w:val="19"/>
                <w:szCs w:val="19"/>
              </w:rPr>
              <w:t xml:space="preserve">2027年4月1日 ～ 2028年2月29日（11か月）</w:t>
            </w:r>
          </w:p>
        </w:tc>
      </w:tr>
      <w:tr>
        <w:trPr>
          <w:cantSplit/>
        </w:trPr>
        <w:tc>
          <w:tcPr>
            <w:tcW w:type="dxa" w:w="1700"/>
            <w:shd w:fill="EEF1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60" w:lineRule="auto"/>
            </w:pPr>
            <w:r>
              <w:rPr>
                <w:rFonts w:ascii="游ゴシック" w:eastAsia="游ゴシック" w:hAnsi="游ゴシック"/>
                <w:b/>
                <w:bCs/>
                <w:sz w:val="19"/>
                <w:szCs w:val="19"/>
              </w:rPr>
              <w:t xml:space="preserve">実施場所</w:t>
            </w:r>
          </w:p>
        </w:tc>
        <w:tc>
          <w:tcPr>
            <w:tcW w:type="dxa" w:w="793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60" w:lineRule="auto"/>
            </w:pPr>
            <w:r>
              <w:rPr>
                <w:rFonts w:ascii="游ゴシック" w:eastAsia="游ゴシック" w:hAnsi="游ゴシック"/>
                <w:sz w:val="19"/>
                <w:szCs w:val="19"/>
              </w:rPr>
              <w:t xml:space="preserve">東京都大田区・目黒区・品川区および神奈川県内の体育館・フットサルコート</w:t>
            </w:r>
          </w:p>
        </w:tc>
      </w:tr>
      <w:tr>
        <w:trPr>
          <w:cantSplit/>
        </w:trPr>
        <w:tc>
          <w:tcPr>
            <w:tcW w:type="dxa" w:w="1700"/>
            <w:shd w:fill="EEF1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60" w:lineRule="auto"/>
            </w:pPr>
            <w:r>
              <w:rPr>
                <w:rFonts w:ascii="游ゴシック" w:eastAsia="游ゴシック" w:hAnsi="游ゴシック"/>
                <w:b/>
                <w:bCs/>
                <w:sz w:val="19"/>
                <w:szCs w:val="19"/>
              </w:rPr>
              <w:t xml:space="preserve">対 象 者</w:t>
            </w:r>
          </w:p>
        </w:tc>
        <w:tc>
          <w:tcPr>
            <w:tcW w:type="dxa" w:w="793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60" w:lineRule="auto"/>
            </w:pPr>
            <w:r>
              <w:rPr>
                <w:rFonts w:ascii="游ゴシック" w:eastAsia="游ゴシック" w:hAnsi="游ゴシック"/>
                <w:sz w:val="19"/>
                <w:szCs w:val="19"/>
              </w:rPr>
              <w:t xml:space="preserve">精神障がいのある方（未経験者を含む）、そのご家族、精神科デイケア・就労移行支援事業所・地域活動支援センター等の利用者および職員</w:t>
            </w:r>
          </w:p>
        </w:tc>
      </w:tr>
      <w:tr>
        <w:trPr>
          <w:cantSplit/>
        </w:trPr>
        <w:tc>
          <w:tcPr>
            <w:tcW w:type="dxa" w:w="1700"/>
            <w:shd w:fill="EEF1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60" w:lineRule="auto"/>
            </w:pPr>
            <w:r>
              <w:rPr>
                <w:rFonts w:ascii="游ゴシック" w:eastAsia="游ゴシック" w:hAnsi="游ゴシック"/>
                <w:b/>
                <w:bCs/>
                <w:sz w:val="19"/>
                <w:szCs w:val="19"/>
              </w:rPr>
              <w:t xml:space="preserve">事業規模</w:t>
            </w:r>
          </w:p>
        </w:tc>
        <w:tc>
          <w:tcPr>
            <w:tcW w:type="dxa" w:w="793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60" w:lineRule="auto"/>
            </w:pPr>
            <w:r>
              <w:rPr>
                <w:rFonts w:ascii="游ゴシック" w:eastAsia="游ゴシック" w:hAnsi="游ゴシック"/>
                <w:sz w:val="19"/>
                <w:szCs w:val="19"/>
              </w:rPr>
              <w:t xml:space="preserve">オープン体験会 年5回（延べ100名以上）／定例練習 年40回／強化練習会 年12回／ハンドブック400部の制作・配布</w:t>
            </w:r>
          </w:p>
        </w:tc>
      </w:tr>
      <w:tr>
        <w:trPr>
          <w:cantSplit/>
        </w:trPr>
        <w:tc>
          <w:tcPr>
            <w:tcW w:type="dxa" w:w="1700"/>
            <w:shd w:fill="EEF1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60" w:lineRule="auto"/>
            </w:pPr>
            <w:r>
              <w:rPr>
                <w:rFonts w:ascii="游ゴシック" w:eastAsia="游ゴシック" w:hAnsi="游ゴシック"/>
                <w:b/>
                <w:bCs/>
                <w:sz w:val="19"/>
                <w:szCs w:val="19"/>
              </w:rPr>
              <w:t xml:space="preserve">総事業費</w:t>
            </w:r>
          </w:p>
        </w:tc>
        <w:tc>
          <w:tcPr>
            <w:tcW w:type="dxa" w:w="793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60" w:lineRule="auto"/>
            </w:pPr>
            <w:r>
              <w:rPr>
                <w:rFonts w:ascii="游ゴシック" w:eastAsia="游ゴシック" w:hAnsi="游ゴシック"/>
                <w:sz w:val="19"/>
                <w:szCs w:val="19"/>
              </w:rPr>
              <w:t xml:space="preserve">1,360,000円</w:t>
            </w:r>
          </w:p>
        </w:tc>
      </w:tr>
      <w:tr>
        <w:trPr>
          <w:cantSplit/>
        </w:trPr>
        <w:tc>
          <w:tcPr>
            <w:tcW w:type="dxa" w:w="1700"/>
            <w:shd w:fill="EEF1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60" w:lineRule="auto"/>
            </w:pPr>
            <w:r>
              <w:rPr>
                <w:rFonts w:ascii="游ゴシック" w:eastAsia="游ゴシック" w:hAnsi="游ゴシック"/>
                <w:b/>
                <w:bCs/>
                <w:sz w:val="19"/>
                <w:szCs w:val="19"/>
              </w:rPr>
              <w:t xml:space="preserve">助成申請額</w:t>
            </w:r>
          </w:p>
        </w:tc>
        <w:tc>
          <w:tcPr>
            <w:tcW w:type="dxa" w:w="793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60" w:lineRule="auto"/>
            </w:pPr>
            <w:r>
              <w:rPr>
                <w:rFonts w:ascii="游ゴシック" w:eastAsia="游ゴシック" w:hAnsi="游ゴシック"/>
                <w:sz w:val="19"/>
                <w:szCs w:val="19"/>
              </w:rPr>
              <w:t xml:space="preserve">1,000,000円　（自己資金 360,000円）</w:t>
            </w:r>
          </w:p>
        </w:tc>
      </w:tr>
    </w:tbl>
    <w:p>
      <w:pPr>
        <w:spacing w:after="80" w:before="60" w:line="260" w:lineRule="auto"/>
        <w:ind w:left="200"/>
      </w:pPr>
      <w:r>
        <w:rPr>
          <w:rFonts w:ascii="游ゴシック" w:eastAsia="游ゴシック" w:hAnsi="游ゴシック"/>
          <w:color w:val="595959"/>
          <w:sz w:val="17"/>
          <w:szCs w:val="17"/>
        </w:rPr>
        <w:t xml:space="preserve">※ 詳細は別紙1「スケジュール」および別紙2「費用積算表」をご参照ください。</w:t>
      </w:r>
    </w:p>
    <w:p>
      <w:pPr>
        <w:pBdr>
          <w:bottom w:val="single" w:color="1F3864" w:sz="10" w:space="4"/>
        </w:pBdr>
        <w:spacing w:after="110" w:before="240" w:line="268" w:lineRule="auto"/>
      </w:pPr>
      <w:r>
        <w:rPr>
          <w:rFonts w:ascii="游ゴシック" w:eastAsia="游ゴシック" w:hAnsi="游ゴシック"/>
          <w:b/>
          <w:bCs/>
          <w:color w:val="1F3864"/>
          <w:sz w:val="23"/>
          <w:szCs w:val="23"/>
        </w:rPr>
        <w:t xml:space="preserve">2.　</w:t>
      </w:r>
      <w:r>
        <w:rPr>
          <w:rFonts w:ascii="游ゴシック" w:eastAsia="游ゴシック" w:hAnsi="游ゴシック"/>
          <w:b/>
          <w:bCs/>
          <w:color w:val="1F3864"/>
          <w:sz w:val="23"/>
          <w:szCs w:val="23"/>
        </w:rPr>
        <w:t xml:space="preserve">申請団体の概要</w:t>
      </w:r>
    </w:p>
    <w:tbl>
      <w:tblPr>
        <w:tblW w:type="dxa" w:w="9638"/>
        <w:tblBorders>
          <w:top w:val="single" w:color="BFBFBF" w:sz="6"/>
          <w:left w:val="single" w:color="BFBFBF" w:sz="6"/>
          <w:bottom w:val="single" w:color="BFBFBF" w:sz="6"/>
          <w:right w:val="single" w:color="BFBFBF" w:sz="6"/>
          <w:insideH w:val="single" w:color="BFBFBF" w:sz="6"/>
          <w:insideV w:val="single" w:color="BFBFBF" w:sz="6"/>
        </w:tblBorders>
      </w:tblPr>
      <w:tblGrid>
        <w:gridCol w:w="1700"/>
        <w:gridCol w:w="7938"/>
      </w:tblGrid>
      <w:tr>
        <w:trPr>
          <w:cantSplit/>
        </w:trPr>
        <w:tc>
          <w:tcPr>
            <w:tcW w:type="dxa" w:w="1700"/>
            <w:shd w:fill="EEF1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60" w:lineRule="auto"/>
            </w:pPr>
            <w:r>
              <w:rPr>
                <w:rFonts w:ascii="游ゴシック" w:eastAsia="游ゴシック" w:hAnsi="游ゴシック"/>
                <w:b/>
                <w:bCs/>
                <w:sz w:val="19"/>
                <w:szCs w:val="19"/>
              </w:rPr>
              <w:t xml:space="preserve">団 体 名</w:t>
            </w:r>
          </w:p>
        </w:tc>
        <w:tc>
          <w:tcPr>
            <w:tcW w:type="dxa" w:w="793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60" w:lineRule="auto"/>
            </w:pPr>
            <w:r>
              <w:rPr>
                <w:rFonts w:ascii="游ゴシック" w:eastAsia="游ゴシック" w:hAnsi="游ゴシック"/>
                <w:sz w:val="19"/>
                <w:szCs w:val="19"/>
              </w:rPr>
              <w:t xml:space="preserve">BOSCO NEXT（ボスコ ネクスト）</w:t>
            </w:r>
          </w:p>
        </w:tc>
      </w:tr>
      <w:tr>
        <w:trPr>
          <w:cantSplit/>
        </w:trPr>
        <w:tc>
          <w:tcPr>
            <w:tcW w:type="dxa" w:w="1700"/>
            <w:shd w:fill="EEF1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60" w:lineRule="auto"/>
            </w:pPr>
            <w:r>
              <w:rPr>
                <w:rFonts w:ascii="游ゴシック" w:eastAsia="游ゴシック" w:hAnsi="游ゴシック"/>
                <w:b/>
                <w:bCs/>
                <w:sz w:val="19"/>
                <w:szCs w:val="19"/>
              </w:rPr>
              <w:t xml:space="preserve">種　　別</w:t>
            </w:r>
          </w:p>
        </w:tc>
        <w:tc>
          <w:tcPr>
            <w:tcW w:type="dxa" w:w="793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60" w:lineRule="auto"/>
            </w:pPr>
            <w:r>
              <w:rPr>
                <w:rFonts w:ascii="游ゴシック" w:eastAsia="游ゴシック" w:hAnsi="游ゴシック"/>
                <w:sz w:val="19"/>
                <w:szCs w:val="19"/>
              </w:rPr>
              <w:t xml:space="preserve">任意団体（会則に基づく自主運営）</w:t>
            </w:r>
          </w:p>
        </w:tc>
      </w:tr>
      <w:tr>
        <w:trPr>
          <w:cantSplit/>
        </w:trPr>
        <w:tc>
          <w:tcPr>
            <w:tcW w:type="dxa" w:w="1700"/>
            <w:shd w:fill="EEF1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60" w:lineRule="auto"/>
            </w:pPr>
            <w:r>
              <w:rPr>
                <w:rFonts w:ascii="游ゴシック" w:eastAsia="游ゴシック" w:hAnsi="游ゴシック"/>
                <w:b/>
                <w:bCs/>
                <w:sz w:val="19"/>
                <w:szCs w:val="19"/>
              </w:rPr>
              <w:t xml:space="preserve">設　　立</w:t>
            </w:r>
          </w:p>
        </w:tc>
        <w:tc>
          <w:tcPr>
            <w:tcW w:type="dxa" w:w="793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60" w:lineRule="auto"/>
            </w:pPr>
            <w:r>
              <w:rPr>
                <w:rFonts w:ascii="游ゴシック" w:eastAsia="游ゴシック" w:hAnsi="游ゴシック"/>
                <w:sz w:val="19"/>
                <w:szCs w:val="19"/>
              </w:rPr>
              <w:t xml:space="preserve">2013年4月1日　※前身の「BOSCO」として2012年5月に活動開始</w:t>
            </w:r>
          </w:p>
        </w:tc>
      </w:tr>
      <w:tr>
        <w:trPr>
          <w:cantSplit/>
        </w:trPr>
        <w:tc>
          <w:tcPr>
            <w:tcW w:type="dxa" w:w="1700"/>
            <w:shd w:fill="EEF1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60" w:lineRule="auto"/>
            </w:pPr>
            <w:r>
              <w:rPr>
                <w:rFonts w:ascii="游ゴシック" w:eastAsia="游ゴシック" w:hAnsi="游ゴシック"/>
                <w:b/>
                <w:bCs/>
                <w:sz w:val="19"/>
                <w:szCs w:val="19"/>
              </w:rPr>
              <w:t xml:space="preserve">代 表 者</w:t>
            </w:r>
          </w:p>
        </w:tc>
        <w:tc>
          <w:tcPr>
            <w:tcW w:type="dxa" w:w="793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60" w:lineRule="auto"/>
            </w:pPr>
            <w:r>
              <w:rPr>
                <w:rFonts w:ascii="游ゴシック" w:eastAsia="游ゴシック" w:hAnsi="游ゴシック"/>
                <w:sz w:val="19"/>
                <w:szCs w:val="19"/>
              </w:rPr>
              <w:t xml:space="preserve">【代表者氏名を記入】</w:t>
            </w:r>
          </w:p>
        </w:tc>
      </w:tr>
      <w:tr>
        <w:trPr>
          <w:cantSplit/>
        </w:trPr>
        <w:tc>
          <w:tcPr>
            <w:tcW w:type="dxa" w:w="1700"/>
            <w:shd w:fill="EEF1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60" w:lineRule="auto"/>
            </w:pPr>
            <w:r>
              <w:rPr>
                <w:rFonts w:ascii="游ゴシック" w:eastAsia="游ゴシック" w:hAnsi="游ゴシック"/>
                <w:b/>
                <w:bCs/>
                <w:sz w:val="19"/>
                <w:szCs w:val="19"/>
              </w:rPr>
              <w:t xml:space="preserve">所 在 地</w:t>
            </w:r>
          </w:p>
        </w:tc>
        <w:tc>
          <w:tcPr>
            <w:tcW w:type="dxa" w:w="793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60" w:lineRule="auto"/>
            </w:pPr>
            <w:r>
              <w:rPr>
                <w:rFonts w:ascii="游ゴシック" w:eastAsia="游ゴシック" w:hAnsi="游ゴシック"/>
                <w:sz w:val="19"/>
                <w:szCs w:val="19"/>
              </w:rPr>
              <w:t xml:space="preserve">【〒　　－　　　　　　住所を記入】</w:t>
            </w:r>
          </w:p>
        </w:tc>
      </w:tr>
      <w:tr>
        <w:trPr>
          <w:cantSplit/>
        </w:trPr>
        <w:tc>
          <w:tcPr>
            <w:tcW w:type="dxa" w:w="1700"/>
            <w:shd w:fill="EEF1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60" w:lineRule="auto"/>
            </w:pPr>
            <w:r>
              <w:rPr>
                <w:rFonts w:ascii="游ゴシック" w:eastAsia="游ゴシック" w:hAnsi="游ゴシック"/>
                <w:b/>
                <w:bCs/>
                <w:sz w:val="19"/>
                <w:szCs w:val="19"/>
              </w:rPr>
              <w:t xml:space="preserve">連 絡 先</w:t>
            </w:r>
          </w:p>
        </w:tc>
        <w:tc>
          <w:tcPr>
            <w:tcW w:type="dxa" w:w="793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60" w:lineRule="auto"/>
            </w:pPr>
            <w:r>
              <w:rPr>
                <w:rFonts w:ascii="游ゴシック" w:eastAsia="游ゴシック" w:hAnsi="游ゴシック"/>
                <w:sz w:val="19"/>
                <w:szCs w:val="19"/>
              </w:rPr>
              <w:t xml:space="preserve">bosco_futsal@yahoo.co.jp ／ TEL【　　　　　　　】</w:t>
            </w:r>
          </w:p>
        </w:tc>
      </w:tr>
      <w:tr>
        <w:trPr>
          <w:cantSplit/>
        </w:trPr>
        <w:tc>
          <w:tcPr>
            <w:tcW w:type="dxa" w:w="1700"/>
            <w:shd w:fill="EEF1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60" w:lineRule="auto"/>
            </w:pPr>
            <w:r>
              <w:rPr>
                <w:rFonts w:ascii="游ゴシック" w:eastAsia="游ゴシック" w:hAnsi="游ゴシック"/>
                <w:b/>
                <w:bCs/>
                <w:sz w:val="19"/>
                <w:szCs w:val="19"/>
              </w:rPr>
              <w:t xml:space="preserve">構 成 員</w:t>
            </w:r>
          </w:p>
        </w:tc>
        <w:tc>
          <w:tcPr>
            <w:tcW w:type="dxa" w:w="793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60" w:lineRule="auto"/>
            </w:pPr>
            <w:r>
              <w:rPr>
                <w:rFonts w:ascii="游ゴシック" w:eastAsia="游ゴシック" w:hAnsi="游ゴシック"/>
                <w:sz w:val="19"/>
                <w:szCs w:val="19"/>
              </w:rPr>
              <w:t xml:space="preserve">選手15名・スタッフ1名（監督）　計16名 ※2026年9月現在</w:t>
            </w:r>
          </w:p>
        </w:tc>
      </w:tr>
      <w:tr>
        <w:trPr>
          <w:cantSplit/>
        </w:trPr>
        <w:tc>
          <w:tcPr>
            <w:tcW w:type="dxa" w:w="1700"/>
            <w:shd w:fill="EEF1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60" w:lineRule="auto"/>
            </w:pPr>
            <w:r>
              <w:rPr>
                <w:rFonts w:ascii="游ゴシック" w:eastAsia="游ゴシック" w:hAnsi="游ゴシック"/>
                <w:b/>
                <w:bCs/>
                <w:sz w:val="19"/>
                <w:szCs w:val="19"/>
              </w:rPr>
              <w:t xml:space="preserve">活 動 日</w:t>
            </w:r>
          </w:p>
        </w:tc>
        <w:tc>
          <w:tcPr>
            <w:tcW w:type="dxa" w:w="793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60" w:lineRule="auto"/>
            </w:pPr>
            <w:r>
              <w:rPr>
                <w:rFonts w:ascii="游ゴシック" w:eastAsia="游ゴシック" w:hAnsi="游ゴシック"/>
                <w:sz w:val="19"/>
                <w:szCs w:val="19"/>
              </w:rPr>
              <w:t xml:space="preserve">毎週土曜日（年間約40回）ほか、大会・合宿・遠征</w:t>
            </w:r>
          </w:p>
        </w:tc>
      </w:tr>
      <w:tr>
        <w:trPr>
          <w:cantSplit/>
        </w:trPr>
        <w:tc>
          <w:tcPr>
            <w:tcW w:type="dxa" w:w="1700"/>
            <w:shd w:fill="EEF1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60" w:lineRule="auto"/>
            </w:pPr>
            <w:r>
              <w:rPr>
                <w:rFonts w:ascii="游ゴシック" w:eastAsia="游ゴシック" w:hAnsi="游ゴシック"/>
                <w:b/>
                <w:bCs/>
                <w:sz w:val="19"/>
                <w:szCs w:val="19"/>
              </w:rPr>
              <w:t xml:space="preserve">活動場所</w:t>
            </w:r>
          </w:p>
        </w:tc>
        <w:tc>
          <w:tcPr>
            <w:tcW w:type="dxa" w:w="793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60" w:lineRule="auto"/>
            </w:pPr>
            <w:r>
              <w:rPr>
                <w:rFonts w:ascii="游ゴシック" w:eastAsia="游ゴシック" w:hAnsi="游ゴシック"/>
                <w:sz w:val="19"/>
                <w:szCs w:val="19"/>
              </w:rPr>
              <w:t xml:space="preserve">大田区・目黒区・品川区・神奈川県ほかの体育館、フットサルコート</w:t>
            </w:r>
          </w:p>
        </w:tc>
      </w:tr>
      <w:tr>
        <w:trPr>
          <w:cantSplit/>
        </w:trPr>
        <w:tc>
          <w:tcPr>
            <w:tcW w:type="dxa" w:w="1700"/>
            <w:shd w:fill="EEF1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60" w:lineRule="auto"/>
            </w:pPr>
            <w:r>
              <w:rPr>
                <w:rFonts w:ascii="游ゴシック" w:eastAsia="游ゴシック" w:hAnsi="游ゴシック"/>
                <w:b/>
                <w:bCs/>
                <w:sz w:val="19"/>
                <w:szCs w:val="19"/>
              </w:rPr>
              <w:t xml:space="preserve">ウェブ</w:t>
            </w:r>
          </w:p>
        </w:tc>
        <w:tc>
          <w:tcPr>
            <w:tcW w:type="dxa" w:w="793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60" w:lineRule="auto"/>
            </w:pPr>
            <w:r>
              <w:rPr>
                <w:rFonts w:ascii="游ゴシック" w:eastAsia="游ゴシック" w:hAnsi="游ゴシック"/>
                <w:sz w:val="19"/>
                <w:szCs w:val="19"/>
              </w:rPr>
              <w:t xml:space="preserve">https://weekendclub.github.io/bosconext/ ／ https://bosconext.jimdofree.com/</w:t>
            </w:r>
          </w:p>
        </w:tc>
      </w:tr>
      <w:tr>
        <w:trPr>
          <w:cantSplit/>
        </w:trPr>
        <w:tc>
          <w:tcPr>
            <w:tcW w:type="dxa" w:w="1700"/>
            <w:shd w:fill="EEF1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60" w:lineRule="auto"/>
            </w:pPr>
            <w:r>
              <w:rPr>
                <w:rFonts w:ascii="游ゴシック" w:eastAsia="游ゴシック" w:hAnsi="游ゴシック"/>
                <w:b/>
                <w:bCs/>
                <w:sz w:val="19"/>
                <w:szCs w:val="19"/>
              </w:rPr>
              <w:t xml:space="preserve">S N S</w:t>
            </w:r>
          </w:p>
        </w:tc>
        <w:tc>
          <w:tcPr>
            <w:tcW w:type="dxa" w:w="793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60" w:lineRule="auto"/>
            </w:pPr>
            <w:r>
              <w:rPr>
                <w:rFonts w:ascii="游ゴシック" w:eastAsia="游ゴシック" w:hAnsi="游ゴシック"/>
                <w:sz w:val="19"/>
                <w:szCs w:val="19"/>
              </w:rPr>
              <w:t xml:space="preserve">X：@BOSCONEXT ／ Instagram：@bosconext_futsal</w:t>
            </w:r>
          </w:p>
        </w:tc>
      </w:tr>
    </w:tbl>
    <w:p>
      <w:pPr>
        <w:spacing w:after="60"/>
      </w:pPr>
      <w:r>
        <w:rPr>
          <w:rFonts w:ascii="游ゴシック" w:eastAsia="游ゴシック" w:hAnsi="游ゴシック"/>
          <w:sz w:val="20"/>
          <w:szCs w:val="20"/>
        </w:rPr>
        <w:t xml:space="preserve"/>
      </w:r>
    </w:p>
    <w:p>
      <w:pPr>
        <w:spacing w:after="60" w:before="0" w:line="280" w:lineRule="auto"/>
        <w:ind w:firstLine="200"/>
      </w:pPr>
      <w:r>
        <w:rPr>
          <w:rFonts w:ascii="游ゴシック" w:eastAsia="游ゴシック" w:hAnsi="游ゴシック"/>
          <w:sz w:val="20"/>
          <w:szCs w:val="20"/>
        </w:rPr>
        <w:t xml:space="preserve">BOSCO NEXTは、精神障がいのある方を中心に、東京都内で活動するソーシャルフットボール（フットサル）のクラブチームです。障害の有無や種別、競技経験の枠にとらわれず、仲間とともに楽しみ、本気で勝利を目指すことを大切にしています。運営はメンバー自身が担う自主運営で、13年にわたり活動を継続してきました。</w:t>
      </w:r>
    </w:p>
    <w:p>
      <w:pPr>
        <w:pBdr>
          <w:bottom w:val="single" w:color="1F3864" w:sz="10" w:space="4"/>
        </w:pBdr>
        <w:spacing w:after="110" w:before="240" w:line="268" w:lineRule="auto"/>
      </w:pPr>
      <w:r>
        <w:rPr>
          <w:rFonts w:ascii="游ゴシック" w:eastAsia="游ゴシック" w:hAnsi="游ゴシック"/>
          <w:b/>
          <w:bCs/>
          <w:color w:val="1F3864"/>
          <w:sz w:val="23"/>
          <w:szCs w:val="23"/>
        </w:rPr>
        <w:t xml:space="preserve">3.　</w:t>
      </w:r>
      <w:r>
        <w:rPr>
          <w:rFonts w:ascii="游ゴシック" w:eastAsia="游ゴシック" w:hAnsi="游ゴシック"/>
          <w:b/>
          <w:bCs/>
          <w:color w:val="1F3864"/>
          <w:sz w:val="23"/>
          <w:szCs w:val="23"/>
        </w:rPr>
        <w:t xml:space="preserve">これまでの活動実績</w:t>
      </w:r>
    </w:p>
    <w:tbl>
      <w:tblPr>
        <w:tblW w:type="dxa" w:w="9638"/>
        <w:tblBorders>
          <w:top w:val="single" w:color="BFBFBF" w:sz="6"/>
          <w:left w:val="single" w:color="BFBFBF" w:sz="6"/>
          <w:bottom w:val="single" w:color="BFBFBF" w:sz="6"/>
          <w:right w:val="single" w:color="BFBFBF" w:sz="6"/>
          <w:insideH w:val="single" w:color="BFBFBF" w:sz="6"/>
          <w:insideV w:val="single" w:color="BFBFBF" w:sz="6"/>
        </w:tblBorders>
      </w:tblPr>
      <w:tblGrid>
        <w:gridCol w:w="1700"/>
        <w:gridCol w:w="7938"/>
      </w:tblGrid>
      <w:tr>
        <w:trPr>
          <w:cantSplit/>
          <w:tblHeader/>
        </w:trPr>
        <w:tc>
          <w:tcPr>
            <w:tcW w:type="dxa" w:w="1700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60" w:lineRule="auto"/>
              <w:jc w:val="center"/>
            </w:pPr>
            <w:r>
              <w:rPr>
                <w:rFonts w:ascii="游ゴシック" w:eastAsia="游ゴシック" w:hAnsi="游ゴシック"/>
                <w:b/>
                <w:bCs/>
                <w:color w:val="FFFFFF"/>
                <w:sz w:val="19"/>
                <w:szCs w:val="19"/>
              </w:rPr>
              <w:t xml:space="preserve">年　月</w:t>
            </w:r>
          </w:p>
        </w:tc>
        <w:tc>
          <w:tcPr>
            <w:tcW w:type="dxa" w:w="7938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60" w:lineRule="auto"/>
              <w:jc w:val="center"/>
            </w:pPr>
            <w:r>
              <w:rPr>
                <w:rFonts w:ascii="游ゴシック" w:eastAsia="游ゴシック" w:hAnsi="游ゴシック"/>
                <w:b/>
                <w:bCs/>
                <w:color w:val="FFFFFF"/>
                <w:sz w:val="19"/>
                <w:szCs w:val="19"/>
              </w:rPr>
              <w:t xml:space="preserve">内　容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60" w:lineRule="auto"/>
            </w:pPr>
            <w:r>
              <w:rPr>
                <w:rFonts w:ascii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2012年5月</w:t>
            </w:r>
          </w:p>
        </w:tc>
        <w:tc>
          <w:tcPr>
            <w:tcW w:type="dxa" w:w="793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60" w:lineRule="auto"/>
            </w:pPr>
            <w:r>
              <w:rPr>
                <w:rFonts w:ascii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精神科デイケアのフットサルチーム「BOSCO」として活動開始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60" w:lineRule="auto"/>
            </w:pPr>
            <w:r>
              <w:rPr>
                <w:rFonts w:ascii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2013年4月</w:t>
            </w:r>
          </w:p>
        </w:tc>
        <w:tc>
          <w:tcPr>
            <w:tcW w:type="dxa" w:w="793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60" w:lineRule="auto"/>
            </w:pPr>
            <w:r>
              <w:rPr>
                <w:rFonts w:ascii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デイケア卒業後も続けられる場をつくるため「BOSCO NEXT」として独立・発足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60" w:lineRule="auto"/>
            </w:pPr>
            <w:r>
              <w:rPr>
                <w:rFonts w:ascii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2024年</w:t>
            </w:r>
          </w:p>
        </w:tc>
        <w:tc>
          <w:tcPr>
            <w:tcW w:type="dxa" w:w="793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60" w:lineRule="auto"/>
            </w:pPr>
            <w:r>
              <w:rPr>
                <w:rFonts w:ascii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エスパルスハートフルカップ（静岡）出場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60" w:lineRule="auto"/>
            </w:pPr>
            <w:r>
              <w:rPr>
                <w:rFonts w:ascii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2025年9月</w:t>
            </w:r>
          </w:p>
        </w:tc>
        <w:tc>
          <w:tcPr>
            <w:tcW w:type="dxa" w:w="793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60" w:lineRule="auto"/>
            </w:pPr>
            <w:r>
              <w:rPr>
                <w:rFonts w:ascii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ソーシャルフットボール東京都大会2025　優勝（3試合無失点）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60" w:lineRule="auto"/>
            </w:pPr>
            <w:r>
              <w:rPr>
                <w:rFonts w:ascii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2026年2月</w:t>
            </w:r>
          </w:p>
        </w:tc>
        <w:tc>
          <w:tcPr>
            <w:tcW w:type="dxa" w:w="793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60" w:lineRule="auto"/>
            </w:pPr>
            <w:r>
              <w:rPr>
                <w:rFonts w:ascii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2026年度ソーシャルフットボール強化指定選手にメンバーが選出（JSFA）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60" w:lineRule="auto"/>
            </w:pPr>
            <w:r>
              <w:rPr>
                <w:rFonts w:ascii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2026年4月</w:t>
            </w:r>
          </w:p>
        </w:tc>
        <w:tc>
          <w:tcPr>
            <w:tcW w:type="dxa" w:w="793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60" w:lineRule="auto"/>
            </w:pPr>
            <w:r>
              <w:rPr>
                <w:rFonts w:ascii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長野合宿を実施（いいづなコネクトWEST ほか）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60" w:lineRule="auto"/>
            </w:pPr>
            <w:r>
              <w:rPr>
                <w:rFonts w:ascii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2026年5月</w:t>
            </w:r>
          </w:p>
        </w:tc>
        <w:tc>
          <w:tcPr>
            <w:tcW w:type="dxa" w:w="793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60" w:lineRule="auto"/>
            </w:pPr>
            <w:r>
              <w:rPr>
                <w:rFonts w:ascii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ソーシャルフットボール東京都大会2026　準優勝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60" w:lineRule="auto"/>
            </w:pPr>
            <w:r>
              <w:rPr>
                <w:rFonts w:ascii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2026年7月</w:t>
            </w:r>
          </w:p>
        </w:tc>
        <w:tc>
          <w:tcPr>
            <w:tcW w:type="dxa" w:w="793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60" w:lineRule="auto"/>
            </w:pPr>
            <w:r>
              <w:rPr>
                <w:rFonts w:ascii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JIFF 第6回ソーシャルフットボール全国大会 予選・関東大会　優勝　※得点王・最優秀選手賞もチームから受賞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60" w:lineRule="auto"/>
            </w:pPr>
            <w:r>
              <w:rPr>
                <w:rFonts w:ascii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2026年11月</w:t>
            </w:r>
          </w:p>
        </w:tc>
        <w:tc>
          <w:tcPr>
            <w:tcW w:type="dxa" w:w="793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60" w:lineRule="auto"/>
            </w:pPr>
            <w:r>
              <w:rPr>
                <w:rFonts w:ascii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JIFF 第6回ソーシャルフットボール全国大会（神奈川県）出場</w:t>
            </w:r>
          </w:p>
        </w:tc>
      </w:tr>
    </w:tbl>
    <w:p>
      <w:pPr>
        <w:spacing w:after="80" w:before="60" w:line="260" w:lineRule="auto"/>
        <w:ind w:left="200"/>
      </w:pPr>
      <w:r>
        <w:rPr>
          <w:rFonts w:ascii="游ゴシック" w:eastAsia="游ゴシック" w:hAnsi="游ゴシック"/>
          <w:color w:val="595959"/>
          <w:sz w:val="17"/>
          <w:szCs w:val="17"/>
        </w:rPr>
        <w:t xml:space="preserve">※ 応募要件「2025年4月から1年間以上の活動実績」を満たしています（2013年4月から継続活動）。</w:t>
      </w:r>
    </w:p>
    <w:p>
      <w:pPr>
        <w:pBdr>
          <w:bottom w:val="single" w:color="1F3864" w:sz="10" w:space="4"/>
        </w:pBdr>
        <w:spacing w:after="110" w:before="240" w:line="268" w:lineRule="auto"/>
      </w:pPr>
      <w:r>
        <w:rPr>
          <w:rFonts w:ascii="游ゴシック" w:eastAsia="游ゴシック" w:hAnsi="游ゴシック"/>
          <w:b/>
          <w:bCs/>
          <w:color w:val="1F3864"/>
          <w:sz w:val="23"/>
          <w:szCs w:val="23"/>
        </w:rPr>
        <w:t xml:space="preserve">4.　</w:t>
      </w:r>
      <w:r>
        <w:rPr>
          <w:rFonts w:ascii="游ゴシック" w:eastAsia="游ゴシック" w:hAnsi="游ゴシック"/>
          <w:b/>
          <w:bCs/>
          <w:color w:val="1F3864"/>
          <w:sz w:val="23"/>
          <w:szCs w:val="23"/>
        </w:rPr>
        <w:t xml:space="preserve">事業の背景と課題</w:t>
      </w:r>
    </w:p>
    <w:p>
      <w:pPr>
        <w:spacing w:after="60" w:before="150" w:line="268" w:lineRule="auto"/>
      </w:pPr>
      <w:r>
        <w:rPr>
          <w:rFonts w:ascii="游ゴシック" w:eastAsia="游ゴシック" w:hAnsi="游ゴシック"/>
          <w:b/>
          <w:bCs/>
          <w:color w:val="1F3864"/>
          <w:sz w:val="21"/>
          <w:szCs w:val="21"/>
        </w:rPr>
        <w:t xml:space="preserve">▍(1) 精神障がいのある人の「からだの健康」という課題</w:t>
      </w:r>
    </w:p>
    <w:p>
      <w:pPr>
        <w:spacing w:after="60" w:before="0" w:line="280" w:lineRule="auto"/>
        <w:ind w:firstLine="200"/>
      </w:pPr>
      <w:r>
        <w:rPr>
          <w:rFonts w:ascii="游ゴシック" w:eastAsia="游ゴシック" w:hAnsi="游ゴシック"/>
          <w:sz w:val="20"/>
          <w:szCs w:val="20"/>
        </w:rPr>
        <w:t xml:space="preserve">精神疾患のある方は、症状や服薬の影響、生活リズムの乱れなどにより運動習慣を持ちにくく、肥満や糖尿病などの生活習慣病を併発しやすいことが、国内外で指摘されています。身体合併症は日々の生活の質を下げるだけでなく、平均余命の短さにもつながると報告されており、「安心して体を動かし続けられる場」は、こころの回復と同じくらい重要な、いのちに関わるテーマです。</w:t>
      </w:r>
    </w:p>
    <w:p>
      <w:pPr>
        <w:spacing w:after="60" w:before="150" w:line="268" w:lineRule="auto"/>
      </w:pPr>
      <w:r>
        <w:rPr>
          <w:rFonts w:ascii="游ゴシック" w:eastAsia="游ゴシック" w:hAnsi="游ゴシック"/>
          <w:b/>
          <w:bCs/>
          <w:color w:val="1F3864"/>
          <w:sz w:val="21"/>
          <w:szCs w:val="21"/>
        </w:rPr>
        <w:t xml:space="preserve">▍(2) 「デイケアを卒業したあと」の居場所が失われる</w:t>
      </w:r>
    </w:p>
    <w:p>
      <w:pPr>
        <w:spacing w:after="60" w:before="0" w:line="280" w:lineRule="auto"/>
        <w:ind w:firstLine="200"/>
      </w:pPr>
      <w:r>
        <w:rPr>
          <w:rFonts w:ascii="游ゴシック" w:eastAsia="游ゴシック" w:hAnsi="游ゴシック"/>
          <w:sz w:val="20"/>
          <w:szCs w:val="20"/>
        </w:rPr>
        <w:t xml:space="preserve">私たちのチームは、まさにこの課題から生まれました。医療機関のデイケアで行われるフットサルは、デイケアの卒業がそのままチームからの離脱を意味します。「卒業してもフットサルを続けたい」という当事者自身の声から、2013年に自分たちの手で立ち上げたのがBOSCO NEXTです。医療・福祉のプログラムの“外側”に、当事者が主体的に参加し続けられる場は、今も決して多くありません。</w:t>
      </w:r>
    </w:p>
    <w:p>
      <w:pPr>
        <w:spacing w:after="60" w:before="150" w:line="268" w:lineRule="auto"/>
      </w:pPr>
      <w:r>
        <w:rPr>
          <w:rFonts w:ascii="游ゴシック" w:eastAsia="游ゴシック" w:hAnsi="游ゴシック"/>
          <w:b/>
          <w:bCs/>
          <w:color w:val="1F3864"/>
          <w:sz w:val="21"/>
          <w:szCs w:val="21"/>
        </w:rPr>
        <w:t xml:space="preserve">▍(3) 「はじめの一歩」が踏み出しにくい</w:t>
      </w:r>
    </w:p>
    <w:p>
      <w:pPr>
        <w:spacing w:after="60" w:before="0" w:line="280" w:lineRule="auto"/>
        <w:ind w:firstLine="200"/>
      </w:pPr>
      <w:r>
        <w:rPr>
          <w:rFonts w:ascii="游ゴシック" w:eastAsia="游ゴシック" w:hAnsi="游ゴシック"/>
          <w:sz w:val="20"/>
          <w:szCs w:val="20"/>
        </w:rPr>
        <w:t xml:space="preserve">運動をしたい気持ちがあっても、「体力が続くか不安」「対人関係が怖い」「うまくできずに気まずくなりそう」といった不安から、一歩を踏み出せない当事者は少なくありません。既存チームの見学・体験も、その場限りの受け入れでは配慮が行き届かず、継続に結びつかないことがあります。必要なのは、失敗しても大丈夫だと体感できる、設計された「入口」です。</w:t>
      </w:r>
    </w:p>
    <w:p>
      <w:pPr>
        <w:spacing w:after="60" w:before="150" w:line="268" w:lineRule="auto"/>
      </w:pPr>
      <w:r>
        <w:rPr>
          <w:rFonts w:ascii="游ゴシック" w:eastAsia="游ゴシック" w:hAnsi="游ゴシック"/>
          <w:b/>
          <w:bCs/>
          <w:color w:val="1F3864"/>
          <w:sz w:val="21"/>
          <w:szCs w:val="21"/>
        </w:rPr>
        <w:t xml:space="preserve">▍(4) 担い手と運営基盤の弱さ</w:t>
      </w:r>
    </w:p>
    <w:p>
      <w:pPr>
        <w:spacing w:after="60" w:before="0" w:line="280" w:lineRule="auto"/>
        <w:ind w:firstLine="200"/>
      </w:pPr>
      <w:r>
        <w:rPr>
          <w:rFonts w:ascii="游ゴシック" w:eastAsia="游ゴシック" w:hAnsi="游ゴシック"/>
          <w:sz w:val="20"/>
          <w:szCs w:val="20"/>
        </w:rPr>
        <w:t xml:space="preserve">ソーシャルフットボールの多くのチームは、当事者と少数のボランティアによる自主運営です。会場使用料・保険料・遠征費といった固定的な支出は会費でまかなっており、活動を地域へ開いていくための余力を持ちにくいのが実情です。加えて近年は体育館・フットサルコートの使用料が上昇し、抽選倍率も高まっており、練習会場の確保そのものが年々難しくなっています。</w:t>
      </w:r>
    </w:p>
    <w:p>
      <w:pPr>
        <w:pBdr>
          <w:bottom w:val="single" w:color="1F3864" w:sz="10" w:space="4"/>
        </w:pBdr>
        <w:spacing w:after="110" w:before="240" w:line="268" w:lineRule="auto"/>
      </w:pPr>
      <w:r>
        <w:rPr>
          <w:rFonts w:ascii="游ゴシック" w:eastAsia="游ゴシック" w:hAnsi="游ゴシック"/>
          <w:b/>
          <w:bCs/>
          <w:color w:val="1F3864"/>
          <w:sz w:val="23"/>
          <w:szCs w:val="23"/>
        </w:rPr>
        <w:t xml:space="preserve">5.　</w:t>
      </w:r>
      <w:r>
        <w:rPr>
          <w:rFonts w:ascii="游ゴシック" w:eastAsia="游ゴシック" w:hAnsi="游ゴシック"/>
          <w:b/>
          <w:bCs/>
          <w:color w:val="1F3864"/>
          <w:sz w:val="23"/>
          <w:szCs w:val="23"/>
        </w:rPr>
        <w:t xml:space="preserve">事業の目的</w:t>
      </w:r>
    </w:p>
    <w:p>
      <w:pPr>
        <w:spacing w:after="60" w:before="0" w:line="280" w:lineRule="auto"/>
        <w:ind w:firstLine="200"/>
      </w:pPr>
      <w:r>
        <w:rPr>
          <w:rFonts w:ascii="游ゴシック" w:eastAsia="游ゴシック" w:hAnsi="游ゴシック"/>
          <w:sz w:val="20"/>
          <w:szCs w:val="20"/>
        </w:rPr>
        <w:t xml:space="preserve">本事業は、BOSCO NEXTが13年間かけて積み上げてきた「安心して本気になれる場」を、チームの内側から地域へ開くことを目的とします。具体的には、次の3点を実現します。</w:t>
      </w:r>
    </w:p>
    <w:p>
      <w:pPr>
        <w:spacing w:after="30" w:line="268" w:lineRule="auto"/>
        <w:ind w:left="200" w:hanging="200"/>
      </w:pPr>
      <w:r>
        <w:rPr>
          <w:rFonts w:ascii="游ゴシック" w:eastAsia="游ゴシック" w:hAnsi="游ゴシック"/>
          <w:b w:val="false"/>
          <w:bCs w:val="false"/>
          <w:sz w:val="20"/>
          <w:szCs w:val="20"/>
        </w:rPr>
        <w:t xml:space="preserve">・【健康】精神障がいのある方が、運動を安全に継続できる場を年間を通じて確保する。</w:t>
      </w:r>
    </w:p>
    <w:p>
      <w:pPr>
        <w:spacing w:after="30" w:line="268" w:lineRule="auto"/>
        <w:ind w:left="200" w:hanging="200"/>
      </w:pPr>
      <w:r>
        <w:rPr>
          <w:rFonts w:ascii="游ゴシック" w:eastAsia="游ゴシック" w:hAnsi="游ゴシック"/>
          <w:sz w:val="20"/>
          <w:szCs w:val="20"/>
        </w:rPr>
        <w:t xml:space="preserve">・【参加】デイケア・就労支援等を利用中／卒業後の当事者が、無理なく「はじめの一歩」を踏み出せる体験の入口をつくる。</w:t>
      </w:r>
    </w:p>
    <w:p>
      <w:pPr>
        <w:spacing w:after="30" w:line="268" w:lineRule="auto"/>
        <w:ind w:left="200" w:hanging="200"/>
      </w:pPr>
      <w:r>
        <w:rPr>
          <w:rFonts w:ascii="游ゴシック" w:eastAsia="游ゴシック" w:hAnsi="游ゴシック"/>
          <w:sz w:val="20"/>
          <w:szCs w:val="20"/>
        </w:rPr>
        <w:t xml:space="preserve">・【発信】当事者が自らチームを運営してきた実践知を言語化し、地域と全国に共有することで、新たな担い手を増やす。</w:t>
      </w:r>
    </w:p>
    <w:p>
      <w:pPr>
        <w:pBdr>
          <w:bottom w:val="single" w:color="1F3864" w:sz="10" w:space="4"/>
        </w:pBdr>
        <w:spacing w:after="110" w:before="240" w:line="268" w:lineRule="auto"/>
      </w:pPr>
      <w:r>
        <w:rPr>
          <w:rFonts w:ascii="游ゴシック" w:eastAsia="游ゴシック" w:hAnsi="游ゴシック"/>
          <w:b/>
          <w:bCs/>
          <w:color w:val="1F3864"/>
          <w:sz w:val="23"/>
          <w:szCs w:val="23"/>
        </w:rPr>
        <w:t xml:space="preserve">6.　</w:t>
      </w:r>
      <w:r>
        <w:rPr>
          <w:rFonts w:ascii="游ゴシック" w:eastAsia="游ゴシック" w:hAnsi="游ゴシック"/>
          <w:b/>
          <w:bCs/>
          <w:color w:val="1F3864"/>
          <w:sz w:val="23"/>
          <w:szCs w:val="23"/>
        </w:rPr>
        <w:t xml:space="preserve">事業の内容</w:t>
      </w:r>
    </w:p>
    <w:p>
      <w:pPr>
        <w:spacing w:after="60" w:before="150" w:line="268" w:lineRule="auto"/>
      </w:pPr>
      <w:r>
        <w:rPr>
          <w:rFonts w:ascii="游ゴシック" w:eastAsia="游ゴシック" w:hAnsi="游ゴシック"/>
          <w:b/>
          <w:bCs/>
          <w:color w:val="1F3864"/>
          <w:sz w:val="21"/>
          <w:szCs w:val="21"/>
        </w:rPr>
        <w:t xml:space="preserve">▍柱1　地域に開かれたオープン体験会・交流会（年5回）</w:t>
      </w:r>
    </w:p>
    <w:p>
      <w:pPr>
        <w:spacing w:after="30" w:line="268" w:lineRule="auto"/>
        <w:ind w:left="200" w:hanging="200"/>
      </w:pPr>
      <w:r>
        <w:rPr>
          <w:rFonts w:ascii="游ゴシック" w:eastAsia="游ゴシック" w:hAnsi="游ゴシック"/>
          <w:sz w:val="20"/>
          <w:szCs w:val="20"/>
        </w:rPr>
        <w:t xml:space="preserve">・対象：精神障がいのある方（未経験可）、ご家族、連携機関の利用者・職員</w:t>
      </w:r>
    </w:p>
    <w:p>
      <w:pPr>
        <w:spacing w:after="30" w:line="268" w:lineRule="auto"/>
        <w:ind w:left="200" w:hanging="200"/>
      </w:pPr>
      <w:r>
        <w:rPr>
          <w:rFonts w:ascii="游ゴシック" w:eastAsia="游ゴシック" w:hAnsi="游ゴシック"/>
          <w:sz w:val="20"/>
          <w:szCs w:val="20"/>
        </w:rPr>
        <w:t xml:space="preserve">・規模：1回あたり20～30名程度（年間 延べ100名以上、うち初参加50名以上を目標）</w:t>
      </w:r>
    </w:p>
    <w:p>
      <w:pPr>
        <w:spacing w:after="30" w:line="268" w:lineRule="auto"/>
        <w:ind w:left="200" w:hanging="200"/>
      </w:pPr>
      <w:r>
        <w:rPr>
          <w:rFonts w:ascii="游ゴシック" w:eastAsia="游ゴシック" w:hAnsi="游ゴシック"/>
          <w:sz w:val="20"/>
          <w:szCs w:val="20"/>
        </w:rPr>
        <w:t xml:space="preserve">・プログラム：</w:t>
      </w:r>
    </w:p>
    <w:p>
      <w:pPr>
        <w:spacing w:after="30" w:line="270" w:lineRule="auto"/>
        <w:ind w:left="520" w:hanging="240"/>
      </w:pPr>
      <w:r>
        <w:rPr>
          <w:rFonts w:ascii="游ゴシック" w:eastAsia="游ゴシック" w:hAnsi="游ゴシック"/>
          <w:sz w:val="19"/>
          <w:szCs w:val="19"/>
        </w:rPr>
        <w:t xml:space="preserve">－ ウォーミングアップとやさしいボール遊び（体力・経験を問わず参加できる内容）</w:t>
      </w:r>
    </w:p>
    <w:p>
      <w:pPr>
        <w:spacing w:after="30" w:line="270" w:lineRule="auto"/>
        <w:ind w:left="520" w:hanging="240"/>
      </w:pPr>
      <w:r>
        <w:rPr>
          <w:rFonts w:ascii="游ゴシック" w:eastAsia="游ゴシック" w:hAnsi="游ゴシック"/>
          <w:sz w:val="19"/>
          <w:szCs w:val="19"/>
        </w:rPr>
        <w:t xml:space="preserve">－ ミニゲーム（人数・時間・ルールを可変にし、「見学だけ」「途中参加」「途中退出」を明示的に歓迎）</w:t>
      </w:r>
    </w:p>
    <w:p>
      <w:pPr>
        <w:spacing w:after="30" w:line="270" w:lineRule="auto"/>
        <w:ind w:left="520" w:hanging="240"/>
      </w:pPr>
      <w:r>
        <w:rPr>
          <w:rFonts w:ascii="游ゴシック" w:eastAsia="游ゴシック" w:hAnsi="游ゴシック"/>
          <w:sz w:val="19"/>
          <w:szCs w:val="19"/>
        </w:rPr>
        <w:t xml:space="preserve">－ 交流タイム（当事者スタッフが自らの“フットサルとの出会い”を語り、参加者どうしで対話）</w:t>
      </w:r>
    </w:p>
    <w:p>
      <w:pPr>
        <w:spacing w:after="30" w:line="270" w:lineRule="auto"/>
        <w:ind w:left="520" w:hanging="240"/>
      </w:pPr>
      <w:r>
        <w:rPr>
          <w:rFonts w:ascii="游ゴシック" w:eastAsia="游ゴシック" w:hAnsi="游ゴシック"/>
          <w:sz w:val="19"/>
          <w:szCs w:val="19"/>
        </w:rPr>
        <w:t xml:space="preserve">－ 希望者への継続相談（近隣チームや活動情報の紹介を含む）</w:t>
      </w:r>
    </w:p>
    <w:p>
      <w:pPr>
        <w:spacing w:after="30" w:line="268" w:lineRule="auto"/>
        <w:ind w:left="200" w:hanging="200"/>
      </w:pPr>
      <w:r>
        <w:rPr>
          <w:rFonts w:ascii="游ゴシック" w:eastAsia="游ゴシック" w:hAnsi="游ゴシック"/>
          <w:sz w:val="20"/>
          <w:szCs w:val="20"/>
        </w:rPr>
        <w:t xml:space="preserve">・合理的配慮・安全面：静養できるスペースの常設、休憩の定例化、体調確認シートの活用、精神保健福祉士等の専門職の同席、写真撮影の可否を個別に確認</w:t>
      </w:r>
    </w:p>
    <w:p>
      <w:pPr>
        <w:spacing w:after="60" w:before="150" w:line="268" w:lineRule="auto"/>
      </w:pPr>
      <w:r>
        <w:rPr>
          <w:rFonts w:ascii="游ゴシック" w:eastAsia="游ゴシック" w:hAnsi="游ゴシック"/>
          <w:b/>
          <w:bCs/>
          <w:color w:val="1F3864"/>
          <w:sz w:val="21"/>
          <w:szCs w:val="21"/>
        </w:rPr>
        <w:t xml:space="preserve">▍柱2　通年の練習環境の確保と競技力の向上</w:t>
      </w:r>
    </w:p>
    <w:p>
      <w:pPr>
        <w:spacing w:after="30" w:line="268" w:lineRule="auto"/>
        <w:ind w:left="200" w:hanging="200"/>
      </w:pPr>
      <w:r>
        <w:rPr>
          <w:rFonts w:ascii="游ゴシック" w:eastAsia="游ゴシック" w:hAnsi="游ゴシック"/>
          <w:sz w:val="20"/>
          <w:szCs w:val="20"/>
        </w:rPr>
        <w:t xml:space="preserve">・毎週土曜日の定例練習（年40回）の会場を安定的に確保する</w:t>
      </w:r>
    </w:p>
    <w:p>
      <w:pPr>
        <w:spacing w:after="30" w:line="268" w:lineRule="auto"/>
        <w:ind w:left="200" w:hanging="200"/>
      </w:pPr>
      <w:r>
        <w:rPr>
          <w:rFonts w:ascii="游ゴシック" w:eastAsia="游ゴシック" w:hAnsi="游ゴシック"/>
          <w:sz w:val="20"/>
          <w:szCs w:val="20"/>
        </w:rPr>
        <w:t xml:space="preserve">・月1回の強化練習会（年12回）に外部指導者を招き、傷害予防を含む安全なトレーニングと戦術面の向上を図る</w:t>
      </w:r>
    </w:p>
    <w:p>
      <w:pPr>
        <w:spacing w:after="30" w:line="268" w:lineRule="auto"/>
        <w:ind w:left="200" w:hanging="200"/>
      </w:pPr>
      <w:r>
        <w:rPr>
          <w:rFonts w:ascii="游ゴシック" w:eastAsia="游ゴシック" w:hAnsi="游ゴシック"/>
          <w:sz w:val="20"/>
          <w:szCs w:val="20"/>
        </w:rPr>
        <w:t xml:space="preserve">・東京都大会・関東大会・全国大会への出場</w:t>
      </w:r>
    </w:p>
    <w:p>
      <w:pPr>
        <w:spacing w:after="30" w:line="268" w:lineRule="auto"/>
        <w:ind w:left="200" w:hanging="200"/>
      </w:pPr>
      <w:r>
        <w:rPr>
          <w:rFonts w:ascii="游ゴシック" w:eastAsia="游ゴシック" w:hAnsi="游ゴシック"/>
          <w:sz w:val="20"/>
          <w:szCs w:val="20"/>
        </w:rPr>
        <w:t xml:space="preserve">・全メンバーの傷害保険加入、救急用品の整備、会場のAED所在確認を含む安全管理体制の徹底</w:t>
      </w:r>
    </w:p>
    <w:p>
      <w:pPr>
        <w:spacing w:after="80" w:before="60" w:line="260" w:lineRule="auto"/>
        <w:ind w:left="200"/>
      </w:pPr>
      <w:r>
        <w:rPr>
          <w:rFonts w:ascii="游ゴシック" w:eastAsia="游ゴシック" w:hAnsi="游ゴシック"/>
          <w:color w:val="595959"/>
          <w:sz w:val="17"/>
          <w:szCs w:val="17"/>
        </w:rPr>
        <w:t xml:space="preserve">※ 勝利を目指して本気で闘う経験そのものが、当事者にとって大きな自己効力感の回復につながっています。2026年の関東大会優勝は、その何よりの証拠です。</w:t>
      </w:r>
    </w:p>
    <w:p>
      <w:pPr>
        <w:spacing w:after="60" w:before="150" w:line="268" w:lineRule="auto"/>
      </w:pPr>
      <w:r>
        <w:rPr>
          <w:rFonts w:ascii="游ゴシック" w:eastAsia="游ゴシック" w:hAnsi="游ゴシック"/>
          <w:b/>
          <w:bCs/>
          <w:color w:val="1F3864"/>
          <w:sz w:val="21"/>
          <w:szCs w:val="21"/>
        </w:rPr>
        <w:t xml:space="preserve">▍柱3　普及・啓発と実践知の共有</w:t>
      </w:r>
    </w:p>
    <w:p>
      <w:pPr>
        <w:spacing w:after="30" w:line="268" w:lineRule="auto"/>
        <w:ind w:left="200" w:hanging="200"/>
      </w:pPr>
      <w:r>
        <w:rPr>
          <w:rFonts w:ascii="游ゴシック" w:eastAsia="游ゴシック" w:hAnsi="游ゴシック"/>
          <w:sz w:val="20"/>
          <w:szCs w:val="20"/>
        </w:rPr>
        <w:t xml:space="preserve">・「はじめてのソーシャルフットボール ハンドブック」（A5判・24頁・400部）を制作する</w:t>
      </w:r>
    </w:p>
    <w:p>
      <w:pPr>
        <w:spacing w:after="30" w:line="270" w:lineRule="auto"/>
        <w:ind w:left="520" w:hanging="240"/>
      </w:pPr>
      <w:r>
        <w:rPr>
          <w:rFonts w:ascii="游ゴシック" w:eastAsia="游ゴシック" w:hAnsi="游ゴシック"/>
          <w:sz w:val="19"/>
          <w:szCs w:val="19"/>
        </w:rPr>
        <w:t xml:space="preserve">－ 当事者・家族向け：参加のしかた、当日の流れ、よくある不安と答え</w:t>
      </w:r>
    </w:p>
    <w:p>
      <w:pPr>
        <w:spacing w:after="30" w:line="270" w:lineRule="auto"/>
        <w:ind w:left="520" w:hanging="240"/>
      </w:pPr>
      <w:r>
        <w:rPr>
          <w:rFonts w:ascii="游ゴシック" w:eastAsia="游ゴシック" w:hAnsi="游ゴシック"/>
          <w:sz w:val="19"/>
          <w:szCs w:val="19"/>
        </w:rPr>
        <w:t xml:space="preserve">－ 支援者向け：安全な場のつくり方、合理的配慮のポイント、事故・体調不良時の対応</w:t>
      </w:r>
    </w:p>
    <w:p>
      <w:pPr>
        <w:spacing w:after="30" w:line="270" w:lineRule="auto"/>
        <w:ind w:left="520" w:hanging="240"/>
      </w:pPr>
      <w:r>
        <w:rPr>
          <w:rFonts w:ascii="游ゴシック" w:eastAsia="游ゴシック" w:hAnsi="游ゴシック"/>
          <w:sz w:val="19"/>
          <w:szCs w:val="19"/>
        </w:rPr>
        <w:t xml:space="preserve">－ 運営者向け：当事者主体でチームを13年続けてきた工夫（会場確保、役割分担、担い手の交代）</w:t>
      </w:r>
    </w:p>
    <w:p>
      <w:pPr>
        <w:spacing w:after="30" w:line="268" w:lineRule="auto"/>
        <w:ind w:left="200" w:hanging="200"/>
      </w:pPr>
      <w:r>
        <w:rPr>
          <w:rFonts w:ascii="游ゴシック" w:eastAsia="游ゴシック" w:hAnsi="游ゴシック"/>
          <w:sz w:val="20"/>
          <w:szCs w:val="20"/>
        </w:rPr>
        <w:t xml:space="preserve">・医療機関・福祉事業所・自治体窓口など50か所以上へ配布する</w:t>
      </w:r>
    </w:p>
    <w:p>
      <w:pPr>
        <w:spacing w:after="30" w:line="268" w:lineRule="auto"/>
        <w:ind w:left="200" w:hanging="200"/>
      </w:pPr>
      <w:r>
        <w:rPr>
          <w:rFonts w:ascii="游ゴシック" w:eastAsia="游ゴシック" w:hAnsi="游ゴシック"/>
          <w:sz w:val="20"/>
          <w:szCs w:val="20"/>
        </w:rPr>
        <w:t xml:space="preserve">・ウェブサイト・SNS・noteで活動を継続的に発信し、年度末にオープン形式の活動報告会を開催する</w:t>
      </w:r>
    </w:p>
    <w:p>
      <w:pPr>
        <w:pBdr>
          <w:bottom w:val="single" w:color="1F3864" w:sz="10" w:space="4"/>
        </w:pBdr>
        <w:spacing w:after="110" w:before="240" w:line="268" w:lineRule="auto"/>
      </w:pPr>
      <w:r>
        <w:rPr>
          <w:rFonts w:ascii="游ゴシック" w:eastAsia="游ゴシック" w:hAnsi="游ゴシック"/>
          <w:b/>
          <w:bCs/>
          <w:color w:val="1F3864"/>
          <w:sz w:val="23"/>
          <w:szCs w:val="23"/>
        </w:rPr>
        <w:t xml:space="preserve">7.　</w:t>
      </w:r>
      <w:r>
        <w:rPr>
          <w:rFonts w:ascii="游ゴシック" w:eastAsia="游ゴシック" w:hAnsi="游ゴシック"/>
          <w:b/>
          <w:bCs/>
          <w:color w:val="1F3864"/>
          <w:sz w:val="23"/>
          <w:szCs w:val="23"/>
        </w:rPr>
        <w:t xml:space="preserve">実施体制</w:t>
      </w:r>
    </w:p>
    <w:tbl>
      <w:tblPr>
        <w:tblW w:type="dxa" w:w="9638"/>
        <w:tblBorders>
          <w:top w:val="single" w:color="BFBFBF" w:sz="6"/>
          <w:left w:val="single" w:color="BFBFBF" w:sz="6"/>
          <w:bottom w:val="single" w:color="BFBFBF" w:sz="6"/>
          <w:right w:val="single" w:color="BFBFBF" w:sz="6"/>
          <w:insideH w:val="single" w:color="BFBFBF" w:sz="6"/>
          <w:insideV w:val="single" w:color="BFBFBF" w:sz="6"/>
        </w:tblBorders>
      </w:tblPr>
      <w:tblGrid>
        <w:gridCol w:w="1600"/>
        <w:gridCol w:w="2400"/>
        <w:gridCol w:w="5638"/>
      </w:tblGrid>
      <w:tr>
        <w:trPr>
          <w:cantSplit/>
          <w:tblHeader/>
        </w:trPr>
        <w:tc>
          <w:tcPr>
            <w:tcW w:type="dxa" w:w="1600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60" w:lineRule="auto"/>
              <w:jc w:val="center"/>
            </w:pPr>
            <w:r>
              <w:rPr>
                <w:rFonts w:ascii="游ゴシック" w:eastAsia="游ゴシック" w:hAnsi="游ゴシック"/>
                <w:b/>
                <w:bCs/>
                <w:color w:val="FFFFFF"/>
                <w:sz w:val="19"/>
                <w:szCs w:val="19"/>
              </w:rPr>
              <w:t xml:space="preserve">役　割</w:t>
            </w:r>
          </w:p>
        </w:tc>
        <w:tc>
          <w:tcPr>
            <w:tcW w:type="dxa" w:w="2400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60" w:lineRule="auto"/>
              <w:jc w:val="center"/>
            </w:pPr>
            <w:r>
              <w:rPr>
                <w:rFonts w:ascii="游ゴシック" w:eastAsia="游ゴシック" w:hAnsi="游ゴシック"/>
                <w:b/>
                <w:bCs/>
                <w:color w:val="FFFFFF"/>
                <w:sz w:val="19"/>
                <w:szCs w:val="19"/>
              </w:rPr>
              <w:t xml:space="preserve">担　当</w:t>
            </w:r>
          </w:p>
        </w:tc>
        <w:tc>
          <w:tcPr>
            <w:tcW w:type="dxa" w:w="5638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60" w:lineRule="auto"/>
              <w:jc w:val="center"/>
            </w:pPr>
            <w:r>
              <w:rPr>
                <w:rFonts w:ascii="游ゴシック" w:eastAsia="游ゴシック" w:hAnsi="游ゴシック"/>
                <w:b/>
                <w:bCs/>
                <w:color w:val="FFFFFF"/>
                <w:sz w:val="19"/>
                <w:szCs w:val="19"/>
              </w:rPr>
              <w:t xml:space="preserve">主な業務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60" w:lineRule="auto"/>
            </w:pPr>
            <w:r>
              <w:rPr>
                <w:rFonts w:ascii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事業責任者</w:t>
            </w:r>
          </w:p>
        </w:tc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60" w:lineRule="auto"/>
            </w:pPr>
            <w:r>
              <w:rPr>
                <w:rFonts w:ascii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代表</w:t>
            </w:r>
          </w:p>
        </w:tc>
        <w:tc>
          <w:tcPr>
            <w:tcW w:type="dxa" w:w="563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60" w:lineRule="auto"/>
            </w:pPr>
            <w:r>
              <w:rPr>
                <w:rFonts w:ascii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全体統括、関係機関との調整、会計管理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60" w:lineRule="auto"/>
            </w:pPr>
            <w:r>
              <w:rPr>
                <w:rFonts w:ascii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運営担当</w:t>
            </w:r>
          </w:p>
        </w:tc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60" w:lineRule="auto"/>
            </w:pPr>
            <w:r>
              <w:rPr>
                <w:rFonts w:ascii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マネージャー</w:t>
            </w:r>
          </w:p>
        </w:tc>
        <w:tc>
          <w:tcPr>
            <w:tcW w:type="dxa" w:w="563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60" w:lineRule="auto"/>
            </w:pPr>
            <w:r>
              <w:rPr>
                <w:rFonts w:ascii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会場確保、参加申込の受付、記録・広報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60" w:lineRule="auto"/>
            </w:pPr>
            <w:r>
              <w:rPr>
                <w:rFonts w:ascii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指導担当</w:t>
            </w:r>
          </w:p>
        </w:tc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60" w:lineRule="auto"/>
            </w:pPr>
            <w:r>
              <w:rPr>
                <w:rFonts w:ascii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監督・外部コーチ</w:t>
            </w:r>
          </w:p>
        </w:tc>
        <w:tc>
          <w:tcPr>
            <w:tcW w:type="dxa" w:w="563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60" w:lineRule="auto"/>
            </w:pPr>
            <w:r>
              <w:rPr>
                <w:rFonts w:ascii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プログラム設計、当日の指導、傷害予防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60" w:lineRule="auto"/>
            </w:pPr>
            <w:r>
              <w:rPr>
                <w:rFonts w:ascii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ピアサポート</w:t>
            </w:r>
          </w:p>
        </w:tc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60" w:lineRule="auto"/>
            </w:pPr>
            <w:r>
              <w:rPr>
                <w:rFonts w:ascii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当事者スタッフ（選手）</w:t>
            </w:r>
          </w:p>
        </w:tc>
        <w:tc>
          <w:tcPr>
            <w:tcW w:type="dxa" w:w="563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60" w:lineRule="auto"/>
            </w:pPr>
            <w:r>
              <w:rPr>
                <w:rFonts w:ascii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体験会の進行補助、参加者への声かけ、体験談の共有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60" w:lineRule="auto"/>
            </w:pPr>
            <w:r>
              <w:rPr>
                <w:rFonts w:ascii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専門職</w:t>
            </w:r>
          </w:p>
        </w:tc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60" w:lineRule="auto"/>
            </w:pPr>
            <w:r>
              <w:rPr>
                <w:rFonts w:ascii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精神保健福祉士 等</w:t>
            </w:r>
          </w:p>
        </w:tc>
        <w:tc>
          <w:tcPr>
            <w:tcW w:type="dxa" w:w="563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60" w:lineRule="auto"/>
            </w:pPr>
            <w:r>
              <w:rPr>
                <w:rFonts w:ascii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当日の相談対応、安全管理・合理的配慮に関する助言</w:t>
            </w:r>
          </w:p>
        </w:tc>
      </w:tr>
    </w:tbl>
    <w:p>
      <w:pPr>
        <w:spacing w:after="60"/>
      </w:pPr>
      <w:r>
        <w:rPr>
          <w:rFonts w:ascii="游ゴシック" w:eastAsia="游ゴシック" w:hAnsi="游ゴシック"/>
          <w:sz w:val="20"/>
          <w:szCs w:val="20"/>
        </w:rPr>
        <w:t xml:space="preserve"/>
      </w:r>
    </w:p>
    <w:p>
      <w:pPr>
        <w:spacing w:after="60" w:before="0" w:line="280" w:lineRule="auto"/>
        <w:ind w:firstLine="200"/>
      </w:pPr>
      <w:r>
        <w:rPr>
          <w:rFonts w:ascii="游ゴシック" w:eastAsia="游ゴシック" w:hAnsi="游ゴシック"/>
          <w:sz w:val="20"/>
          <w:szCs w:val="20"/>
        </w:rPr>
        <w:t xml:space="preserve">連携予定先：精神科デイケア、就労移行支援事業所、地域活動支援センター、日本ソーシャルフットボール協会（JSFA）、地域のフットサル施設。</w:t>
      </w:r>
    </w:p>
    <w:p>
      <w:pPr>
        <w:spacing w:after="80" w:before="60" w:line="260" w:lineRule="auto"/>
        <w:ind w:left="200"/>
      </w:pPr>
      <w:r>
        <w:rPr>
          <w:rFonts w:ascii="游ゴシック" w:eastAsia="游ゴシック" w:hAnsi="游ゴシック"/>
          <w:color w:val="595959"/>
          <w:sz w:val="17"/>
          <w:szCs w:val="17"/>
        </w:rPr>
        <w:t xml:space="preserve">※ 連携先については、内諾済みの団体名と、これから依頼する団体名を分けて記入してください。実名が入ると企画の実現性が大きく高まります。</w:t>
      </w:r>
    </w:p>
    <w:p>
      <w:r>
        <w:br w:type="page"/>
      </w:r>
    </w:p>
    <w:p>
      <w:pPr>
        <w:pBdr>
          <w:bottom w:val="single" w:color="1F3864" w:sz="10" w:space="4"/>
        </w:pBdr>
        <w:spacing w:after="110" w:before="240" w:line="268" w:lineRule="auto"/>
      </w:pPr>
      <w:r>
        <w:rPr>
          <w:rFonts w:ascii="游ゴシック" w:eastAsia="游ゴシック" w:hAnsi="游ゴシック"/>
          <w:b/>
          <w:bCs/>
          <w:color w:val="1F3864"/>
          <w:sz w:val="23"/>
          <w:szCs w:val="23"/>
        </w:rPr>
        <w:t xml:space="preserve">8.　</w:t>
      </w:r>
      <w:r>
        <w:rPr>
          <w:rFonts w:ascii="游ゴシック" w:eastAsia="游ゴシック" w:hAnsi="游ゴシック"/>
          <w:b/>
          <w:bCs/>
          <w:color w:val="1F3864"/>
          <w:sz w:val="23"/>
          <w:szCs w:val="23"/>
        </w:rPr>
        <w:t xml:space="preserve">期待される効果と評価方法</w:t>
      </w:r>
    </w:p>
    <w:tbl>
      <w:tblPr>
        <w:tblW w:type="dxa" w:w="9638"/>
        <w:tblBorders>
          <w:top w:val="single" w:color="BFBFBF" w:sz="6"/>
          <w:left w:val="single" w:color="BFBFBF" w:sz="6"/>
          <w:bottom w:val="single" w:color="BFBFBF" w:sz="6"/>
          <w:right w:val="single" w:color="BFBFBF" w:sz="6"/>
          <w:insideH w:val="single" w:color="BFBFBF" w:sz="6"/>
          <w:insideV w:val="single" w:color="BFBFBF" w:sz="6"/>
        </w:tblBorders>
      </w:tblPr>
      <w:tblGrid>
        <w:gridCol w:w="1600"/>
        <w:gridCol w:w="4000"/>
        <w:gridCol w:w="4038"/>
      </w:tblGrid>
      <w:tr>
        <w:trPr>
          <w:cantSplit/>
          <w:tblHeader/>
        </w:trPr>
        <w:tc>
          <w:tcPr>
            <w:tcW w:type="dxa" w:w="1600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60" w:lineRule="auto"/>
              <w:jc w:val="center"/>
            </w:pPr>
            <w:r>
              <w:rPr>
                <w:rFonts w:ascii="游ゴシック" w:eastAsia="游ゴシック" w:hAnsi="游ゴシック"/>
                <w:b/>
                <w:bCs/>
                <w:color w:val="FFFFFF"/>
                <w:sz w:val="19"/>
                <w:szCs w:val="19"/>
              </w:rPr>
              <w:t xml:space="preserve">区　分</w:t>
            </w:r>
          </w:p>
        </w:tc>
        <w:tc>
          <w:tcPr>
            <w:tcW w:type="dxa" w:w="4000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60" w:lineRule="auto"/>
              <w:jc w:val="center"/>
            </w:pPr>
            <w:r>
              <w:rPr>
                <w:rFonts w:ascii="游ゴシック" w:eastAsia="游ゴシック" w:hAnsi="游ゴシック"/>
                <w:b/>
                <w:bCs/>
                <w:color w:val="FFFFFF"/>
                <w:sz w:val="19"/>
                <w:szCs w:val="19"/>
              </w:rPr>
              <w:t xml:space="preserve">指　標</w:t>
            </w:r>
          </w:p>
        </w:tc>
        <w:tc>
          <w:tcPr>
            <w:tcW w:type="dxa" w:w="4038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60" w:lineRule="auto"/>
              <w:jc w:val="center"/>
            </w:pPr>
            <w:r>
              <w:rPr>
                <w:rFonts w:ascii="游ゴシック" w:eastAsia="游ゴシック" w:hAnsi="游ゴシック"/>
                <w:b/>
                <w:bCs/>
                <w:color w:val="FFFFFF"/>
                <w:sz w:val="19"/>
                <w:szCs w:val="19"/>
              </w:rPr>
              <w:t xml:space="preserve">目　標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60" w:lineRule="auto"/>
            </w:pPr>
            <w:r>
              <w:rPr>
                <w:rFonts w:ascii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アウトプット</w:t>
            </w:r>
          </w:p>
          <w:p>
            <w:pPr>
              <w:spacing w:after="40" w:before="40" w:line="260" w:lineRule="auto"/>
            </w:pPr>
            <w:r>
              <w:rPr>
                <w:rFonts w:ascii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（実施量）</w:t>
            </w:r>
          </w:p>
        </w:tc>
        <w:tc>
          <w:tcPr>
            <w:tcW w:type="dxa" w:w="4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60" w:lineRule="auto"/>
            </w:pPr>
            <w:r>
              <w:rPr>
                <w:rFonts w:ascii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オープン体験会の開催回数／参加者数</w:t>
            </w:r>
          </w:p>
        </w:tc>
        <w:tc>
          <w:tcPr>
            <w:tcW w:type="dxa" w:w="403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60" w:lineRule="auto"/>
            </w:pPr>
            <w:r>
              <w:rPr>
                <w:rFonts w:ascii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年5回／延べ100名以上（うち初参加50名以上）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60" w:lineRule="auto"/>
            </w:pPr>
            <w:r>
              <w:rPr>
                <w:rFonts w:ascii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60" w:lineRule="auto"/>
            </w:pPr>
            <w:r>
              <w:rPr>
                <w:rFonts w:ascii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定例練習・強化練習会の実施回数</w:t>
            </w:r>
          </w:p>
        </w:tc>
        <w:tc>
          <w:tcPr>
            <w:tcW w:type="dxa" w:w="403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60" w:lineRule="auto"/>
            </w:pPr>
            <w:r>
              <w:rPr>
                <w:rFonts w:ascii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定例練習 年40回／強化練習会 年12回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60" w:lineRule="auto"/>
            </w:pPr>
            <w:r>
              <w:rPr>
                <w:rFonts w:ascii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60" w:lineRule="auto"/>
            </w:pPr>
            <w:r>
              <w:rPr>
                <w:rFonts w:ascii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ハンドブックの配布</w:t>
            </w:r>
          </w:p>
        </w:tc>
        <w:tc>
          <w:tcPr>
            <w:tcW w:type="dxa" w:w="403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60" w:lineRule="auto"/>
            </w:pPr>
            <w:r>
              <w:rPr>
                <w:rFonts w:ascii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400部・50か所以上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60" w:lineRule="auto"/>
            </w:pPr>
            <w:r>
              <w:rPr>
                <w:rFonts w:ascii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アウトカム</w:t>
            </w:r>
          </w:p>
          <w:p>
            <w:pPr>
              <w:spacing w:after="40" w:before="40" w:line="260" w:lineRule="auto"/>
            </w:pPr>
            <w:r>
              <w:rPr>
                <w:rFonts w:ascii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（変化）</w:t>
            </w:r>
          </w:p>
        </w:tc>
        <w:tc>
          <w:tcPr>
            <w:tcW w:type="dxa" w:w="4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60" w:lineRule="auto"/>
            </w:pPr>
            <w:r>
              <w:rPr>
                <w:rFonts w:ascii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参加者アンケートの肯定回答率</w:t>
            </w:r>
          </w:p>
          <w:p>
            <w:pPr>
              <w:spacing w:after="40" w:before="40" w:line="260" w:lineRule="auto"/>
            </w:pPr>
            <w:r>
              <w:rPr>
                <w:rFonts w:ascii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（「また参加したい」「体を動かすのが楽しかった」）</w:t>
            </w:r>
          </w:p>
        </w:tc>
        <w:tc>
          <w:tcPr>
            <w:tcW w:type="dxa" w:w="403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60" w:lineRule="auto"/>
            </w:pPr>
            <w:r>
              <w:rPr>
                <w:rFonts w:ascii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80％以上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60" w:lineRule="auto"/>
            </w:pPr>
            <w:r>
              <w:rPr>
                <w:rFonts w:ascii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60" w:lineRule="auto"/>
            </w:pPr>
            <w:r>
              <w:rPr>
                <w:rFonts w:ascii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体験会をきっかけに運動・チーム活動を継続した人数</w:t>
            </w:r>
          </w:p>
        </w:tc>
        <w:tc>
          <w:tcPr>
            <w:tcW w:type="dxa" w:w="403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60" w:lineRule="auto"/>
            </w:pPr>
            <w:r>
              <w:rPr>
                <w:rFonts w:ascii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10名以上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60" w:lineRule="auto"/>
            </w:pPr>
            <w:r>
              <w:rPr>
                <w:rFonts w:ascii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60" w:lineRule="auto"/>
            </w:pPr>
            <w:r>
              <w:rPr>
                <w:rFonts w:ascii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参加前後の気分・主観的健康感の変化</w:t>
            </w:r>
          </w:p>
        </w:tc>
        <w:tc>
          <w:tcPr>
            <w:tcW w:type="dxa" w:w="403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60" w:lineRule="auto"/>
            </w:pPr>
            <w:r>
              <w:rPr>
                <w:rFonts w:ascii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改善傾向を確認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60" w:lineRule="auto"/>
            </w:pPr>
            <w:r>
              <w:rPr>
                <w:rFonts w:ascii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60" w:lineRule="auto"/>
            </w:pPr>
            <w:r>
              <w:rPr>
                <w:rFonts w:ascii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連携機関の職員から見た利用者の変化（聞き取り）</w:t>
            </w:r>
          </w:p>
        </w:tc>
        <w:tc>
          <w:tcPr>
            <w:tcW w:type="dxa" w:w="403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40" w:line="260" w:lineRule="auto"/>
            </w:pPr>
            <w:r>
              <w:rPr>
                <w:rFonts w:ascii="游ゴシック" w:eastAsia="游ゴシック" w:hAnsi="游ゴシック"/>
                <w:b w:val="false"/>
                <w:bCs w:val="false"/>
                <w:sz w:val="19"/>
                <w:szCs w:val="19"/>
              </w:rPr>
              <w:t xml:space="preserve">肯定的な変化の報告を得る</w:t>
            </w:r>
          </w:p>
        </w:tc>
      </w:tr>
    </w:tbl>
    <w:p>
      <w:pPr>
        <w:spacing w:after="60"/>
      </w:pPr>
      <w:r>
        <w:rPr>
          <w:rFonts w:ascii="游ゴシック" w:eastAsia="游ゴシック" w:hAnsi="游ゴシック"/>
          <w:sz w:val="20"/>
          <w:szCs w:val="20"/>
        </w:rPr>
        <w:t xml:space="preserve"/>
      </w:r>
    </w:p>
    <w:p>
      <w:pPr>
        <w:spacing w:after="60" w:before="0" w:line="280" w:lineRule="auto"/>
        <w:ind w:firstLine="200"/>
      </w:pPr>
      <w:r>
        <w:rPr>
          <w:rFonts w:ascii="游ゴシック" w:eastAsia="游ゴシック" w:hAnsi="游ゴシック"/>
          <w:sz w:val="20"/>
          <w:szCs w:val="20"/>
        </w:rPr>
        <w:t xml:space="preserve">評価方法：毎回の参加記録、参加前後の簡易アンケート、連携機関へのヒアリング、年度末の活動報告会での振り返りを行います。得られた結果はハンドブックの改訂と活動報告書に反映し、財団へご報告いたします。</w:t>
      </w:r>
    </w:p>
    <w:p>
      <w:pPr>
        <w:pBdr>
          <w:bottom w:val="single" w:color="1F3864" w:sz="10" w:space="4"/>
        </w:pBdr>
        <w:spacing w:after="110" w:before="240" w:line="268" w:lineRule="auto"/>
      </w:pPr>
      <w:r>
        <w:rPr>
          <w:rFonts w:ascii="游ゴシック" w:eastAsia="游ゴシック" w:hAnsi="游ゴシック"/>
          <w:b/>
          <w:bCs/>
          <w:color w:val="1F3864"/>
          <w:sz w:val="23"/>
          <w:szCs w:val="23"/>
        </w:rPr>
        <w:t xml:space="preserve">9.　</w:t>
      </w:r>
      <w:r>
        <w:rPr>
          <w:rFonts w:ascii="游ゴシック" w:eastAsia="游ゴシック" w:hAnsi="游ゴシック"/>
          <w:b/>
          <w:bCs/>
          <w:color w:val="1F3864"/>
          <w:sz w:val="23"/>
          <w:szCs w:val="23"/>
        </w:rPr>
        <w:t xml:space="preserve">助成終了後の継続性</w:t>
      </w:r>
    </w:p>
    <w:p>
      <w:pPr>
        <w:spacing w:after="60" w:before="0" w:line="280" w:lineRule="auto"/>
        <w:ind w:firstLine="200"/>
      </w:pPr>
      <w:r>
        <w:rPr>
          <w:rFonts w:ascii="游ゴシック" w:eastAsia="游ゴシック" w:hAnsi="游ゴシック"/>
          <w:sz w:val="20"/>
          <w:szCs w:val="20"/>
        </w:rPr>
        <w:t xml:space="preserve">本事業で整備するトレーニング用具、ハンドブック、そして連携機関とのネットワークは、助成期間の終了後も継続して活用できる「チームの資産」となります。オープン体験会は、無理のない範囲の参加費と連携機関との共催によって継続します。また、運営ノウハウを文書として残すことで、担い手が交代してもチームが続いていく体制を整えます。</w:t>
      </w:r>
    </w:p>
    <w:p>
      <w:pPr>
        <w:spacing w:after="60" w:before="0" w:line="280" w:lineRule="auto"/>
        <w:ind w:firstLine="200"/>
      </w:pPr>
      <w:r>
        <w:rPr>
          <w:rFonts w:ascii="游ゴシック" w:eastAsia="游ゴシック" w:hAnsi="游ゴシック"/>
          <w:sz w:val="20"/>
          <w:szCs w:val="20"/>
        </w:rPr>
        <w:t xml:space="preserve">私たちは、デイケアの卒業とともに失われかけた場を、自分たちの手で13年続けてきました。この事業は、その経験を次の誰かのために開く取り組みです。</w:t>
      </w:r>
    </w:p>
    <w:p>
      <w:pPr>
        <w:pBdr>
          <w:bottom w:val="single" w:color="1F3864" w:sz="10" w:space="4"/>
        </w:pBdr>
        <w:spacing w:after="110" w:before="240" w:line="268" w:lineRule="auto"/>
      </w:pPr>
      <w:r>
        <w:rPr>
          <w:rFonts w:ascii="游ゴシック" w:eastAsia="游ゴシック" w:hAnsi="游ゴシック"/>
          <w:b/>
          <w:bCs/>
          <w:color w:val="1F3864"/>
          <w:sz w:val="23"/>
          <w:szCs w:val="23"/>
        </w:rPr>
        <w:t xml:space="preserve">10.　</w:t>
      </w:r>
      <w:r>
        <w:rPr>
          <w:rFonts w:ascii="游ゴシック" w:eastAsia="游ゴシック" w:hAnsi="游ゴシック"/>
          <w:b/>
          <w:bCs/>
          <w:color w:val="1F3864"/>
          <w:sz w:val="23"/>
          <w:szCs w:val="23"/>
        </w:rPr>
        <w:t xml:space="preserve">添付書類</w:t>
      </w:r>
    </w:p>
    <w:p>
      <w:pPr>
        <w:spacing w:after="30" w:line="268" w:lineRule="auto"/>
        <w:ind w:left="200" w:hanging="200"/>
      </w:pPr>
      <w:r>
        <w:rPr>
          <w:rFonts w:ascii="游ゴシック" w:eastAsia="游ゴシック" w:hAnsi="游ゴシック"/>
          <w:sz w:val="20"/>
          <w:szCs w:val="20"/>
        </w:rPr>
        <w:t xml:space="preserve">・別紙1　スケジュール（2027年4月～2028年2月）</w:t>
      </w:r>
    </w:p>
    <w:p>
      <w:pPr>
        <w:spacing w:after="30" w:line="268" w:lineRule="auto"/>
        <w:ind w:left="200" w:hanging="200"/>
      </w:pPr>
      <w:r>
        <w:rPr>
          <w:rFonts w:ascii="游ゴシック" w:eastAsia="游ゴシック" w:hAnsi="游ゴシック"/>
          <w:sz w:val="20"/>
          <w:szCs w:val="20"/>
        </w:rPr>
        <w:t xml:space="preserve">・別紙2　費用積算表（総事業費 1,360,000円／助成申請額 1,000,000円）</w:t>
      </w:r>
    </w:p>
    <w:p>
      <w:pPr>
        <w:spacing w:after="30" w:line="268" w:lineRule="auto"/>
        <w:ind w:left="200" w:hanging="200"/>
      </w:pPr>
      <w:r>
        <w:rPr>
          <w:rFonts w:ascii="游ゴシック" w:eastAsia="游ゴシック" w:hAnsi="游ゴシック"/>
          <w:sz w:val="20"/>
          <w:szCs w:val="20"/>
        </w:rPr>
        <w:t xml:space="preserve">・会則（規約）および直近の総会議事録　※任意団体のため添付</w:t>
      </w:r>
    </w:p>
    <w:p>
      <w:pPr>
        <w:spacing w:after="200"/>
      </w:pPr>
      <w:r>
        <w:rPr>
          <w:rFonts w:ascii="游ゴシック" w:eastAsia="游ゴシック" w:hAnsi="游ゴシック"/>
          <w:sz w:val="20"/>
          <w:szCs w:val="20"/>
        </w:rPr>
        <w:t xml:space="preserve"/>
      </w:r>
    </w:p>
    <w:p>
      <w:pPr>
        <w:jc w:val="right"/>
      </w:pPr>
      <w:r>
        <w:rPr>
          <w:rFonts w:ascii="游ゴシック" w:eastAsia="游ゴシック" w:hAnsi="游ゴシック"/>
          <w:sz w:val="20"/>
          <w:szCs w:val="20"/>
        </w:rPr>
        <w:t xml:space="preserve">以　上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680" w:footer="68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游ゴシック" w:eastAsia="游ゴシック" w:hAnsi="游ゴシック"/>
        <w:color w:val="595959"/>
        <w:sz w:val="17"/>
        <w:szCs w:val="17"/>
      </w:rPr>
      <w:t xml:space="preserve">－ </w:t>
    </w:r>
    <w:r>
      <w:rPr>
        <w:rFonts w:ascii="游ゴシック" w:eastAsia="游ゴシック" w:hAnsi="游ゴシック"/>
        <w:color w:val="595959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游ゴシック" w:eastAsia="游ゴシック" w:hAnsi="游ゴシック"/>
        <w:color w:val="595959"/>
        <w:sz w:val="17"/>
        <w:szCs w:val="17"/>
      </w:rPr>
      <w:t xml:space="preserve"> －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 w:space="2"/>
      </w:pBdr>
      <w:jc w:val="right"/>
    </w:pPr>
    <w:r>
      <w:rPr>
        <w:rFonts w:ascii="游ゴシック" w:eastAsia="游ゴシック" w:hAnsi="游ゴシック"/>
        <w:color w:val="595959"/>
        <w:sz w:val="16"/>
        <w:szCs w:val="16"/>
      </w:rPr>
      <w:t xml:space="preserve">BOSCO NEXT｜2027年度 ヤマト福祉財団 障がい者福祉助成金 企画書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游ゴシック" w:eastAsia="游ゴシック" w:hAnsi="游ゴシック"/>
        <w:color w:val="222222"/>
        <w:sz w:val="20"/>
        <w:szCs w:val="20"/>
      </w:rPr>
    </w:rPrDefault>
    <w:pPrDefault>
      <w:pPr>
        <w:spacing w:line="268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2027年度 ヤマト福祉財団 障がい者福祉助成金 企画書</dc:title>
  <dc:creator>BOSCO NEXT</dc:creator>
  <dc:description>ソーシャルフットボールによる精神障がい当事者の健康づくり・社会参加促進事業</dc:description>
  <cp:lastModifiedBy>Un-named</cp:lastModifiedBy>
  <cp:revision>1</cp:revision>
  <dcterms:created xsi:type="dcterms:W3CDTF">2026-09-06T05:49:22.870Z</dcterms:created>
  <dcterms:modified xsi:type="dcterms:W3CDTF">2026-09-06T05:49:22.870Z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