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32E2" w:rsidRDefault="009328D8" w:rsidP="009C0A77">
      <w:pPr>
        <w:spacing w:after="0"/>
        <w:rPr>
          <w:rFonts w:ascii="Courier New" w:hAnsi="Courier New" w:cs="Courier New"/>
          <w:b/>
          <w:color w:val="002060"/>
          <w:sz w:val="40"/>
          <w:lang w:val="es-MX"/>
        </w:rPr>
      </w:pPr>
      <w:r w:rsidRPr="009328D8">
        <w:rPr>
          <w:rFonts w:ascii="Courier New" w:hAnsi="Courier New" w:cs="Courier New"/>
          <w:b/>
          <w:color w:val="002060"/>
          <w:sz w:val="40"/>
          <w:lang w:val="es-MX"/>
        </w:rPr>
        <w:t>BECKLIN</w:t>
      </w:r>
    </w:p>
    <w:p w:rsidR="009328D8" w:rsidRDefault="009328D8" w:rsidP="009C0A77">
      <w:pPr>
        <w:spacing w:after="0"/>
        <w:rPr>
          <w:rFonts w:ascii="Courier New" w:hAnsi="Courier New" w:cs="Courier New"/>
          <w:b/>
          <w:color w:val="000000" w:themeColor="text1"/>
          <w:sz w:val="28"/>
          <w:lang w:val="es-MX"/>
        </w:rPr>
      </w:pPr>
      <w:r w:rsidRPr="009328D8">
        <w:rPr>
          <w:rFonts w:ascii="Courier New" w:hAnsi="Courier New" w:cs="Courier New"/>
          <w:b/>
          <w:color w:val="000000" w:themeColor="text1"/>
          <w:sz w:val="28"/>
          <w:lang w:val="es-MX"/>
        </w:rPr>
        <w:t>F</w:t>
      </w:r>
      <w:r>
        <w:rPr>
          <w:rFonts w:ascii="Courier New" w:hAnsi="Courier New" w:cs="Courier New"/>
          <w:b/>
          <w:color w:val="000000" w:themeColor="text1"/>
          <w:sz w:val="28"/>
          <w:lang w:val="es-MX"/>
        </w:rPr>
        <w:t>INCA</w:t>
      </w:r>
      <w:r w:rsidRPr="009328D8">
        <w:rPr>
          <w:rFonts w:ascii="Courier New" w:hAnsi="Courier New" w:cs="Courier New"/>
          <w:b/>
          <w:color w:val="000000" w:themeColor="text1"/>
          <w:sz w:val="28"/>
          <w:lang w:val="es-MX"/>
        </w:rPr>
        <w:t>: 10381</w:t>
      </w:r>
    </w:p>
    <w:p w:rsidR="009328D8" w:rsidRDefault="009328D8" w:rsidP="009C0A77">
      <w:pPr>
        <w:spacing w:after="0"/>
        <w:rPr>
          <w:rFonts w:ascii="Courier New" w:hAnsi="Courier New" w:cs="Courier New"/>
          <w:b/>
          <w:color w:val="000000" w:themeColor="text1"/>
          <w:sz w:val="28"/>
          <w:lang w:val="es-MX"/>
        </w:rPr>
      </w:pPr>
    </w:p>
    <w:p w:rsidR="009328D8" w:rsidRPr="009328D8" w:rsidRDefault="009328D8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</w:pPr>
      <w:r w:rsidRPr="009328D8"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  <w:t>Asiento 1</w:t>
      </w:r>
    </w:p>
    <w:p w:rsidR="009328D8" w:rsidRDefault="009328D8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 w:rsidRPr="009328D8">
        <w:rPr>
          <w:rFonts w:ascii="Courier New" w:hAnsi="Courier New" w:cs="Courier New"/>
          <w:color w:val="000000" w:themeColor="text1"/>
          <w:sz w:val="24"/>
          <w:lang w:val="es-MX"/>
        </w:rPr>
        <w:t>Adquiere: José Ignacio González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una finca rustica con área de 12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Mz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+ 666 Vrs2, lo que es equivalente a 85,071.01 m².</w:t>
      </w:r>
    </w:p>
    <w:p w:rsidR="009328D8" w:rsidRDefault="009328D8" w:rsidP="009C0A77">
      <w:pPr>
        <w:spacing w:after="0"/>
        <w:rPr>
          <w:rFonts w:ascii="Courier New" w:hAnsi="Courier New" w:cs="Courier New"/>
          <w:color w:val="000000" w:themeColor="text1"/>
          <w:sz w:val="24"/>
          <w:u w:val="single"/>
          <w:lang w:val="es-MX"/>
        </w:rPr>
      </w:pPr>
      <w:r w:rsidRPr="009328D8">
        <w:rPr>
          <w:rFonts w:ascii="Courier New" w:hAnsi="Courier New" w:cs="Courier New"/>
          <w:color w:val="000000" w:themeColor="text1"/>
          <w:sz w:val="24"/>
          <w:u w:val="single"/>
          <w:lang w:val="es-MX"/>
        </w:rPr>
        <w:t>Linderos:</w:t>
      </w:r>
    </w:p>
    <w:p w:rsidR="009328D8" w:rsidRDefault="009328D8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>Este: Carretera que va hacia Diriamba</w:t>
      </w:r>
    </w:p>
    <w:p w:rsidR="000943D6" w:rsidRDefault="009328D8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>Norte y Oeste: Resto de la anterior finca (</w:t>
      </w:r>
      <w:r w:rsidR="000943D6">
        <w:rPr>
          <w:rFonts w:ascii="Courier New" w:hAnsi="Courier New" w:cs="Courier New"/>
          <w:color w:val="000000" w:themeColor="text1"/>
          <w:sz w:val="24"/>
          <w:lang w:val="es-MX"/>
        </w:rPr>
        <w:t>José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dolores Herrera, </w:t>
      </w:r>
      <w:r w:rsidR="000943D6">
        <w:rPr>
          <w:rFonts w:ascii="Courier New" w:hAnsi="Courier New" w:cs="Courier New"/>
          <w:color w:val="000000" w:themeColor="text1"/>
          <w:sz w:val="24"/>
          <w:lang w:val="es-MX"/>
        </w:rPr>
        <w:t>José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Herrera y Josefina)</w:t>
      </w:r>
    </w:p>
    <w:p w:rsidR="000943D6" w:rsidRDefault="000943D6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Sur: Eusebio Espinoza </w:t>
      </w:r>
    </w:p>
    <w:p w:rsidR="000943D6" w:rsidRDefault="000943D6" w:rsidP="009C0A77">
      <w:pPr>
        <w:spacing w:after="0"/>
        <w:rPr>
          <w:rFonts w:ascii="Courier New" w:hAnsi="Courier New" w:cs="Courier New"/>
          <w:color w:val="000000" w:themeColor="text1"/>
          <w:sz w:val="24"/>
          <w:u w:val="single"/>
          <w:lang w:val="es-MX"/>
        </w:rPr>
      </w:pPr>
    </w:p>
    <w:p w:rsidR="000943D6" w:rsidRDefault="000943D6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  <w:t>Asiento 2</w:t>
      </w:r>
    </w:p>
    <w:p w:rsidR="000943D6" w:rsidRDefault="000943D6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Adquiere este inmueble: Teodolinda Gonzales de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. </w:t>
      </w:r>
    </w:p>
    <w:p w:rsidR="000943D6" w:rsidRDefault="000943D6" w:rsidP="009C0A77">
      <w:pPr>
        <w:spacing w:after="0"/>
        <w:rPr>
          <w:rFonts w:ascii="Courier New" w:hAnsi="Courier New" w:cs="Courier New"/>
          <w:color w:val="000000" w:themeColor="text1"/>
          <w:sz w:val="24"/>
          <w:u w:val="single"/>
          <w:lang w:val="es-MX"/>
        </w:rPr>
      </w:pPr>
    </w:p>
    <w:p w:rsidR="000943D6" w:rsidRDefault="000943D6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  <w:t>Asiento 3</w:t>
      </w:r>
    </w:p>
    <w:p w:rsidR="000943D6" w:rsidRDefault="000943D6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>Se realizan mejoras en la propiedad</w:t>
      </w:r>
    </w:p>
    <w:p w:rsidR="000943D6" w:rsidRDefault="000943D6" w:rsidP="009C0A77">
      <w:pPr>
        <w:spacing w:after="0"/>
        <w:rPr>
          <w:rFonts w:ascii="Courier New" w:hAnsi="Courier New" w:cs="Courier New"/>
          <w:color w:val="000000" w:themeColor="text1"/>
          <w:sz w:val="24"/>
          <w:u w:val="single"/>
          <w:lang w:val="es-MX"/>
        </w:rPr>
      </w:pPr>
    </w:p>
    <w:p w:rsidR="000943D6" w:rsidRDefault="000943D6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  <w:t xml:space="preserve">Asiento 4 </w:t>
      </w:r>
    </w:p>
    <w:p w:rsidR="000943D6" w:rsidRDefault="000943D6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Este inmueble pasa a ser dominio y posesión del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Minisiterio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de Planificación en virtud de haber sido confiscado por la procuraduría General de Justicia. </w:t>
      </w:r>
      <w:r w:rsidR="001E2892">
        <w:rPr>
          <w:rFonts w:ascii="Courier New" w:hAnsi="Courier New" w:cs="Courier New"/>
          <w:color w:val="000000" w:themeColor="text1"/>
          <w:sz w:val="24"/>
          <w:lang w:val="es-MX"/>
        </w:rPr>
        <w:t>27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>/</w:t>
      </w:r>
      <w:r w:rsidR="001E2892">
        <w:rPr>
          <w:rFonts w:ascii="Courier New" w:hAnsi="Courier New" w:cs="Courier New"/>
          <w:color w:val="000000" w:themeColor="text1"/>
          <w:sz w:val="24"/>
          <w:lang w:val="es-MX"/>
        </w:rPr>
        <w:t>06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>/1980</w:t>
      </w:r>
    </w:p>
    <w:p w:rsidR="001E2892" w:rsidRDefault="000943D6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 w:rsidRPr="000943D6">
        <w:rPr>
          <w:rFonts w:ascii="Courier New" w:hAnsi="Courier New" w:cs="Courier New"/>
          <w:b/>
          <w:color w:val="000000" w:themeColor="text1"/>
          <w:sz w:val="24"/>
          <w:lang w:val="es-MX"/>
        </w:rPr>
        <w:t>Nota:</w:t>
      </w:r>
      <w:r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>En este asiento se menciona que este inmueble posee un área de 8 hectáreas + 4</w:t>
      </w:r>
      <w:r w:rsidR="001E2892">
        <w:rPr>
          <w:rFonts w:ascii="Courier New" w:hAnsi="Courier New" w:cs="Courier New"/>
          <w:color w:val="000000" w:themeColor="text1"/>
          <w:sz w:val="24"/>
          <w:lang w:val="es-MX"/>
        </w:rPr>
        <w:t>,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>600</w:t>
      </w:r>
      <w:r w:rsidR="001E2892">
        <w:rPr>
          <w:rFonts w:ascii="Courier New" w:hAnsi="Courier New" w:cs="Courier New"/>
          <w:color w:val="000000" w:themeColor="text1"/>
          <w:sz w:val="24"/>
          <w:lang w:val="es-MX"/>
        </w:rPr>
        <w:t xml:space="preserve"> m². </w:t>
      </w:r>
    </w:p>
    <w:p w:rsidR="001E2892" w:rsidRDefault="001E2892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Actualización de linderos: </w:t>
      </w:r>
    </w:p>
    <w:p w:rsidR="001E2892" w:rsidRDefault="001E2892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>Norte: José O. Arróliga y Hermanos</w:t>
      </w:r>
    </w:p>
    <w:p w:rsidR="001E2892" w:rsidRDefault="001E2892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>Sur: Eusebio Espinoza</w:t>
      </w:r>
    </w:p>
    <w:p w:rsidR="001E2892" w:rsidRDefault="001E2892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Este: Carretera Panamericana </w:t>
      </w:r>
    </w:p>
    <w:p w:rsidR="001E2892" w:rsidRDefault="001E2892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>Oeste: José Arróliga</w:t>
      </w:r>
    </w:p>
    <w:p w:rsidR="009328D8" w:rsidRDefault="001E2892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lang w:val="es-MX"/>
        </w:rPr>
        <w:t>N°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 catastral: </w:t>
      </w:r>
      <w:r w:rsidRPr="001E2892">
        <w:rPr>
          <w:rFonts w:ascii="Courier New" w:hAnsi="Courier New" w:cs="Courier New"/>
          <w:color w:val="000000" w:themeColor="text1"/>
          <w:sz w:val="24"/>
          <w:lang w:val="es-MX"/>
        </w:rPr>
        <w:t>2952-3-11-000-16800</w:t>
      </w:r>
      <w:r w:rsidR="000943D6" w:rsidRPr="001E2892">
        <w:rPr>
          <w:rFonts w:ascii="Courier New" w:hAnsi="Courier New" w:cs="Courier New"/>
          <w:color w:val="000000" w:themeColor="text1"/>
          <w:sz w:val="24"/>
          <w:lang w:val="es-MX"/>
        </w:rPr>
        <w:t xml:space="preserve">  </w:t>
      </w:r>
      <w:r w:rsidR="009328D8" w:rsidRPr="001E2892"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</w:p>
    <w:p w:rsidR="001E2892" w:rsidRDefault="001E2892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  <w:t>Asiento 5</w:t>
      </w:r>
    </w:p>
    <w:p w:rsidR="001E2892" w:rsidRDefault="001E2892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>Ministerio de cooperación externa.</w:t>
      </w:r>
    </w:p>
    <w:p w:rsidR="001E2892" w:rsidRDefault="001E2892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</w:p>
    <w:p w:rsidR="001E2892" w:rsidRDefault="001E2892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  <w:t>Asiento 6</w:t>
      </w:r>
    </w:p>
    <w:p w:rsidR="001E2892" w:rsidRDefault="001E2892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La propiedad regresa al dominio de Teodolinda Gonzales de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>.</w:t>
      </w:r>
    </w:p>
    <w:p w:rsidR="001E2892" w:rsidRDefault="001E2892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</w:p>
    <w:p w:rsidR="001E2892" w:rsidRDefault="001E2892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  <w:t xml:space="preserve">Asiento 7 </w:t>
      </w:r>
    </w:p>
    <w:p w:rsidR="001E2892" w:rsidRDefault="001E2892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>El resto de esta finca pasa al dominio de:</w:t>
      </w:r>
    </w:p>
    <w:p w:rsidR="001E2892" w:rsidRDefault="001E2892" w:rsidP="009C0A77">
      <w:pPr>
        <w:pStyle w:val="Prrafodelista"/>
        <w:numPr>
          <w:ilvl w:val="0"/>
          <w:numId w:val="1"/>
        </w:num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 w:rsidRPr="001E2892">
        <w:rPr>
          <w:rFonts w:ascii="Courier New" w:hAnsi="Courier New" w:cs="Courier New"/>
          <w:color w:val="000000" w:themeColor="text1"/>
          <w:sz w:val="24"/>
          <w:lang w:val="es-MX"/>
        </w:rPr>
        <w:t>Marta</w:t>
      </w:r>
    </w:p>
    <w:p w:rsidR="001E2892" w:rsidRDefault="001E2892" w:rsidP="009C0A77">
      <w:pPr>
        <w:pStyle w:val="Prrafodelista"/>
        <w:numPr>
          <w:ilvl w:val="0"/>
          <w:numId w:val="1"/>
        </w:num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Jeanette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Becl</w:t>
      </w:r>
      <w:r w:rsidR="00582057">
        <w:rPr>
          <w:rFonts w:ascii="Courier New" w:hAnsi="Courier New" w:cs="Courier New"/>
          <w:color w:val="000000" w:themeColor="text1"/>
          <w:sz w:val="24"/>
          <w:lang w:val="es-MX"/>
        </w:rPr>
        <w:t>k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>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de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Rades</w:t>
      </w:r>
      <w:proofErr w:type="spellEnd"/>
    </w:p>
    <w:p w:rsidR="001E2892" w:rsidRDefault="001E2892" w:rsidP="009C0A77">
      <w:pPr>
        <w:pStyle w:val="Prrafodelista"/>
        <w:numPr>
          <w:ilvl w:val="0"/>
          <w:numId w:val="1"/>
        </w:num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Harold Mauricio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Gonzales</w:t>
      </w:r>
    </w:p>
    <w:p w:rsidR="001E2892" w:rsidRDefault="001E2892" w:rsidP="009C0A77">
      <w:pPr>
        <w:pStyle w:val="Prrafodelista"/>
        <w:numPr>
          <w:ilvl w:val="0"/>
          <w:numId w:val="1"/>
        </w:num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Cedric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Lorenzo </w:t>
      </w:r>
      <w:r w:rsidR="00582057">
        <w:rPr>
          <w:rFonts w:ascii="Courier New" w:hAnsi="Courier New" w:cs="Courier New"/>
          <w:color w:val="000000" w:themeColor="text1"/>
          <w:sz w:val="24"/>
          <w:lang w:val="es-MX"/>
        </w:rPr>
        <w:t>Watson</w:t>
      </w:r>
      <w:r w:rsidRPr="001E2892"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</w:p>
    <w:p w:rsidR="00582057" w:rsidRDefault="00582057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</w:p>
    <w:p w:rsidR="00582057" w:rsidRPr="00582057" w:rsidRDefault="00582057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</w:pPr>
      <w:r w:rsidRPr="00582057"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  <w:t>Asiento 8</w:t>
      </w:r>
    </w:p>
    <w:p w:rsidR="001E2892" w:rsidRDefault="00582057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>Se realizan corrección de nombres</w:t>
      </w:r>
    </w:p>
    <w:p w:rsidR="00582057" w:rsidRDefault="00582057" w:rsidP="009C0A77">
      <w:pPr>
        <w:pStyle w:val="Prrafodelista"/>
        <w:numPr>
          <w:ilvl w:val="0"/>
          <w:numId w:val="2"/>
        </w:num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Marta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Hildegarde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Gonzalez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de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Rader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</w:p>
    <w:p w:rsidR="00582057" w:rsidRDefault="00582057" w:rsidP="009C0A77">
      <w:pPr>
        <w:pStyle w:val="Prrafodelista"/>
        <w:numPr>
          <w:ilvl w:val="0"/>
          <w:numId w:val="2"/>
        </w:num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Jeannette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Gonzales de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Rader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</w:p>
    <w:p w:rsidR="00582057" w:rsidRDefault="00582057" w:rsidP="009C0A77">
      <w:pPr>
        <w:pStyle w:val="Prrafodelista"/>
        <w:numPr>
          <w:ilvl w:val="0"/>
          <w:numId w:val="2"/>
        </w:num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Harold Mauricio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Gonzales </w:t>
      </w:r>
    </w:p>
    <w:p w:rsidR="00582057" w:rsidRPr="00582057" w:rsidRDefault="00582057" w:rsidP="009C0A77">
      <w:pPr>
        <w:pStyle w:val="Prrafodelista"/>
        <w:numPr>
          <w:ilvl w:val="0"/>
          <w:numId w:val="2"/>
        </w:num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Cedric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Lorenzo Watson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</w:p>
    <w:p w:rsidR="00582057" w:rsidRDefault="00582057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Nota: 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El área indivisa correspondería a 1/4: </w:t>
      </w:r>
      <w:bookmarkStart w:id="0" w:name="_Hlk213398815"/>
      <w:r w:rsidRPr="009C0A77">
        <w:rPr>
          <w:rFonts w:ascii="Courier New" w:hAnsi="Courier New" w:cs="Courier New"/>
          <w:b/>
          <w:color w:val="000000" w:themeColor="text1"/>
          <w:sz w:val="24"/>
          <w:lang w:val="es-MX"/>
        </w:rPr>
        <w:t>21,150.00</w:t>
      </w:r>
      <w:bookmarkEnd w:id="0"/>
      <w:r w:rsidRPr="009C0A77"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 m² para c/u.</w:t>
      </w:r>
    </w:p>
    <w:p w:rsidR="00582057" w:rsidRDefault="00582057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</w:p>
    <w:p w:rsidR="00582057" w:rsidRDefault="00582057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  <w:t xml:space="preserve">Asiento 9 </w:t>
      </w:r>
    </w:p>
    <w:p w:rsidR="00582057" w:rsidRDefault="00582057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Donación de parte indivisa </w:t>
      </w:r>
    </w:p>
    <w:p w:rsidR="00582057" w:rsidRDefault="00582057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Donante: Martha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Hildegarde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  <w:r w:rsidR="008E60C4">
        <w:rPr>
          <w:rFonts w:ascii="Courier New" w:hAnsi="Courier New" w:cs="Courier New"/>
          <w:color w:val="000000" w:themeColor="text1"/>
          <w:sz w:val="24"/>
          <w:lang w:val="es-MX"/>
        </w:rPr>
        <w:t>González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(Área indivisa: 21,150.00m²)</w:t>
      </w:r>
    </w:p>
    <w:p w:rsidR="00582057" w:rsidRDefault="00582057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Donatario: </w:t>
      </w:r>
    </w:p>
    <w:p w:rsidR="00582057" w:rsidRDefault="00582057" w:rsidP="009C0A77">
      <w:pPr>
        <w:pStyle w:val="Prrafodelista"/>
        <w:numPr>
          <w:ilvl w:val="0"/>
          <w:numId w:val="3"/>
        </w:num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 w:rsidRPr="00582057">
        <w:rPr>
          <w:rFonts w:ascii="Courier New" w:hAnsi="Courier New" w:cs="Courier New"/>
          <w:color w:val="000000" w:themeColor="text1"/>
          <w:sz w:val="24"/>
          <w:lang w:val="es-MX"/>
        </w:rPr>
        <w:t xml:space="preserve">Jeannette </w:t>
      </w:r>
      <w:proofErr w:type="spellStart"/>
      <w:r w:rsidRPr="00582057"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 w:rsidRPr="00582057"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  <w:r w:rsidR="008E60C4" w:rsidRPr="00582057">
        <w:rPr>
          <w:rFonts w:ascii="Courier New" w:hAnsi="Courier New" w:cs="Courier New"/>
          <w:color w:val="000000" w:themeColor="text1"/>
          <w:sz w:val="24"/>
          <w:lang w:val="es-MX"/>
        </w:rPr>
        <w:t>González</w:t>
      </w:r>
      <w:r w:rsidRPr="00582057">
        <w:rPr>
          <w:rFonts w:ascii="Courier New" w:hAnsi="Courier New" w:cs="Courier New"/>
          <w:color w:val="000000" w:themeColor="text1"/>
          <w:sz w:val="24"/>
          <w:lang w:val="es-MX"/>
        </w:rPr>
        <w:t xml:space="preserve"> de </w:t>
      </w:r>
      <w:proofErr w:type="spellStart"/>
      <w:r w:rsidRPr="00582057">
        <w:rPr>
          <w:rFonts w:ascii="Courier New" w:hAnsi="Courier New" w:cs="Courier New"/>
          <w:color w:val="000000" w:themeColor="text1"/>
          <w:sz w:val="24"/>
          <w:lang w:val="es-MX"/>
        </w:rPr>
        <w:t>Rader</w:t>
      </w:r>
      <w:proofErr w:type="spellEnd"/>
    </w:p>
    <w:p w:rsidR="00582057" w:rsidRDefault="00582057" w:rsidP="009C0A77">
      <w:pPr>
        <w:pStyle w:val="Prrafodelista"/>
        <w:numPr>
          <w:ilvl w:val="0"/>
          <w:numId w:val="3"/>
        </w:num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Cedric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Lorenzo Watson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</w:p>
    <w:p w:rsidR="00582057" w:rsidRDefault="008E60C4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 w:rsidRPr="008E60C4">
        <w:rPr>
          <w:rFonts w:ascii="Courier New" w:hAnsi="Courier New" w:cs="Courier New"/>
          <w:b/>
          <w:color w:val="000000" w:themeColor="text1"/>
          <w:sz w:val="24"/>
          <w:lang w:val="es-MX"/>
        </w:rPr>
        <w:t>Nota: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El área indivisa de cada uno correspondería a: 10,575.00 m². Sumándole un área registral total a cada uno de: 31,725.00 m².</w:t>
      </w:r>
    </w:p>
    <w:p w:rsidR="009C0A77" w:rsidRDefault="009C0A77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</w:p>
    <w:p w:rsidR="008E60C4" w:rsidRPr="008E60C4" w:rsidRDefault="008E60C4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</w:pPr>
      <w:r w:rsidRPr="008E60C4">
        <w:rPr>
          <w:rFonts w:ascii="Courier New" w:hAnsi="Courier New" w:cs="Courier New"/>
          <w:b/>
          <w:color w:val="000000" w:themeColor="text1"/>
          <w:sz w:val="24"/>
          <w:u w:val="single"/>
          <w:lang w:val="es-MX"/>
        </w:rPr>
        <w:t>Asiento 10</w:t>
      </w:r>
    </w:p>
    <w:p w:rsidR="00582057" w:rsidRDefault="008E60C4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Donación de su parte indivisa </w:t>
      </w:r>
    </w:p>
    <w:p w:rsidR="008E60C4" w:rsidRDefault="008E60C4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Donante: Jeannette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Gonzales (Área indivisa: 31,725.00m</w:t>
      </w:r>
      <w:r>
        <w:rPr>
          <w:rFonts w:ascii="Nirmala UI" w:hAnsi="Nirmala UI" w:cs="Nirmala UI"/>
          <w:color w:val="000000" w:themeColor="text1"/>
          <w:sz w:val="24"/>
          <w:lang w:val="es-MX"/>
        </w:rPr>
        <w:t xml:space="preserve">²) 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</w:p>
    <w:p w:rsidR="008E60C4" w:rsidRDefault="008E60C4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Donatario: Elizabeth Diane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Rader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#888-240974-000C</w:t>
      </w:r>
    </w:p>
    <w:p w:rsidR="008E60C4" w:rsidRDefault="008E60C4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>Adquiere de manera indivisa en la fecha: 29/04/2011.</w:t>
      </w:r>
    </w:p>
    <w:p w:rsidR="008E60C4" w:rsidRDefault="008E60C4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</w:p>
    <w:p w:rsidR="008E60C4" w:rsidRDefault="008E60C4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</w:p>
    <w:p w:rsidR="008E60C4" w:rsidRPr="009C0A77" w:rsidRDefault="008E60C4" w:rsidP="009C0A77">
      <w:pPr>
        <w:spacing w:after="0"/>
        <w:rPr>
          <w:rFonts w:ascii="Courier New" w:hAnsi="Courier New" w:cs="Courier New"/>
          <w:b/>
          <w:color w:val="002060"/>
          <w:sz w:val="24"/>
          <w:u w:val="single"/>
          <w:lang w:val="es-MX"/>
        </w:rPr>
      </w:pPr>
      <w:r w:rsidRPr="009C0A77">
        <w:rPr>
          <w:rFonts w:ascii="Courier New" w:hAnsi="Courier New" w:cs="Courier New"/>
          <w:b/>
          <w:color w:val="002060"/>
          <w:sz w:val="24"/>
          <w:u w:val="single"/>
          <w:lang w:val="es-MX"/>
        </w:rPr>
        <w:t>RESUMEN REGISTRAL</w:t>
      </w:r>
    </w:p>
    <w:p w:rsidR="008E60C4" w:rsidRDefault="008E60C4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ÁREA REGISTRAL MATRIZ: </w:t>
      </w:r>
      <w:r w:rsidRPr="009C0A77">
        <w:rPr>
          <w:rFonts w:ascii="Courier New" w:hAnsi="Courier New" w:cs="Courier New"/>
          <w:b/>
          <w:color w:val="002060"/>
          <w:sz w:val="24"/>
          <w:lang w:val="es-MX"/>
        </w:rPr>
        <w:t>84,600.00 M²</w:t>
      </w:r>
    </w:p>
    <w:p w:rsidR="008E60C4" w:rsidRPr="009C0A77" w:rsidRDefault="008E60C4" w:rsidP="009C0A77">
      <w:pPr>
        <w:spacing w:after="0"/>
        <w:rPr>
          <w:rFonts w:ascii="Courier New" w:hAnsi="Courier New" w:cs="Courier New"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ASIENTOS ACTIVOS: </w:t>
      </w:r>
      <w:r w:rsidRPr="009C0A77">
        <w:rPr>
          <w:rFonts w:ascii="Courier New" w:hAnsi="Courier New" w:cs="Courier New"/>
          <w:color w:val="000000" w:themeColor="text1"/>
          <w:sz w:val="24"/>
          <w:lang w:val="es-MX"/>
        </w:rPr>
        <w:t>7,8,10</w:t>
      </w:r>
    </w:p>
    <w:p w:rsidR="008E60C4" w:rsidRDefault="009C0A77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Asiento </w:t>
      </w:r>
      <w:r w:rsidR="008E60C4"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7 y </w:t>
      </w:r>
      <w:r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Asiento </w:t>
      </w:r>
      <w:r w:rsidR="008E60C4"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8: </w:t>
      </w:r>
    </w:p>
    <w:p w:rsidR="00DB6CB2" w:rsidRPr="00DB6CB2" w:rsidRDefault="009C0A77" w:rsidP="00DB6CB2">
      <w:pPr>
        <w:pStyle w:val="Prrafodelista"/>
        <w:numPr>
          <w:ilvl w:val="0"/>
          <w:numId w:val="5"/>
        </w:numPr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Harold Mauricio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Gonzales</w:t>
      </w:r>
      <w:r w:rsidR="00DB6CB2"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  <w:r w:rsidR="00DB6CB2" w:rsidRPr="00DB6CB2">
        <w:rPr>
          <w:rFonts w:ascii="Courier New" w:hAnsi="Courier New" w:cs="Courier New"/>
          <w:color w:val="000000" w:themeColor="text1"/>
          <w:sz w:val="24"/>
          <w:lang w:val="es-MX"/>
        </w:rPr>
        <w:t>(Área indivisa: 21,150.00</w:t>
      </w:r>
      <w:bookmarkStart w:id="1" w:name="_GoBack"/>
      <w:bookmarkEnd w:id="1"/>
      <w:r w:rsidR="00DB6CB2" w:rsidRPr="00DB6CB2">
        <w:rPr>
          <w:rFonts w:ascii="Courier New" w:hAnsi="Courier New" w:cs="Courier New"/>
          <w:color w:val="000000" w:themeColor="text1"/>
          <w:sz w:val="24"/>
          <w:lang w:val="es-MX"/>
        </w:rPr>
        <w:t>m</w:t>
      </w:r>
      <w:r w:rsidR="00DB6CB2" w:rsidRPr="00DB6CB2">
        <w:rPr>
          <w:rFonts w:ascii="Nirmala UI" w:hAnsi="Nirmala UI" w:cs="Nirmala UI"/>
          <w:color w:val="000000" w:themeColor="text1"/>
          <w:sz w:val="24"/>
          <w:lang w:val="es-MX"/>
        </w:rPr>
        <w:t>²).</w:t>
      </w:r>
    </w:p>
    <w:p w:rsidR="00DB6CB2" w:rsidRPr="00DB6CB2" w:rsidRDefault="00DB6CB2" w:rsidP="00DB6CB2">
      <w:pPr>
        <w:pStyle w:val="Prrafodelista"/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</w:p>
    <w:p w:rsidR="00DB6CB2" w:rsidRPr="00DB6CB2" w:rsidRDefault="009C0A77" w:rsidP="00DB6CB2">
      <w:pPr>
        <w:pStyle w:val="Prrafodelista"/>
        <w:numPr>
          <w:ilvl w:val="0"/>
          <w:numId w:val="5"/>
        </w:numPr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  <w:proofErr w:type="spellStart"/>
      <w:r w:rsidRPr="00DB6CB2">
        <w:rPr>
          <w:rFonts w:ascii="Courier New" w:hAnsi="Courier New" w:cs="Courier New"/>
          <w:color w:val="000000" w:themeColor="text1"/>
          <w:sz w:val="24"/>
          <w:lang w:val="es-MX"/>
        </w:rPr>
        <w:t>Cedric</w:t>
      </w:r>
      <w:proofErr w:type="spellEnd"/>
      <w:r w:rsidRPr="00DB6CB2">
        <w:rPr>
          <w:rFonts w:ascii="Courier New" w:hAnsi="Courier New" w:cs="Courier New"/>
          <w:color w:val="000000" w:themeColor="text1"/>
          <w:sz w:val="24"/>
          <w:lang w:val="es-MX"/>
        </w:rPr>
        <w:t xml:space="preserve"> Lorenzo Watson </w:t>
      </w:r>
      <w:proofErr w:type="spellStart"/>
      <w:r w:rsidRPr="00DB6CB2"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 w:rsidR="00DB6CB2" w:rsidRPr="00DB6CB2"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  <w:r w:rsidR="00DB6CB2" w:rsidRPr="00DB6CB2">
        <w:rPr>
          <w:rFonts w:ascii="Courier New" w:hAnsi="Courier New" w:cs="Courier New"/>
          <w:color w:val="000000" w:themeColor="text1"/>
          <w:sz w:val="24"/>
          <w:lang w:val="es-MX"/>
        </w:rPr>
        <w:t>(Área indivisa: 31,725.00m</w:t>
      </w:r>
      <w:r w:rsidR="00DB6CB2" w:rsidRPr="00DB6CB2">
        <w:rPr>
          <w:rFonts w:ascii="Nirmala UI" w:hAnsi="Nirmala UI" w:cs="Nirmala UI"/>
          <w:color w:val="000000" w:themeColor="text1"/>
          <w:sz w:val="24"/>
          <w:lang w:val="es-MX"/>
        </w:rPr>
        <w:t>²).</w:t>
      </w:r>
    </w:p>
    <w:p w:rsidR="009C0A77" w:rsidRPr="009C0A77" w:rsidRDefault="009C0A77" w:rsidP="00DB6CB2">
      <w:pPr>
        <w:pStyle w:val="Prrafodelista"/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</w:p>
    <w:p w:rsidR="009C0A77" w:rsidRPr="009C0A77" w:rsidRDefault="009C0A77" w:rsidP="009C0A77">
      <w:pPr>
        <w:pStyle w:val="Prrafodelista"/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</w:p>
    <w:p w:rsidR="009C0A77" w:rsidRDefault="009C0A77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  <w:r>
        <w:rPr>
          <w:rFonts w:ascii="Courier New" w:hAnsi="Courier New" w:cs="Courier New"/>
          <w:b/>
          <w:color w:val="000000" w:themeColor="text1"/>
          <w:sz w:val="24"/>
          <w:lang w:val="es-MX"/>
        </w:rPr>
        <w:t xml:space="preserve">Asiento 10: </w:t>
      </w:r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Elizabeth Diane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Rader</w:t>
      </w:r>
      <w:proofErr w:type="spellEnd"/>
      <w:r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lang w:val="es-MX"/>
        </w:rPr>
        <w:t>Becklin</w:t>
      </w:r>
      <w:proofErr w:type="spellEnd"/>
      <w:r w:rsidR="00DB6CB2">
        <w:rPr>
          <w:rFonts w:ascii="Courier New" w:hAnsi="Courier New" w:cs="Courier New"/>
          <w:color w:val="000000" w:themeColor="text1"/>
          <w:sz w:val="24"/>
          <w:lang w:val="es-MX"/>
        </w:rPr>
        <w:t xml:space="preserve"> </w:t>
      </w:r>
      <w:r w:rsidR="00DB6CB2">
        <w:rPr>
          <w:rFonts w:ascii="Courier New" w:hAnsi="Courier New" w:cs="Courier New"/>
          <w:color w:val="000000" w:themeColor="text1"/>
          <w:sz w:val="24"/>
          <w:lang w:val="es-MX"/>
        </w:rPr>
        <w:t>(Área indivisa: 31,725.00m</w:t>
      </w:r>
      <w:r w:rsidR="00DB6CB2">
        <w:rPr>
          <w:rFonts w:ascii="Nirmala UI" w:hAnsi="Nirmala UI" w:cs="Nirmala UI"/>
          <w:color w:val="000000" w:themeColor="text1"/>
          <w:sz w:val="24"/>
          <w:lang w:val="es-MX"/>
        </w:rPr>
        <w:t>²)</w:t>
      </w:r>
      <w:r w:rsidR="00DB6CB2">
        <w:rPr>
          <w:rFonts w:ascii="Nirmala UI" w:hAnsi="Nirmala UI" w:cs="Nirmala UI"/>
          <w:color w:val="000000" w:themeColor="text1"/>
          <w:sz w:val="24"/>
          <w:lang w:val="es-MX"/>
        </w:rPr>
        <w:t>.</w:t>
      </w:r>
    </w:p>
    <w:p w:rsidR="009C0A77" w:rsidRPr="009C0A77" w:rsidRDefault="009C0A77" w:rsidP="009C0A77">
      <w:pPr>
        <w:spacing w:after="0"/>
        <w:rPr>
          <w:rFonts w:ascii="Courier New" w:hAnsi="Courier New" w:cs="Courier New"/>
          <w:b/>
          <w:color w:val="000000" w:themeColor="text1"/>
          <w:sz w:val="24"/>
          <w:lang w:val="es-MX"/>
        </w:rPr>
      </w:pPr>
    </w:p>
    <w:sectPr w:rsidR="009C0A77" w:rsidRPr="009C0A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555A9"/>
    <w:multiLevelType w:val="hybridMultilevel"/>
    <w:tmpl w:val="95E6024E"/>
    <w:lvl w:ilvl="0" w:tplc="BA480E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F492CE1"/>
    <w:multiLevelType w:val="hybridMultilevel"/>
    <w:tmpl w:val="685A9F14"/>
    <w:lvl w:ilvl="0" w:tplc="4C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496" w:hanging="360"/>
      </w:pPr>
    </w:lvl>
    <w:lvl w:ilvl="2" w:tplc="4C0A001B" w:tentative="1">
      <w:start w:val="1"/>
      <w:numFmt w:val="lowerRoman"/>
      <w:lvlText w:val="%3."/>
      <w:lvlJc w:val="right"/>
      <w:pPr>
        <w:ind w:left="3216" w:hanging="180"/>
      </w:pPr>
    </w:lvl>
    <w:lvl w:ilvl="3" w:tplc="4C0A000F" w:tentative="1">
      <w:start w:val="1"/>
      <w:numFmt w:val="decimal"/>
      <w:lvlText w:val="%4."/>
      <w:lvlJc w:val="left"/>
      <w:pPr>
        <w:ind w:left="3936" w:hanging="360"/>
      </w:pPr>
    </w:lvl>
    <w:lvl w:ilvl="4" w:tplc="4C0A0019" w:tentative="1">
      <w:start w:val="1"/>
      <w:numFmt w:val="lowerLetter"/>
      <w:lvlText w:val="%5."/>
      <w:lvlJc w:val="left"/>
      <w:pPr>
        <w:ind w:left="4656" w:hanging="360"/>
      </w:pPr>
    </w:lvl>
    <w:lvl w:ilvl="5" w:tplc="4C0A001B" w:tentative="1">
      <w:start w:val="1"/>
      <w:numFmt w:val="lowerRoman"/>
      <w:lvlText w:val="%6."/>
      <w:lvlJc w:val="right"/>
      <w:pPr>
        <w:ind w:left="5376" w:hanging="180"/>
      </w:pPr>
    </w:lvl>
    <w:lvl w:ilvl="6" w:tplc="4C0A000F" w:tentative="1">
      <w:start w:val="1"/>
      <w:numFmt w:val="decimal"/>
      <w:lvlText w:val="%7."/>
      <w:lvlJc w:val="left"/>
      <w:pPr>
        <w:ind w:left="6096" w:hanging="360"/>
      </w:pPr>
    </w:lvl>
    <w:lvl w:ilvl="7" w:tplc="4C0A0019" w:tentative="1">
      <w:start w:val="1"/>
      <w:numFmt w:val="lowerLetter"/>
      <w:lvlText w:val="%8."/>
      <w:lvlJc w:val="left"/>
      <w:pPr>
        <w:ind w:left="6816" w:hanging="360"/>
      </w:pPr>
    </w:lvl>
    <w:lvl w:ilvl="8" w:tplc="4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52E445DC"/>
    <w:multiLevelType w:val="hybridMultilevel"/>
    <w:tmpl w:val="88AC94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536A31"/>
    <w:multiLevelType w:val="hybridMultilevel"/>
    <w:tmpl w:val="61F69F5E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05155"/>
    <w:multiLevelType w:val="hybridMultilevel"/>
    <w:tmpl w:val="3C7E1286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D8"/>
    <w:rsid w:val="000943D6"/>
    <w:rsid w:val="001E2892"/>
    <w:rsid w:val="00582057"/>
    <w:rsid w:val="007F32E2"/>
    <w:rsid w:val="008E60C4"/>
    <w:rsid w:val="009328D8"/>
    <w:rsid w:val="009C0A77"/>
    <w:rsid w:val="00DB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DE9666"/>
  <w15:chartTrackingRefBased/>
  <w15:docId w15:val="{117C546C-BC8C-4BEC-9C0E-8A63C55F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2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Topografia</dc:creator>
  <cp:keywords/>
  <dc:description/>
  <cp:lastModifiedBy>Topografia</cp:lastModifiedBy>
  <cp:revision>2</cp:revision>
  <dcterms:created xsi:type="dcterms:W3CDTF">2025-11-06T21:03:00Z</dcterms:created>
  <dcterms:modified xsi:type="dcterms:W3CDTF">2025-11-07T15:07:00Z</dcterms:modified>
</cp:coreProperties>
</file>