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54EBA" w14:textId="77777777" w:rsidR="008405E9" w:rsidRDefault="00000000">
      <w:pPr>
        <w:spacing w:after="40"/>
      </w:pPr>
      <w:r>
        <w:rPr>
          <w:b/>
          <w:bCs/>
          <w:color w:val="6A6A72"/>
          <w:spacing w:val="12"/>
          <w:sz w:val="16"/>
          <w:szCs w:val="16"/>
        </w:rPr>
        <w:t>MICROSOFT × CODEC · SAMPLE KNOWLEDGE SOURCE</w:t>
      </w:r>
    </w:p>
    <w:p w14:paraId="7BCA24FC" w14:textId="77777777" w:rsidR="008405E9" w:rsidRDefault="00000000">
      <w:pPr>
        <w:pStyle w:val="Heading1"/>
        <w:spacing w:before="40" w:after="100"/>
      </w:pPr>
      <w:r>
        <w:rPr>
          <w:b/>
          <w:bCs/>
          <w:color w:val="2F2F38"/>
          <w:sz w:val="34"/>
          <w:szCs w:val="34"/>
        </w:rPr>
        <w:t>Incident Management &amp; Triage Policy</w:t>
      </w:r>
    </w:p>
    <w:p w14:paraId="14F9DB93" w14:textId="77777777" w:rsidR="008405E9" w:rsidRDefault="00000000">
      <w:pPr>
        <w:pBdr>
          <w:bottom w:val="single" w:sz="6" w:space="6" w:color="D9D9DE"/>
        </w:pBdr>
        <w:spacing w:after="160" w:line="264" w:lineRule="auto"/>
      </w:pPr>
      <w:r>
        <w:rPr>
          <w:color w:val="6A6A72"/>
        </w:rPr>
        <w:t>Operational Incident Intelligence Agent · build-along sample pack</w:t>
      </w:r>
    </w:p>
    <w:p w14:paraId="50694BFA" w14:textId="77777777" w:rsidR="008405E9" w:rsidRDefault="00000000">
      <w:pPr>
        <w:spacing w:after="160" w:line="264" w:lineRule="auto"/>
      </w:pPr>
      <w:r>
        <w:rPr>
          <w:b/>
          <w:bCs/>
          <w:color w:val="2F2F38"/>
          <w:sz w:val="18"/>
          <w:szCs w:val="18"/>
        </w:rPr>
        <w:t xml:space="preserve">Synthetic sample. </w:t>
      </w:r>
      <w:r>
        <w:rPr>
          <w:i/>
          <w:iCs/>
          <w:color w:val="6A6A72"/>
          <w:sz w:val="18"/>
          <w:szCs w:val="18"/>
        </w:rPr>
        <w:t>This policy is invented for enablement and does not represent any organisation’s live procedures. Use it as grounding for the sample agent only.</w:t>
      </w:r>
    </w:p>
    <w:p w14:paraId="72948AC9" w14:textId="77777777" w:rsidR="008405E9" w:rsidRDefault="00000000">
      <w:pPr>
        <w:pStyle w:val="Heading2"/>
        <w:spacing w:before="240" w:after="100"/>
      </w:pPr>
      <w:r>
        <w:rPr>
          <w:b/>
          <w:bCs/>
          <w:color w:val="2F2F38"/>
          <w:sz w:val="24"/>
          <w:szCs w:val="24"/>
        </w:rPr>
        <w:t>1. Purpose and scope</w:t>
      </w:r>
    </w:p>
    <w:p w14:paraId="479D4079" w14:textId="77777777" w:rsidR="008405E9" w:rsidRDefault="00000000">
      <w:pPr>
        <w:spacing w:after="120" w:line="264" w:lineRule="auto"/>
      </w:pPr>
      <w:r>
        <w:rPr>
          <w:color w:val="2C2C33"/>
        </w:rPr>
        <w:t>This policy sets out how operational incidents are recorded, classified, escalated and reported. It applies to all business areas that log incidents in the incident register, across operations, service, quality, compliance, facilities, supply chain and technology.</w:t>
      </w:r>
    </w:p>
    <w:p w14:paraId="76BF3ABE" w14:textId="77777777" w:rsidR="008405E9" w:rsidRDefault="00000000">
      <w:pPr>
        <w:pStyle w:val="Heading2"/>
        <w:spacing w:before="240" w:after="100"/>
      </w:pPr>
      <w:r>
        <w:rPr>
          <w:b/>
          <w:bCs/>
          <w:color w:val="2F2F38"/>
          <w:sz w:val="24"/>
          <w:szCs w:val="24"/>
        </w:rPr>
        <w:t>2. Severity definitions</w:t>
      </w:r>
    </w:p>
    <w:p w14:paraId="213D9498" w14:textId="77777777" w:rsidR="008405E9" w:rsidRDefault="00000000">
      <w:pPr>
        <w:spacing w:after="100" w:line="264" w:lineRule="auto"/>
      </w:pPr>
      <w:r>
        <w:rPr>
          <w:color w:val="2C2C33"/>
        </w:rPr>
        <w:t>Every incident is assigned one of four severities. Where an incident could sit in two levels, use the higher.</w:t>
      </w:r>
    </w:p>
    <w:tbl>
      <w:tblPr>
        <w:tblW w:w="9000" w:type="dxa"/>
        <w:tblBorders>
          <w:top w:val="single" w:sz="2" w:space="0" w:color="D9D9DE"/>
          <w:bottom w:val="single" w:sz="2" w:space="0" w:color="D9D9DE"/>
          <w:insideH w:val="single" w:sz="2" w:space="0" w:color="D9D9DE"/>
        </w:tblBorders>
        <w:tblCellMar>
          <w:left w:w="10" w:type="dxa"/>
          <w:right w:w="10" w:type="dxa"/>
        </w:tblCellMar>
        <w:tblLook w:val="04A0" w:firstRow="1" w:lastRow="0" w:firstColumn="1" w:lastColumn="0" w:noHBand="0" w:noVBand="1"/>
      </w:tblPr>
      <w:tblGrid>
        <w:gridCol w:w="1500"/>
        <w:gridCol w:w="3300"/>
        <w:gridCol w:w="4200"/>
      </w:tblGrid>
      <w:tr w:rsidR="008405E9" w14:paraId="3760782D" w14:textId="77777777">
        <w:tblPrEx>
          <w:tblCellMar>
            <w:top w:w="0" w:type="dxa"/>
            <w:bottom w:w="0" w:type="dxa"/>
          </w:tblCellMar>
        </w:tblPrEx>
        <w:trPr>
          <w:tblHeader/>
        </w:trPr>
        <w:tc>
          <w:tcPr>
            <w:tcW w:w="1500" w:type="dxa"/>
            <w:shd w:val="clear" w:color="auto" w:fill="2F2F38"/>
            <w:tcMar>
              <w:top w:w="60" w:type="dxa"/>
              <w:left w:w="90" w:type="dxa"/>
              <w:bottom w:w="60" w:type="dxa"/>
              <w:right w:w="90" w:type="dxa"/>
            </w:tcMar>
          </w:tcPr>
          <w:p w14:paraId="527A5193" w14:textId="77777777" w:rsidR="008405E9" w:rsidRDefault="00000000">
            <w:pPr>
              <w:spacing w:line="252" w:lineRule="auto"/>
            </w:pPr>
            <w:r>
              <w:rPr>
                <w:b/>
                <w:bCs/>
                <w:color w:val="FFFFFF"/>
                <w:sz w:val="18"/>
                <w:szCs w:val="18"/>
              </w:rPr>
              <w:t>Severity</w:t>
            </w:r>
          </w:p>
        </w:tc>
        <w:tc>
          <w:tcPr>
            <w:tcW w:w="3300" w:type="dxa"/>
            <w:shd w:val="clear" w:color="auto" w:fill="2F2F38"/>
            <w:tcMar>
              <w:top w:w="60" w:type="dxa"/>
              <w:left w:w="90" w:type="dxa"/>
              <w:bottom w:w="60" w:type="dxa"/>
              <w:right w:w="90" w:type="dxa"/>
            </w:tcMar>
          </w:tcPr>
          <w:p w14:paraId="399863BF" w14:textId="77777777" w:rsidR="008405E9" w:rsidRDefault="00000000">
            <w:pPr>
              <w:spacing w:line="252" w:lineRule="auto"/>
            </w:pPr>
            <w:r>
              <w:rPr>
                <w:b/>
                <w:bCs/>
                <w:color w:val="FFFFFF"/>
                <w:sz w:val="18"/>
                <w:szCs w:val="18"/>
              </w:rPr>
              <w:t>Definition</w:t>
            </w:r>
          </w:p>
        </w:tc>
        <w:tc>
          <w:tcPr>
            <w:tcW w:w="4200" w:type="dxa"/>
            <w:shd w:val="clear" w:color="auto" w:fill="2F2F38"/>
            <w:tcMar>
              <w:top w:w="60" w:type="dxa"/>
              <w:left w:w="90" w:type="dxa"/>
              <w:bottom w:w="60" w:type="dxa"/>
              <w:right w:w="90" w:type="dxa"/>
            </w:tcMar>
          </w:tcPr>
          <w:p w14:paraId="26376D15" w14:textId="77777777" w:rsidR="008405E9" w:rsidRDefault="00000000">
            <w:pPr>
              <w:spacing w:line="252" w:lineRule="auto"/>
            </w:pPr>
            <w:r>
              <w:rPr>
                <w:b/>
                <w:bCs/>
                <w:color w:val="FFFFFF"/>
                <w:sz w:val="18"/>
                <w:szCs w:val="18"/>
              </w:rPr>
              <w:t>Typical examples</w:t>
            </w:r>
          </w:p>
        </w:tc>
      </w:tr>
      <w:tr w:rsidR="008405E9" w14:paraId="15BE78A2" w14:textId="77777777">
        <w:tblPrEx>
          <w:tblCellMar>
            <w:top w:w="0" w:type="dxa"/>
            <w:bottom w:w="0" w:type="dxa"/>
          </w:tblCellMar>
        </w:tblPrEx>
        <w:tc>
          <w:tcPr>
            <w:tcW w:w="1500" w:type="dxa"/>
            <w:tcMar>
              <w:top w:w="60" w:type="dxa"/>
              <w:left w:w="90" w:type="dxa"/>
              <w:bottom w:w="60" w:type="dxa"/>
              <w:right w:w="90" w:type="dxa"/>
            </w:tcMar>
          </w:tcPr>
          <w:p w14:paraId="0AEF1D02" w14:textId="77777777" w:rsidR="008405E9" w:rsidRDefault="00000000">
            <w:pPr>
              <w:spacing w:line="252" w:lineRule="auto"/>
            </w:pPr>
            <w:r>
              <w:rPr>
                <w:b/>
                <w:bCs/>
                <w:color w:val="2C2C33"/>
                <w:sz w:val="18"/>
                <w:szCs w:val="18"/>
              </w:rPr>
              <w:t>Critical</w:t>
            </w:r>
          </w:p>
        </w:tc>
        <w:tc>
          <w:tcPr>
            <w:tcW w:w="3300" w:type="dxa"/>
            <w:tcMar>
              <w:top w:w="60" w:type="dxa"/>
              <w:left w:w="90" w:type="dxa"/>
              <w:bottom w:w="60" w:type="dxa"/>
              <w:right w:w="90" w:type="dxa"/>
            </w:tcMar>
          </w:tcPr>
          <w:p w14:paraId="12389438" w14:textId="77777777" w:rsidR="008405E9" w:rsidRDefault="00000000">
            <w:pPr>
              <w:spacing w:line="252" w:lineRule="auto"/>
            </w:pPr>
            <w:r>
              <w:rPr>
                <w:color w:val="2C2C33"/>
                <w:sz w:val="18"/>
                <w:szCs w:val="18"/>
              </w:rPr>
              <w:t>Major impact to customers, safety, compliance or finances. Immediate management attention required.</w:t>
            </w:r>
          </w:p>
        </w:tc>
        <w:tc>
          <w:tcPr>
            <w:tcW w:w="4200" w:type="dxa"/>
            <w:tcMar>
              <w:top w:w="60" w:type="dxa"/>
              <w:left w:w="90" w:type="dxa"/>
              <w:bottom w:w="60" w:type="dxa"/>
              <w:right w:w="90" w:type="dxa"/>
            </w:tcMar>
          </w:tcPr>
          <w:p w14:paraId="1F9AEE8E" w14:textId="77777777" w:rsidR="008405E9" w:rsidRDefault="00000000">
            <w:pPr>
              <w:spacing w:line="252" w:lineRule="auto"/>
            </w:pPr>
            <w:r>
              <w:rPr>
                <w:color w:val="2C2C33"/>
                <w:sz w:val="18"/>
                <w:szCs w:val="18"/>
              </w:rPr>
              <w:t>Service outage affecting customers, safety event with injury risk, confirmed data compromise.</w:t>
            </w:r>
          </w:p>
        </w:tc>
      </w:tr>
      <w:tr w:rsidR="008405E9" w14:paraId="47C10507" w14:textId="77777777">
        <w:tblPrEx>
          <w:tblCellMar>
            <w:top w:w="0" w:type="dxa"/>
            <w:bottom w:w="0" w:type="dxa"/>
          </w:tblCellMar>
        </w:tblPrEx>
        <w:tc>
          <w:tcPr>
            <w:tcW w:w="1500" w:type="dxa"/>
            <w:shd w:val="clear" w:color="auto" w:fill="F7F7F8"/>
            <w:tcMar>
              <w:top w:w="60" w:type="dxa"/>
              <w:left w:w="90" w:type="dxa"/>
              <w:bottom w:w="60" w:type="dxa"/>
              <w:right w:w="90" w:type="dxa"/>
            </w:tcMar>
          </w:tcPr>
          <w:p w14:paraId="4726976C" w14:textId="77777777" w:rsidR="008405E9" w:rsidRDefault="00000000">
            <w:pPr>
              <w:spacing w:line="252" w:lineRule="auto"/>
            </w:pPr>
            <w:r>
              <w:rPr>
                <w:b/>
                <w:bCs/>
                <w:color w:val="2C2C33"/>
                <w:sz w:val="18"/>
                <w:szCs w:val="18"/>
              </w:rPr>
              <w:t>High</w:t>
            </w:r>
          </w:p>
        </w:tc>
        <w:tc>
          <w:tcPr>
            <w:tcW w:w="3300" w:type="dxa"/>
            <w:shd w:val="clear" w:color="auto" w:fill="F7F7F8"/>
            <w:tcMar>
              <w:top w:w="60" w:type="dxa"/>
              <w:left w:w="90" w:type="dxa"/>
              <w:bottom w:w="60" w:type="dxa"/>
              <w:right w:w="90" w:type="dxa"/>
            </w:tcMar>
          </w:tcPr>
          <w:p w14:paraId="2E8BE965" w14:textId="77777777" w:rsidR="008405E9" w:rsidRDefault="00000000">
            <w:pPr>
              <w:spacing w:line="252" w:lineRule="auto"/>
            </w:pPr>
            <w:r>
              <w:rPr>
                <w:color w:val="2C2C33"/>
                <w:sz w:val="18"/>
                <w:szCs w:val="18"/>
              </w:rPr>
              <w:t>Significant impact to a business area or several customers. Prompt action required.</w:t>
            </w:r>
          </w:p>
        </w:tc>
        <w:tc>
          <w:tcPr>
            <w:tcW w:w="4200" w:type="dxa"/>
            <w:shd w:val="clear" w:color="auto" w:fill="F7F7F8"/>
            <w:tcMar>
              <w:top w:w="60" w:type="dxa"/>
              <w:left w:w="90" w:type="dxa"/>
              <w:bottom w:w="60" w:type="dxa"/>
              <w:right w:w="90" w:type="dxa"/>
            </w:tcMar>
          </w:tcPr>
          <w:p w14:paraId="48859564" w14:textId="77777777" w:rsidR="008405E9" w:rsidRDefault="00000000">
            <w:pPr>
              <w:spacing w:line="252" w:lineRule="auto"/>
            </w:pPr>
            <w:r>
              <w:rPr>
                <w:color w:val="2C2C33"/>
                <w:sz w:val="18"/>
                <w:szCs w:val="18"/>
              </w:rPr>
              <w:t>SLA breach, high-value control failure, serious quality deviation, repeat safety near-miss.</w:t>
            </w:r>
          </w:p>
        </w:tc>
      </w:tr>
      <w:tr w:rsidR="008405E9" w14:paraId="256C0912" w14:textId="77777777">
        <w:tblPrEx>
          <w:tblCellMar>
            <w:top w:w="0" w:type="dxa"/>
            <w:bottom w:w="0" w:type="dxa"/>
          </w:tblCellMar>
        </w:tblPrEx>
        <w:tc>
          <w:tcPr>
            <w:tcW w:w="1500" w:type="dxa"/>
            <w:tcMar>
              <w:top w:w="60" w:type="dxa"/>
              <w:left w:w="90" w:type="dxa"/>
              <w:bottom w:w="60" w:type="dxa"/>
              <w:right w:w="90" w:type="dxa"/>
            </w:tcMar>
          </w:tcPr>
          <w:p w14:paraId="52EAC65E" w14:textId="77777777" w:rsidR="008405E9" w:rsidRDefault="00000000">
            <w:pPr>
              <w:spacing w:line="252" w:lineRule="auto"/>
            </w:pPr>
            <w:r>
              <w:rPr>
                <w:b/>
                <w:bCs/>
                <w:color w:val="2C2C33"/>
                <w:sz w:val="18"/>
                <w:szCs w:val="18"/>
              </w:rPr>
              <w:t>Medium</w:t>
            </w:r>
          </w:p>
        </w:tc>
        <w:tc>
          <w:tcPr>
            <w:tcW w:w="3300" w:type="dxa"/>
            <w:tcMar>
              <w:top w:w="60" w:type="dxa"/>
              <w:left w:w="90" w:type="dxa"/>
              <w:bottom w:w="60" w:type="dxa"/>
              <w:right w:w="90" w:type="dxa"/>
            </w:tcMar>
          </w:tcPr>
          <w:p w14:paraId="13C8E269" w14:textId="77777777" w:rsidR="008405E9" w:rsidRDefault="00000000">
            <w:pPr>
              <w:spacing w:line="252" w:lineRule="auto"/>
            </w:pPr>
            <w:r>
              <w:rPr>
                <w:color w:val="2C2C33"/>
                <w:sz w:val="18"/>
                <w:szCs w:val="18"/>
              </w:rPr>
              <w:t>Contained impact with a workaround available. Action required within the standard window.</w:t>
            </w:r>
          </w:p>
        </w:tc>
        <w:tc>
          <w:tcPr>
            <w:tcW w:w="4200" w:type="dxa"/>
            <w:tcMar>
              <w:top w:w="60" w:type="dxa"/>
              <w:left w:w="90" w:type="dxa"/>
              <w:bottom w:w="60" w:type="dxa"/>
              <w:right w:w="90" w:type="dxa"/>
            </w:tcMar>
          </w:tcPr>
          <w:p w14:paraId="1CA29CF4" w14:textId="77777777" w:rsidR="008405E9" w:rsidRDefault="00000000">
            <w:pPr>
              <w:spacing w:line="252" w:lineRule="auto"/>
            </w:pPr>
            <w:r>
              <w:rPr>
                <w:color w:val="2C2C33"/>
                <w:sz w:val="18"/>
                <w:szCs w:val="18"/>
              </w:rPr>
              <w:t>Localised service issue, single-customer complaint, minor supply shortfall.</w:t>
            </w:r>
          </w:p>
        </w:tc>
      </w:tr>
      <w:tr w:rsidR="008405E9" w14:paraId="1D078F11" w14:textId="77777777">
        <w:tblPrEx>
          <w:tblCellMar>
            <w:top w:w="0" w:type="dxa"/>
            <w:bottom w:w="0" w:type="dxa"/>
          </w:tblCellMar>
        </w:tblPrEx>
        <w:tc>
          <w:tcPr>
            <w:tcW w:w="1500" w:type="dxa"/>
            <w:shd w:val="clear" w:color="auto" w:fill="F7F7F8"/>
            <w:tcMar>
              <w:top w:w="60" w:type="dxa"/>
              <w:left w:w="90" w:type="dxa"/>
              <w:bottom w:w="60" w:type="dxa"/>
              <w:right w:w="90" w:type="dxa"/>
            </w:tcMar>
          </w:tcPr>
          <w:p w14:paraId="3CA4B581" w14:textId="77777777" w:rsidR="008405E9" w:rsidRDefault="00000000">
            <w:pPr>
              <w:spacing w:line="252" w:lineRule="auto"/>
            </w:pPr>
            <w:r>
              <w:rPr>
                <w:b/>
                <w:bCs/>
                <w:color w:val="2C2C33"/>
                <w:sz w:val="18"/>
                <w:szCs w:val="18"/>
              </w:rPr>
              <w:t>Low</w:t>
            </w:r>
          </w:p>
        </w:tc>
        <w:tc>
          <w:tcPr>
            <w:tcW w:w="3300" w:type="dxa"/>
            <w:shd w:val="clear" w:color="auto" w:fill="F7F7F8"/>
            <w:tcMar>
              <w:top w:w="60" w:type="dxa"/>
              <w:left w:w="90" w:type="dxa"/>
              <w:bottom w:w="60" w:type="dxa"/>
              <w:right w:w="90" w:type="dxa"/>
            </w:tcMar>
          </w:tcPr>
          <w:p w14:paraId="15D3F806" w14:textId="77777777" w:rsidR="008405E9" w:rsidRDefault="00000000">
            <w:pPr>
              <w:spacing w:line="252" w:lineRule="auto"/>
            </w:pPr>
            <w:r>
              <w:rPr>
                <w:color w:val="2C2C33"/>
                <w:sz w:val="18"/>
                <w:szCs w:val="18"/>
              </w:rPr>
              <w:t>Minor or no operational impact. Handle in the normal course of work.</w:t>
            </w:r>
          </w:p>
        </w:tc>
        <w:tc>
          <w:tcPr>
            <w:tcW w:w="4200" w:type="dxa"/>
            <w:shd w:val="clear" w:color="auto" w:fill="F7F7F8"/>
            <w:tcMar>
              <w:top w:w="60" w:type="dxa"/>
              <w:left w:w="90" w:type="dxa"/>
              <w:bottom w:w="60" w:type="dxa"/>
              <w:right w:w="90" w:type="dxa"/>
            </w:tcMar>
          </w:tcPr>
          <w:p w14:paraId="7FDEAFB4" w14:textId="77777777" w:rsidR="008405E9" w:rsidRDefault="00000000">
            <w:pPr>
              <w:spacing w:line="252" w:lineRule="auto"/>
            </w:pPr>
            <w:r>
              <w:rPr>
                <w:color w:val="2C2C33"/>
                <w:sz w:val="18"/>
                <w:szCs w:val="18"/>
              </w:rPr>
              <w:t>Cosmetic defect, brief slowness, routine facilities fault.</w:t>
            </w:r>
          </w:p>
        </w:tc>
      </w:tr>
    </w:tbl>
    <w:p w14:paraId="4608509F" w14:textId="77777777" w:rsidR="008405E9" w:rsidRDefault="00000000">
      <w:pPr>
        <w:pStyle w:val="Heading2"/>
        <w:spacing w:before="240" w:after="100"/>
      </w:pPr>
      <w:r>
        <w:rPr>
          <w:b/>
          <w:bCs/>
          <w:color w:val="2F2F38"/>
          <w:sz w:val="24"/>
          <w:szCs w:val="24"/>
        </w:rPr>
        <w:t>3. Triage factors</w:t>
      </w:r>
    </w:p>
    <w:p w14:paraId="4809CE9C" w14:textId="77777777" w:rsidR="008405E9" w:rsidRDefault="00000000">
      <w:pPr>
        <w:spacing w:after="80" w:line="264" w:lineRule="auto"/>
      </w:pPr>
      <w:r>
        <w:rPr>
          <w:color w:val="2C2C33"/>
        </w:rPr>
        <w:t>When triaging an incident, weigh these factors together rather than in isolation:</w:t>
      </w:r>
    </w:p>
    <w:p w14:paraId="3B481143" w14:textId="77777777" w:rsidR="008405E9" w:rsidRDefault="00000000">
      <w:pPr>
        <w:pStyle w:val="ListParagraph"/>
        <w:numPr>
          <w:ilvl w:val="0"/>
          <w:numId w:val="1"/>
        </w:numPr>
        <w:spacing w:after="60" w:line="264" w:lineRule="auto"/>
      </w:pPr>
      <w:r>
        <w:rPr>
          <w:color w:val="2C2C33"/>
        </w:rPr>
        <w:t>Customer impact: how many customers are affected, and how badly.</w:t>
      </w:r>
    </w:p>
    <w:p w14:paraId="56CB01F8" w14:textId="77777777" w:rsidR="008405E9" w:rsidRDefault="00000000">
      <w:pPr>
        <w:pStyle w:val="ListParagraph"/>
        <w:numPr>
          <w:ilvl w:val="0"/>
          <w:numId w:val="1"/>
        </w:numPr>
        <w:spacing w:after="60" w:line="264" w:lineRule="auto"/>
      </w:pPr>
      <w:r>
        <w:rPr>
          <w:color w:val="2C2C33"/>
        </w:rPr>
        <w:t>Operational disruption: whether a workaround exists and how long service is degraded.</w:t>
      </w:r>
    </w:p>
    <w:p w14:paraId="45175DA3" w14:textId="77777777" w:rsidR="008405E9" w:rsidRDefault="00000000">
      <w:pPr>
        <w:pStyle w:val="ListParagraph"/>
        <w:numPr>
          <w:ilvl w:val="0"/>
          <w:numId w:val="1"/>
        </w:numPr>
        <w:spacing w:after="60" w:line="264" w:lineRule="auto"/>
      </w:pPr>
      <w:r>
        <w:rPr>
          <w:color w:val="2C2C33"/>
        </w:rPr>
        <w:t>Compliance exposure: any regulatory, legal or contractual obligation triggered.</w:t>
      </w:r>
    </w:p>
    <w:p w14:paraId="2C700830" w14:textId="77777777" w:rsidR="008405E9" w:rsidRDefault="00000000">
      <w:pPr>
        <w:pStyle w:val="ListParagraph"/>
        <w:numPr>
          <w:ilvl w:val="0"/>
          <w:numId w:val="1"/>
        </w:numPr>
        <w:spacing w:after="60" w:line="264" w:lineRule="auto"/>
      </w:pPr>
      <w:r>
        <w:rPr>
          <w:color w:val="2C2C33"/>
        </w:rPr>
        <w:t>Recurrence: whether this is a repeat of a known issue, which raises severity and priority.</w:t>
      </w:r>
    </w:p>
    <w:p w14:paraId="60F6E856" w14:textId="77777777" w:rsidR="008405E9" w:rsidRDefault="00000000">
      <w:pPr>
        <w:pStyle w:val="ListParagraph"/>
        <w:numPr>
          <w:ilvl w:val="0"/>
          <w:numId w:val="1"/>
        </w:numPr>
        <w:spacing w:after="60" w:line="264" w:lineRule="auto"/>
      </w:pPr>
      <w:r>
        <w:rPr>
          <w:color w:val="2C2C33"/>
        </w:rPr>
        <w:t>Overdue status: whether corrective action has passed its due date while still open.</w:t>
      </w:r>
    </w:p>
    <w:p w14:paraId="7B3C0F58" w14:textId="77777777" w:rsidR="008405E9" w:rsidRDefault="00000000">
      <w:pPr>
        <w:pStyle w:val="Heading2"/>
        <w:spacing w:before="240" w:after="100"/>
      </w:pPr>
      <w:r>
        <w:rPr>
          <w:b/>
          <w:bCs/>
          <w:color w:val="2F2F38"/>
          <w:sz w:val="24"/>
          <w:szCs w:val="24"/>
        </w:rPr>
        <w:t>4. Escalation rules</w:t>
      </w:r>
    </w:p>
    <w:tbl>
      <w:tblPr>
        <w:tblW w:w="9000" w:type="dxa"/>
        <w:tblBorders>
          <w:top w:val="single" w:sz="2" w:space="0" w:color="D9D9DE"/>
          <w:bottom w:val="single" w:sz="2" w:space="0" w:color="D9D9DE"/>
          <w:insideH w:val="single" w:sz="2" w:space="0" w:color="D9D9DE"/>
        </w:tblBorders>
        <w:tblCellMar>
          <w:left w:w="10" w:type="dxa"/>
          <w:right w:w="10" w:type="dxa"/>
        </w:tblCellMar>
        <w:tblLook w:val="04A0" w:firstRow="1" w:lastRow="0" w:firstColumn="1" w:lastColumn="0" w:noHBand="0" w:noVBand="1"/>
      </w:tblPr>
      <w:tblGrid>
        <w:gridCol w:w="1500"/>
        <w:gridCol w:w="4200"/>
        <w:gridCol w:w="3300"/>
      </w:tblGrid>
      <w:tr w:rsidR="008405E9" w14:paraId="01D9934A" w14:textId="77777777">
        <w:tblPrEx>
          <w:tblCellMar>
            <w:top w:w="0" w:type="dxa"/>
            <w:bottom w:w="0" w:type="dxa"/>
          </w:tblCellMar>
        </w:tblPrEx>
        <w:trPr>
          <w:tblHeader/>
        </w:trPr>
        <w:tc>
          <w:tcPr>
            <w:tcW w:w="1500" w:type="dxa"/>
            <w:shd w:val="clear" w:color="auto" w:fill="2F2F38"/>
            <w:tcMar>
              <w:top w:w="60" w:type="dxa"/>
              <w:left w:w="90" w:type="dxa"/>
              <w:bottom w:w="60" w:type="dxa"/>
              <w:right w:w="90" w:type="dxa"/>
            </w:tcMar>
          </w:tcPr>
          <w:p w14:paraId="4A259695" w14:textId="77777777" w:rsidR="008405E9" w:rsidRDefault="00000000">
            <w:pPr>
              <w:spacing w:line="252" w:lineRule="auto"/>
            </w:pPr>
            <w:r>
              <w:rPr>
                <w:b/>
                <w:bCs/>
                <w:color w:val="FFFFFF"/>
                <w:sz w:val="18"/>
                <w:szCs w:val="18"/>
              </w:rPr>
              <w:t>Severity</w:t>
            </w:r>
          </w:p>
        </w:tc>
        <w:tc>
          <w:tcPr>
            <w:tcW w:w="4200" w:type="dxa"/>
            <w:shd w:val="clear" w:color="auto" w:fill="2F2F38"/>
            <w:tcMar>
              <w:top w:w="60" w:type="dxa"/>
              <w:left w:w="90" w:type="dxa"/>
              <w:bottom w:w="60" w:type="dxa"/>
              <w:right w:w="90" w:type="dxa"/>
            </w:tcMar>
          </w:tcPr>
          <w:p w14:paraId="1F0EB676" w14:textId="77777777" w:rsidR="008405E9" w:rsidRDefault="00000000">
            <w:pPr>
              <w:spacing w:line="252" w:lineRule="auto"/>
            </w:pPr>
            <w:r>
              <w:rPr>
                <w:b/>
                <w:bCs/>
                <w:color w:val="FFFFFF"/>
                <w:sz w:val="18"/>
                <w:szCs w:val="18"/>
              </w:rPr>
              <w:t>Escalate to</w:t>
            </w:r>
          </w:p>
        </w:tc>
        <w:tc>
          <w:tcPr>
            <w:tcW w:w="3300" w:type="dxa"/>
            <w:shd w:val="clear" w:color="auto" w:fill="2F2F38"/>
            <w:tcMar>
              <w:top w:w="60" w:type="dxa"/>
              <w:left w:w="90" w:type="dxa"/>
              <w:bottom w:w="60" w:type="dxa"/>
              <w:right w:w="90" w:type="dxa"/>
            </w:tcMar>
          </w:tcPr>
          <w:p w14:paraId="127A88AA" w14:textId="77777777" w:rsidR="008405E9" w:rsidRDefault="00000000">
            <w:pPr>
              <w:spacing w:line="252" w:lineRule="auto"/>
            </w:pPr>
            <w:r>
              <w:rPr>
                <w:b/>
                <w:bCs/>
                <w:color w:val="FFFFFF"/>
                <w:sz w:val="18"/>
                <w:szCs w:val="18"/>
              </w:rPr>
              <w:t>When</w:t>
            </w:r>
          </w:p>
        </w:tc>
      </w:tr>
      <w:tr w:rsidR="008405E9" w14:paraId="6A9EE162" w14:textId="77777777">
        <w:tblPrEx>
          <w:tblCellMar>
            <w:top w:w="0" w:type="dxa"/>
            <w:bottom w:w="0" w:type="dxa"/>
          </w:tblCellMar>
        </w:tblPrEx>
        <w:tc>
          <w:tcPr>
            <w:tcW w:w="1500" w:type="dxa"/>
            <w:tcMar>
              <w:top w:w="60" w:type="dxa"/>
              <w:left w:w="90" w:type="dxa"/>
              <w:bottom w:w="60" w:type="dxa"/>
              <w:right w:w="90" w:type="dxa"/>
            </w:tcMar>
          </w:tcPr>
          <w:p w14:paraId="12F433D6" w14:textId="77777777" w:rsidR="008405E9" w:rsidRDefault="00000000">
            <w:pPr>
              <w:spacing w:line="252" w:lineRule="auto"/>
            </w:pPr>
            <w:r>
              <w:rPr>
                <w:b/>
                <w:bCs/>
                <w:color w:val="2C2C33"/>
                <w:sz w:val="18"/>
                <w:szCs w:val="18"/>
              </w:rPr>
              <w:t>Critical</w:t>
            </w:r>
          </w:p>
        </w:tc>
        <w:tc>
          <w:tcPr>
            <w:tcW w:w="4200" w:type="dxa"/>
            <w:tcMar>
              <w:top w:w="60" w:type="dxa"/>
              <w:left w:w="90" w:type="dxa"/>
              <w:bottom w:w="60" w:type="dxa"/>
              <w:right w:w="90" w:type="dxa"/>
            </w:tcMar>
          </w:tcPr>
          <w:p w14:paraId="3D7543D4" w14:textId="77777777" w:rsidR="008405E9" w:rsidRDefault="00000000">
            <w:pPr>
              <w:spacing w:line="252" w:lineRule="auto"/>
            </w:pPr>
            <w:r>
              <w:rPr>
                <w:color w:val="2C2C33"/>
                <w:sz w:val="18"/>
                <w:szCs w:val="18"/>
              </w:rPr>
              <w:t>Duty manager and business area lead, then senior leadership</w:t>
            </w:r>
          </w:p>
        </w:tc>
        <w:tc>
          <w:tcPr>
            <w:tcW w:w="3300" w:type="dxa"/>
            <w:tcMar>
              <w:top w:w="60" w:type="dxa"/>
              <w:left w:w="90" w:type="dxa"/>
              <w:bottom w:w="60" w:type="dxa"/>
              <w:right w:w="90" w:type="dxa"/>
            </w:tcMar>
          </w:tcPr>
          <w:p w14:paraId="56B7F781" w14:textId="77777777" w:rsidR="008405E9" w:rsidRDefault="00000000">
            <w:pPr>
              <w:spacing w:line="252" w:lineRule="auto"/>
            </w:pPr>
            <w:r>
              <w:rPr>
                <w:color w:val="2C2C33"/>
                <w:sz w:val="18"/>
                <w:szCs w:val="18"/>
              </w:rPr>
              <w:t>Immediately on identification</w:t>
            </w:r>
          </w:p>
        </w:tc>
      </w:tr>
      <w:tr w:rsidR="008405E9" w14:paraId="2CE0E483" w14:textId="77777777">
        <w:tblPrEx>
          <w:tblCellMar>
            <w:top w:w="0" w:type="dxa"/>
            <w:bottom w:w="0" w:type="dxa"/>
          </w:tblCellMar>
        </w:tblPrEx>
        <w:tc>
          <w:tcPr>
            <w:tcW w:w="1500" w:type="dxa"/>
            <w:shd w:val="clear" w:color="auto" w:fill="F7F7F8"/>
            <w:tcMar>
              <w:top w:w="60" w:type="dxa"/>
              <w:left w:w="90" w:type="dxa"/>
              <w:bottom w:w="60" w:type="dxa"/>
              <w:right w:w="90" w:type="dxa"/>
            </w:tcMar>
          </w:tcPr>
          <w:p w14:paraId="6C395E6A" w14:textId="77777777" w:rsidR="008405E9" w:rsidRDefault="00000000">
            <w:pPr>
              <w:spacing w:line="252" w:lineRule="auto"/>
            </w:pPr>
            <w:r>
              <w:rPr>
                <w:b/>
                <w:bCs/>
                <w:color w:val="2C2C33"/>
                <w:sz w:val="18"/>
                <w:szCs w:val="18"/>
              </w:rPr>
              <w:t>High</w:t>
            </w:r>
          </w:p>
        </w:tc>
        <w:tc>
          <w:tcPr>
            <w:tcW w:w="4200" w:type="dxa"/>
            <w:shd w:val="clear" w:color="auto" w:fill="F7F7F8"/>
            <w:tcMar>
              <w:top w:w="60" w:type="dxa"/>
              <w:left w:w="90" w:type="dxa"/>
              <w:bottom w:w="60" w:type="dxa"/>
              <w:right w:w="90" w:type="dxa"/>
            </w:tcMar>
          </w:tcPr>
          <w:p w14:paraId="6FE80556" w14:textId="77777777" w:rsidR="008405E9" w:rsidRDefault="00000000">
            <w:pPr>
              <w:spacing w:line="252" w:lineRule="auto"/>
            </w:pPr>
            <w:r>
              <w:rPr>
                <w:color w:val="2C2C33"/>
                <w:sz w:val="18"/>
                <w:szCs w:val="18"/>
              </w:rPr>
              <w:t>Business area lead</w:t>
            </w:r>
          </w:p>
        </w:tc>
        <w:tc>
          <w:tcPr>
            <w:tcW w:w="3300" w:type="dxa"/>
            <w:shd w:val="clear" w:color="auto" w:fill="F7F7F8"/>
            <w:tcMar>
              <w:top w:w="60" w:type="dxa"/>
              <w:left w:w="90" w:type="dxa"/>
              <w:bottom w:w="60" w:type="dxa"/>
              <w:right w:w="90" w:type="dxa"/>
            </w:tcMar>
          </w:tcPr>
          <w:p w14:paraId="3321A5C2" w14:textId="77777777" w:rsidR="008405E9" w:rsidRDefault="00000000">
            <w:pPr>
              <w:spacing w:line="252" w:lineRule="auto"/>
            </w:pPr>
            <w:r>
              <w:rPr>
                <w:color w:val="2C2C33"/>
                <w:sz w:val="18"/>
                <w:szCs w:val="18"/>
              </w:rPr>
              <w:t>Within 2 hours</w:t>
            </w:r>
          </w:p>
        </w:tc>
      </w:tr>
      <w:tr w:rsidR="008405E9" w14:paraId="23E55841" w14:textId="77777777">
        <w:tblPrEx>
          <w:tblCellMar>
            <w:top w:w="0" w:type="dxa"/>
            <w:bottom w:w="0" w:type="dxa"/>
          </w:tblCellMar>
        </w:tblPrEx>
        <w:tc>
          <w:tcPr>
            <w:tcW w:w="1500" w:type="dxa"/>
            <w:tcMar>
              <w:top w:w="60" w:type="dxa"/>
              <w:left w:w="90" w:type="dxa"/>
              <w:bottom w:w="60" w:type="dxa"/>
              <w:right w:w="90" w:type="dxa"/>
            </w:tcMar>
          </w:tcPr>
          <w:p w14:paraId="4AAB31AF" w14:textId="77777777" w:rsidR="008405E9" w:rsidRDefault="00000000">
            <w:pPr>
              <w:spacing w:line="252" w:lineRule="auto"/>
            </w:pPr>
            <w:r>
              <w:rPr>
                <w:b/>
                <w:bCs/>
                <w:color w:val="2C2C33"/>
                <w:sz w:val="18"/>
                <w:szCs w:val="18"/>
              </w:rPr>
              <w:t>Medium</w:t>
            </w:r>
          </w:p>
        </w:tc>
        <w:tc>
          <w:tcPr>
            <w:tcW w:w="4200" w:type="dxa"/>
            <w:tcMar>
              <w:top w:w="60" w:type="dxa"/>
              <w:left w:w="90" w:type="dxa"/>
              <w:bottom w:w="60" w:type="dxa"/>
              <w:right w:w="90" w:type="dxa"/>
            </w:tcMar>
          </w:tcPr>
          <w:p w14:paraId="249DD3FA" w14:textId="77777777" w:rsidR="008405E9" w:rsidRDefault="00000000">
            <w:pPr>
              <w:spacing w:line="252" w:lineRule="auto"/>
            </w:pPr>
            <w:r>
              <w:rPr>
                <w:color w:val="2C2C33"/>
                <w:sz w:val="18"/>
                <w:szCs w:val="18"/>
              </w:rPr>
              <w:t>Team lead / incident owner</w:t>
            </w:r>
          </w:p>
        </w:tc>
        <w:tc>
          <w:tcPr>
            <w:tcW w:w="3300" w:type="dxa"/>
            <w:tcMar>
              <w:top w:w="60" w:type="dxa"/>
              <w:left w:w="90" w:type="dxa"/>
              <w:bottom w:w="60" w:type="dxa"/>
              <w:right w:w="90" w:type="dxa"/>
            </w:tcMar>
          </w:tcPr>
          <w:p w14:paraId="55D9E9A6" w14:textId="77777777" w:rsidR="008405E9" w:rsidRDefault="00000000">
            <w:pPr>
              <w:spacing w:line="252" w:lineRule="auto"/>
            </w:pPr>
            <w:r>
              <w:rPr>
                <w:color w:val="2C2C33"/>
                <w:sz w:val="18"/>
                <w:szCs w:val="18"/>
              </w:rPr>
              <w:t>Within 1 business day</w:t>
            </w:r>
          </w:p>
        </w:tc>
      </w:tr>
      <w:tr w:rsidR="008405E9" w14:paraId="453178F5" w14:textId="77777777">
        <w:tblPrEx>
          <w:tblCellMar>
            <w:top w:w="0" w:type="dxa"/>
            <w:bottom w:w="0" w:type="dxa"/>
          </w:tblCellMar>
        </w:tblPrEx>
        <w:tc>
          <w:tcPr>
            <w:tcW w:w="1500" w:type="dxa"/>
            <w:shd w:val="clear" w:color="auto" w:fill="F7F7F8"/>
            <w:tcMar>
              <w:top w:w="60" w:type="dxa"/>
              <w:left w:w="90" w:type="dxa"/>
              <w:bottom w:w="60" w:type="dxa"/>
              <w:right w:w="90" w:type="dxa"/>
            </w:tcMar>
          </w:tcPr>
          <w:p w14:paraId="30776C03" w14:textId="77777777" w:rsidR="008405E9" w:rsidRDefault="00000000">
            <w:pPr>
              <w:spacing w:line="252" w:lineRule="auto"/>
            </w:pPr>
            <w:r>
              <w:rPr>
                <w:b/>
                <w:bCs/>
                <w:color w:val="2C2C33"/>
                <w:sz w:val="18"/>
                <w:szCs w:val="18"/>
              </w:rPr>
              <w:t>Low</w:t>
            </w:r>
          </w:p>
        </w:tc>
        <w:tc>
          <w:tcPr>
            <w:tcW w:w="4200" w:type="dxa"/>
            <w:shd w:val="clear" w:color="auto" w:fill="F7F7F8"/>
            <w:tcMar>
              <w:top w:w="60" w:type="dxa"/>
              <w:left w:w="90" w:type="dxa"/>
              <w:bottom w:w="60" w:type="dxa"/>
              <w:right w:w="90" w:type="dxa"/>
            </w:tcMar>
          </w:tcPr>
          <w:p w14:paraId="707783FB" w14:textId="77777777" w:rsidR="008405E9" w:rsidRDefault="00000000">
            <w:pPr>
              <w:spacing w:line="252" w:lineRule="auto"/>
            </w:pPr>
            <w:r>
              <w:rPr>
                <w:color w:val="2C2C33"/>
                <w:sz w:val="18"/>
                <w:szCs w:val="18"/>
              </w:rPr>
              <w:t>Incident owner</w:t>
            </w:r>
          </w:p>
        </w:tc>
        <w:tc>
          <w:tcPr>
            <w:tcW w:w="3300" w:type="dxa"/>
            <w:shd w:val="clear" w:color="auto" w:fill="F7F7F8"/>
            <w:tcMar>
              <w:top w:w="60" w:type="dxa"/>
              <w:left w:w="90" w:type="dxa"/>
              <w:bottom w:w="60" w:type="dxa"/>
              <w:right w:w="90" w:type="dxa"/>
            </w:tcMar>
          </w:tcPr>
          <w:p w14:paraId="340F2CAB" w14:textId="77777777" w:rsidR="008405E9" w:rsidRDefault="00000000">
            <w:pPr>
              <w:spacing w:line="252" w:lineRule="auto"/>
            </w:pPr>
            <w:r>
              <w:rPr>
                <w:color w:val="2C2C33"/>
                <w:sz w:val="18"/>
                <w:szCs w:val="18"/>
              </w:rPr>
              <w:t>Log and handle in normal work</w:t>
            </w:r>
          </w:p>
        </w:tc>
      </w:tr>
    </w:tbl>
    <w:p w14:paraId="15FA2ADE" w14:textId="77777777" w:rsidR="008405E9" w:rsidRDefault="00000000">
      <w:pPr>
        <w:spacing w:before="80" w:after="120" w:line="264" w:lineRule="auto"/>
      </w:pPr>
      <w:r>
        <w:rPr>
          <w:color w:val="2C2C33"/>
        </w:rPr>
        <w:t>Any incident with regulatory exposure is also raised to Regulatory Affairs, regardless of severity.</w:t>
      </w:r>
    </w:p>
    <w:p w14:paraId="394B54A6" w14:textId="77777777" w:rsidR="008405E9" w:rsidRDefault="00000000">
      <w:pPr>
        <w:pStyle w:val="Heading2"/>
        <w:spacing w:before="240" w:after="100"/>
      </w:pPr>
      <w:r>
        <w:rPr>
          <w:b/>
          <w:bCs/>
          <w:color w:val="2F2F38"/>
          <w:sz w:val="24"/>
          <w:szCs w:val="24"/>
        </w:rPr>
        <w:t>5. SLA expectations</w:t>
      </w:r>
    </w:p>
    <w:p w14:paraId="19FB4185" w14:textId="77777777" w:rsidR="008405E9" w:rsidRDefault="00000000">
      <w:pPr>
        <w:spacing w:after="100" w:line="264" w:lineRule="auto"/>
      </w:pPr>
      <w:r>
        <w:rPr>
          <w:color w:val="2C2C33"/>
        </w:rPr>
        <w:t>Response is the time to acknowledge and begin work. Resolution is the time to restore normal operation or complete the agreed corrective action.</w:t>
      </w:r>
    </w:p>
    <w:tbl>
      <w:tblPr>
        <w:tblW w:w="9000" w:type="dxa"/>
        <w:tblBorders>
          <w:top w:val="single" w:sz="2" w:space="0" w:color="D9D9DE"/>
          <w:bottom w:val="single" w:sz="2" w:space="0" w:color="D9D9DE"/>
          <w:insideH w:val="single" w:sz="2" w:space="0" w:color="D9D9DE"/>
        </w:tblBorders>
        <w:tblCellMar>
          <w:left w:w="10" w:type="dxa"/>
          <w:right w:w="10" w:type="dxa"/>
        </w:tblCellMar>
        <w:tblLook w:val="04A0" w:firstRow="1" w:lastRow="0" w:firstColumn="1" w:lastColumn="0" w:noHBand="0" w:noVBand="1"/>
      </w:tblPr>
      <w:tblGrid>
        <w:gridCol w:w="3000"/>
        <w:gridCol w:w="3000"/>
        <w:gridCol w:w="3000"/>
      </w:tblGrid>
      <w:tr w:rsidR="008405E9" w14:paraId="65D8C982" w14:textId="77777777">
        <w:tblPrEx>
          <w:tblCellMar>
            <w:top w:w="0" w:type="dxa"/>
            <w:bottom w:w="0" w:type="dxa"/>
          </w:tblCellMar>
        </w:tblPrEx>
        <w:trPr>
          <w:tblHeader/>
        </w:trPr>
        <w:tc>
          <w:tcPr>
            <w:tcW w:w="3000" w:type="dxa"/>
            <w:shd w:val="clear" w:color="auto" w:fill="2F2F38"/>
            <w:tcMar>
              <w:top w:w="60" w:type="dxa"/>
              <w:left w:w="90" w:type="dxa"/>
              <w:bottom w:w="60" w:type="dxa"/>
              <w:right w:w="90" w:type="dxa"/>
            </w:tcMar>
          </w:tcPr>
          <w:p w14:paraId="570D3D4B" w14:textId="77777777" w:rsidR="008405E9" w:rsidRDefault="00000000">
            <w:pPr>
              <w:spacing w:line="252" w:lineRule="auto"/>
            </w:pPr>
            <w:r>
              <w:rPr>
                <w:b/>
                <w:bCs/>
                <w:color w:val="FFFFFF"/>
                <w:sz w:val="18"/>
                <w:szCs w:val="18"/>
              </w:rPr>
              <w:t>Severity</w:t>
            </w:r>
          </w:p>
        </w:tc>
        <w:tc>
          <w:tcPr>
            <w:tcW w:w="3000" w:type="dxa"/>
            <w:shd w:val="clear" w:color="auto" w:fill="2F2F38"/>
            <w:tcMar>
              <w:top w:w="60" w:type="dxa"/>
              <w:left w:w="90" w:type="dxa"/>
              <w:bottom w:w="60" w:type="dxa"/>
              <w:right w:w="90" w:type="dxa"/>
            </w:tcMar>
          </w:tcPr>
          <w:p w14:paraId="31F54601" w14:textId="77777777" w:rsidR="008405E9" w:rsidRDefault="00000000">
            <w:pPr>
              <w:spacing w:line="252" w:lineRule="auto"/>
            </w:pPr>
            <w:r>
              <w:rPr>
                <w:b/>
                <w:bCs/>
                <w:color w:val="FFFFFF"/>
                <w:sz w:val="18"/>
                <w:szCs w:val="18"/>
              </w:rPr>
              <w:t>Target response</w:t>
            </w:r>
          </w:p>
        </w:tc>
        <w:tc>
          <w:tcPr>
            <w:tcW w:w="3000" w:type="dxa"/>
            <w:shd w:val="clear" w:color="auto" w:fill="2F2F38"/>
            <w:tcMar>
              <w:top w:w="60" w:type="dxa"/>
              <w:left w:w="90" w:type="dxa"/>
              <w:bottom w:w="60" w:type="dxa"/>
              <w:right w:w="90" w:type="dxa"/>
            </w:tcMar>
          </w:tcPr>
          <w:p w14:paraId="298B7373" w14:textId="77777777" w:rsidR="008405E9" w:rsidRDefault="00000000">
            <w:pPr>
              <w:spacing w:line="252" w:lineRule="auto"/>
            </w:pPr>
            <w:r>
              <w:rPr>
                <w:b/>
                <w:bCs/>
                <w:color w:val="FFFFFF"/>
                <w:sz w:val="18"/>
                <w:szCs w:val="18"/>
              </w:rPr>
              <w:t>Target resolution</w:t>
            </w:r>
          </w:p>
        </w:tc>
      </w:tr>
      <w:tr w:rsidR="008405E9" w14:paraId="1FAD7699" w14:textId="77777777">
        <w:tblPrEx>
          <w:tblCellMar>
            <w:top w:w="0" w:type="dxa"/>
            <w:bottom w:w="0" w:type="dxa"/>
          </w:tblCellMar>
        </w:tblPrEx>
        <w:tc>
          <w:tcPr>
            <w:tcW w:w="3000" w:type="dxa"/>
            <w:tcMar>
              <w:top w:w="60" w:type="dxa"/>
              <w:left w:w="90" w:type="dxa"/>
              <w:bottom w:w="60" w:type="dxa"/>
              <w:right w:w="90" w:type="dxa"/>
            </w:tcMar>
          </w:tcPr>
          <w:p w14:paraId="48B76C0C" w14:textId="77777777" w:rsidR="008405E9" w:rsidRDefault="00000000">
            <w:pPr>
              <w:spacing w:line="252" w:lineRule="auto"/>
            </w:pPr>
            <w:r>
              <w:rPr>
                <w:b/>
                <w:bCs/>
                <w:color w:val="2C2C33"/>
                <w:sz w:val="18"/>
                <w:szCs w:val="18"/>
              </w:rPr>
              <w:t>Critical</w:t>
            </w:r>
          </w:p>
        </w:tc>
        <w:tc>
          <w:tcPr>
            <w:tcW w:w="3000" w:type="dxa"/>
            <w:tcMar>
              <w:top w:w="60" w:type="dxa"/>
              <w:left w:w="90" w:type="dxa"/>
              <w:bottom w:w="60" w:type="dxa"/>
              <w:right w:w="90" w:type="dxa"/>
            </w:tcMar>
          </w:tcPr>
          <w:p w14:paraId="3FB8F0CF" w14:textId="77777777" w:rsidR="008405E9" w:rsidRDefault="00000000">
            <w:pPr>
              <w:spacing w:line="252" w:lineRule="auto"/>
            </w:pPr>
            <w:r>
              <w:rPr>
                <w:color w:val="2C2C33"/>
                <w:sz w:val="18"/>
                <w:szCs w:val="18"/>
              </w:rPr>
              <w:t>15 minutes</w:t>
            </w:r>
          </w:p>
        </w:tc>
        <w:tc>
          <w:tcPr>
            <w:tcW w:w="3000" w:type="dxa"/>
            <w:tcMar>
              <w:top w:w="60" w:type="dxa"/>
              <w:left w:w="90" w:type="dxa"/>
              <w:bottom w:w="60" w:type="dxa"/>
              <w:right w:w="90" w:type="dxa"/>
            </w:tcMar>
          </w:tcPr>
          <w:p w14:paraId="34FB16FB" w14:textId="77777777" w:rsidR="008405E9" w:rsidRDefault="00000000">
            <w:pPr>
              <w:spacing w:line="252" w:lineRule="auto"/>
            </w:pPr>
            <w:r>
              <w:rPr>
                <w:color w:val="2C2C33"/>
                <w:sz w:val="18"/>
                <w:szCs w:val="18"/>
              </w:rPr>
              <w:t>4 hours</w:t>
            </w:r>
          </w:p>
        </w:tc>
      </w:tr>
      <w:tr w:rsidR="008405E9" w14:paraId="05F7ED59" w14:textId="77777777">
        <w:tblPrEx>
          <w:tblCellMar>
            <w:top w:w="0" w:type="dxa"/>
            <w:bottom w:w="0" w:type="dxa"/>
          </w:tblCellMar>
        </w:tblPrEx>
        <w:tc>
          <w:tcPr>
            <w:tcW w:w="3000" w:type="dxa"/>
            <w:shd w:val="clear" w:color="auto" w:fill="F7F7F8"/>
            <w:tcMar>
              <w:top w:w="60" w:type="dxa"/>
              <w:left w:w="90" w:type="dxa"/>
              <w:bottom w:w="60" w:type="dxa"/>
              <w:right w:w="90" w:type="dxa"/>
            </w:tcMar>
          </w:tcPr>
          <w:p w14:paraId="5CAB9622" w14:textId="77777777" w:rsidR="008405E9" w:rsidRDefault="00000000">
            <w:pPr>
              <w:spacing w:line="252" w:lineRule="auto"/>
            </w:pPr>
            <w:r>
              <w:rPr>
                <w:b/>
                <w:bCs/>
                <w:color w:val="2C2C33"/>
                <w:sz w:val="18"/>
                <w:szCs w:val="18"/>
              </w:rPr>
              <w:lastRenderedPageBreak/>
              <w:t>High</w:t>
            </w:r>
          </w:p>
        </w:tc>
        <w:tc>
          <w:tcPr>
            <w:tcW w:w="3000" w:type="dxa"/>
            <w:shd w:val="clear" w:color="auto" w:fill="F7F7F8"/>
            <w:tcMar>
              <w:top w:w="60" w:type="dxa"/>
              <w:left w:w="90" w:type="dxa"/>
              <w:bottom w:w="60" w:type="dxa"/>
              <w:right w:w="90" w:type="dxa"/>
            </w:tcMar>
          </w:tcPr>
          <w:p w14:paraId="3DAB8C4A" w14:textId="77777777" w:rsidR="008405E9" w:rsidRDefault="00000000">
            <w:pPr>
              <w:spacing w:line="252" w:lineRule="auto"/>
            </w:pPr>
            <w:r>
              <w:rPr>
                <w:color w:val="2C2C33"/>
                <w:sz w:val="18"/>
                <w:szCs w:val="18"/>
              </w:rPr>
              <w:t>2 hours</w:t>
            </w:r>
          </w:p>
        </w:tc>
        <w:tc>
          <w:tcPr>
            <w:tcW w:w="3000" w:type="dxa"/>
            <w:shd w:val="clear" w:color="auto" w:fill="F7F7F8"/>
            <w:tcMar>
              <w:top w:w="60" w:type="dxa"/>
              <w:left w:w="90" w:type="dxa"/>
              <w:bottom w:w="60" w:type="dxa"/>
              <w:right w:w="90" w:type="dxa"/>
            </w:tcMar>
          </w:tcPr>
          <w:p w14:paraId="7931C8F9" w14:textId="77777777" w:rsidR="008405E9" w:rsidRDefault="00000000">
            <w:pPr>
              <w:spacing w:line="252" w:lineRule="auto"/>
            </w:pPr>
            <w:r>
              <w:rPr>
                <w:color w:val="2C2C33"/>
                <w:sz w:val="18"/>
                <w:szCs w:val="18"/>
              </w:rPr>
              <w:t>2 business days</w:t>
            </w:r>
          </w:p>
        </w:tc>
      </w:tr>
      <w:tr w:rsidR="008405E9" w14:paraId="1D9346F4" w14:textId="77777777">
        <w:tblPrEx>
          <w:tblCellMar>
            <w:top w:w="0" w:type="dxa"/>
            <w:bottom w:w="0" w:type="dxa"/>
          </w:tblCellMar>
        </w:tblPrEx>
        <w:tc>
          <w:tcPr>
            <w:tcW w:w="3000" w:type="dxa"/>
            <w:tcMar>
              <w:top w:w="60" w:type="dxa"/>
              <w:left w:w="90" w:type="dxa"/>
              <w:bottom w:w="60" w:type="dxa"/>
              <w:right w:w="90" w:type="dxa"/>
            </w:tcMar>
          </w:tcPr>
          <w:p w14:paraId="13593099" w14:textId="77777777" w:rsidR="008405E9" w:rsidRDefault="00000000">
            <w:pPr>
              <w:spacing w:line="252" w:lineRule="auto"/>
            </w:pPr>
            <w:r>
              <w:rPr>
                <w:b/>
                <w:bCs/>
                <w:color w:val="2C2C33"/>
                <w:sz w:val="18"/>
                <w:szCs w:val="18"/>
              </w:rPr>
              <w:t>Medium</w:t>
            </w:r>
          </w:p>
        </w:tc>
        <w:tc>
          <w:tcPr>
            <w:tcW w:w="3000" w:type="dxa"/>
            <w:tcMar>
              <w:top w:w="60" w:type="dxa"/>
              <w:left w:w="90" w:type="dxa"/>
              <w:bottom w:w="60" w:type="dxa"/>
              <w:right w:w="90" w:type="dxa"/>
            </w:tcMar>
          </w:tcPr>
          <w:p w14:paraId="5FAA1913" w14:textId="77777777" w:rsidR="008405E9" w:rsidRDefault="00000000">
            <w:pPr>
              <w:spacing w:line="252" w:lineRule="auto"/>
            </w:pPr>
            <w:r>
              <w:rPr>
                <w:color w:val="2C2C33"/>
                <w:sz w:val="18"/>
                <w:szCs w:val="18"/>
              </w:rPr>
              <w:t>1 business day</w:t>
            </w:r>
          </w:p>
        </w:tc>
        <w:tc>
          <w:tcPr>
            <w:tcW w:w="3000" w:type="dxa"/>
            <w:tcMar>
              <w:top w:w="60" w:type="dxa"/>
              <w:left w:w="90" w:type="dxa"/>
              <w:bottom w:w="60" w:type="dxa"/>
              <w:right w:w="90" w:type="dxa"/>
            </w:tcMar>
          </w:tcPr>
          <w:p w14:paraId="1B90D049" w14:textId="77777777" w:rsidR="008405E9" w:rsidRDefault="00000000">
            <w:pPr>
              <w:spacing w:line="252" w:lineRule="auto"/>
            </w:pPr>
            <w:r>
              <w:rPr>
                <w:color w:val="2C2C33"/>
                <w:sz w:val="18"/>
                <w:szCs w:val="18"/>
              </w:rPr>
              <w:t>10 business days</w:t>
            </w:r>
          </w:p>
        </w:tc>
      </w:tr>
      <w:tr w:rsidR="008405E9" w14:paraId="73C2334F" w14:textId="77777777">
        <w:tblPrEx>
          <w:tblCellMar>
            <w:top w:w="0" w:type="dxa"/>
            <w:bottom w:w="0" w:type="dxa"/>
          </w:tblCellMar>
        </w:tblPrEx>
        <w:tc>
          <w:tcPr>
            <w:tcW w:w="3000" w:type="dxa"/>
            <w:shd w:val="clear" w:color="auto" w:fill="F7F7F8"/>
            <w:tcMar>
              <w:top w:w="60" w:type="dxa"/>
              <w:left w:w="90" w:type="dxa"/>
              <w:bottom w:w="60" w:type="dxa"/>
              <w:right w:w="90" w:type="dxa"/>
            </w:tcMar>
          </w:tcPr>
          <w:p w14:paraId="3615CE97" w14:textId="77777777" w:rsidR="008405E9" w:rsidRDefault="00000000">
            <w:pPr>
              <w:spacing w:line="252" w:lineRule="auto"/>
            </w:pPr>
            <w:r>
              <w:rPr>
                <w:b/>
                <w:bCs/>
                <w:color w:val="2C2C33"/>
                <w:sz w:val="18"/>
                <w:szCs w:val="18"/>
              </w:rPr>
              <w:t>Low</w:t>
            </w:r>
          </w:p>
        </w:tc>
        <w:tc>
          <w:tcPr>
            <w:tcW w:w="3000" w:type="dxa"/>
            <w:shd w:val="clear" w:color="auto" w:fill="F7F7F8"/>
            <w:tcMar>
              <w:top w:w="60" w:type="dxa"/>
              <w:left w:w="90" w:type="dxa"/>
              <w:bottom w:w="60" w:type="dxa"/>
              <w:right w:w="90" w:type="dxa"/>
            </w:tcMar>
          </w:tcPr>
          <w:p w14:paraId="7DA3496C" w14:textId="77777777" w:rsidR="008405E9" w:rsidRDefault="00000000">
            <w:pPr>
              <w:spacing w:line="252" w:lineRule="auto"/>
            </w:pPr>
            <w:r>
              <w:rPr>
                <w:color w:val="2C2C33"/>
                <w:sz w:val="18"/>
                <w:szCs w:val="18"/>
              </w:rPr>
              <w:t>3 business days</w:t>
            </w:r>
          </w:p>
        </w:tc>
        <w:tc>
          <w:tcPr>
            <w:tcW w:w="3000" w:type="dxa"/>
            <w:shd w:val="clear" w:color="auto" w:fill="F7F7F8"/>
            <w:tcMar>
              <w:top w:w="60" w:type="dxa"/>
              <w:left w:w="90" w:type="dxa"/>
              <w:bottom w:w="60" w:type="dxa"/>
              <w:right w:w="90" w:type="dxa"/>
            </w:tcMar>
          </w:tcPr>
          <w:p w14:paraId="7C44BAE1" w14:textId="77777777" w:rsidR="008405E9" w:rsidRDefault="00000000">
            <w:pPr>
              <w:spacing w:line="252" w:lineRule="auto"/>
            </w:pPr>
            <w:r>
              <w:rPr>
                <w:color w:val="2C2C33"/>
                <w:sz w:val="18"/>
                <w:szCs w:val="18"/>
              </w:rPr>
              <w:t>30 business days</w:t>
            </w:r>
          </w:p>
        </w:tc>
      </w:tr>
    </w:tbl>
    <w:p w14:paraId="7C375B5A" w14:textId="77777777" w:rsidR="008405E9" w:rsidRDefault="00000000">
      <w:pPr>
        <w:pStyle w:val="Heading2"/>
        <w:spacing w:before="240" w:after="100"/>
      </w:pPr>
      <w:r>
        <w:rPr>
          <w:b/>
          <w:bCs/>
          <w:color w:val="2F2F38"/>
          <w:sz w:val="24"/>
          <w:szCs w:val="24"/>
        </w:rPr>
        <w:t>6. Reporting thresholds</w:t>
      </w:r>
    </w:p>
    <w:p w14:paraId="72B87D0F" w14:textId="77777777" w:rsidR="008405E9" w:rsidRDefault="00000000">
      <w:pPr>
        <w:pStyle w:val="ListParagraph"/>
        <w:numPr>
          <w:ilvl w:val="0"/>
          <w:numId w:val="1"/>
        </w:numPr>
        <w:spacing w:after="60" w:line="264" w:lineRule="auto"/>
      </w:pPr>
      <w:r>
        <w:rPr>
          <w:color w:val="2C2C33"/>
        </w:rPr>
        <w:t>All Critical and High incidents are reported to leadership in the weekly operations review.</w:t>
      </w:r>
    </w:p>
    <w:p w14:paraId="2AA2A1E9" w14:textId="77777777" w:rsidR="008405E9" w:rsidRDefault="00000000">
      <w:pPr>
        <w:pStyle w:val="ListParagraph"/>
        <w:numPr>
          <w:ilvl w:val="0"/>
          <w:numId w:val="1"/>
        </w:numPr>
        <w:spacing w:after="60" w:line="264" w:lineRule="auto"/>
      </w:pPr>
      <w:r>
        <w:rPr>
          <w:color w:val="2C2C33"/>
        </w:rPr>
        <w:t>Any incident with confirmed customer, safety, data or regulatory impact is reported within 24 hours.</w:t>
      </w:r>
    </w:p>
    <w:p w14:paraId="3C2A2C0E" w14:textId="77777777" w:rsidR="008405E9" w:rsidRDefault="00000000">
      <w:pPr>
        <w:pStyle w:val="ListParagraph"/>
        <w:numPr>
          <w:ilvl w:val="0"/>
          <w:numId w:val="1"/>
        </w:numPr>
        <w:spacing w:after="60" w:line="264" w:lineRule="auto"/>
      </w:pPr>
      <w:r>
        <w:rPr>
          <w:color w:val="2C2C33"/>
        </w:rPr>
        <w:t>Repeat incidents, defined as the same category and root cause recurring within 90 days, are flagged for a pattern review.</w:t>
      </w:r>
    </w:p>
    <w:p w14:paraId="38E8E8B5" w14:textId="77777777" w:rsidR="008405E9" w:rsidRDefault="00000000">
      <w:pPr>
        <w:pStyle w:val="ListParagraph"/>
        <w:numPr>
          <w:ilvl w:val="0"/>
          <w:numId w:val="1"/>
        </w:numPr>
        <w:spacing w:after="60" w:line="264" w:lineRule="auto"/>
      </w:pPr>
      <w:r>
        <w:rPr>
          <w:color w:val="2C2C33"/>
        </w:rPr>
        <w:t>Overdue High and Critical corrective actions are reported by owner at each review until closed.</w:t>
      </w:r>
    </w:p>
    <w:p w14:paraId="5A343681" w14:textId="77777777" w:rsidR="008405E9" w:rsidRDefault="00000000">
      <w:pPr>
        <w:pStyle w:val="Heading2"/>
        <w:spacing w:before="240" w:after="100"/>
      </w:pPr>
      <w:r>
        <w:rPr>
          <w:b/>
          <w:bCs/>
          <w:color w:val="2F2F38"/>
          <w:sz w:val="24"/>
          <w:szCs w:val="24"/>
        </w:rPr>
        <w:t>7. Roles and ownership</w:t>
      </w:r>
    </w:p>
    <w:p w14:paraId="201BC908" w14:textId="77777777" w:rsidR="008405E9" w:rsidRDefault="00000000">
      <w:pPr>
        <w:pStyle w:val="ListParagraph"/>
        <w:numPr>
          <w:ilvl w:val="0"/>
          <w:numId w:val="1"/>
        </w:numPr>
        <w:spacing w:after="60" w:line="264" w:lineRule="auto"/>
      </w:pPr>
      <w:r>
        <w:rPr>
          <w:color w:val="2C2C33"/>
        </w:rPr>
        <w:t>Incident owner: keeps the register entry accurate, drives the corrective action to closure and confirms the due date.</w:t>
      </w:r>
    </w:p>
    <w:p w14:paraId="64FC0D66" w14:textId="77777777" w:rsidR="008405E9" w:rsidRDefault="00000000">
      <w:pPr>
        <w:pStyle w:val="ListParagraph"/>
        <w:numPr>
          <w:ilvl w:val="0"/>
          <w:numId w:val="1"/>
        </w:numPr>
        <w:spacing w:after="60" w:line="264" w:lineRule="auto"/>
      </w:pPr>
      <w:r>
        <w:rPr>
          <w:color w:val="2C2C33"/>
        </w:rPr>
        <w:t xml:space="preserve">Business area </w:t>
      </w:r>
      <w:proofErr w:type="gramStart"/>
      <w:r>
        <w:rPr>
          <w:color w:val="2C2C33"/>
        </w:rPr>
        <w:t>lead:</w:t>
      </w:r>
      <w:proofErr w:type="gramEnd"/>
      <w:r>
        <w:rPr>
          <w:color w:val="2C2C33"/>
        </w:rPr>
        <w:t xml:space="preserve"> assures severity and escalation decisions for their area.</w:t>
      </w:r>
    </w:p>
    <w:p w14:paraId="349AE58F" w14:textId="77777777" w:rsidR="008405E9" w:rsidRDefault="00000000">
      <w:pPr>
        <w:pStyle w:val="ListParagraph"/>
        <w:numPr>
          <w:ilvl w:val="0"/>
          <w:numId w:val="1"/>
        </w:numPr>
        <w:spacing w:after="60" w:line="264" w:lineRule="auto"/>
      </w:pPr>
      <w:r>
        <w:rPr>
          <w:color w:val="2C2C33"/>
        </w:rPr>
        <w:t>Regulatory Affairs: assesses compliance exposure and manages regulator communication.</w:t>
      </w:r>
    </w:p>
    <w:p w14:paraId="3565812E" w14:textId="77777777" w:rsidR="008405E9" w:rsidRDefault="00000000">
      <w:pPr>
        <w:pStyle w:val="ListParagraph"/>
        <w:numPr>
          <w:ilvl w:val="0"/>
          <w:numId w:val="1"/>
        </w:numPr>
        <w:spacing w:after="60" w:line="264" w:lineRule="auto"/>
      </w:pPr>
      <w:r>
        <w:rPr>
          <w:color w:val="2C2C33"/>
        </w:rPr>
        <w:t xml:space="preserve">Operations </w:t>
      </w:r>
      <w:proofErr w:type="gramStart"/>
      <w:r>
        <w:rPr>
          <w:color w:val="2C2C33"/>
        </w:rPr>
        <w:t>review:</w:t>
      </w:r>
      <w:proofErr w:type="gramEnd"/>
      <w:r>
        <w:rPr>
          <w:color w:val="2C2C33"/>
        </w:rPr>
        <w:t xml:space="preserve"> tracks trends, overdue actions and repeat incidents across all areas.</w:t>
      </w:r>
    </w:p>
    <w:p w14:paraId="1219A093" w14:textId="77777777" w:rsidR="008405E9" w:rsidRDefault="00000000">
      <w:pPr>
        <w:pStyle w:val="Heading2"/>
        <w:spacing w:before="240" w:after="100"/>
      </w:pPr>
      <w:r>
        <w:rPr>
          <w:b/>
          <w:bCs/>
          <w:color w:val="2F2F38"/>
          <w:sz w:val="24"/>
          <w:szCs w:val="24"/>
        </w:rPr>
        <w:t>8. Status definitions</w:t>
      </w:r>
    </w:p>
    <w:tbl>
      <w:tblPr>
        <w:tblW w:w="9000" w:type="dxa"/>
        <w:tblBorders>
          <w:top w:val="single" w:sz="2" w:space="0" w:color="D9D9DE"/>
          <w:bottom w:val="single" w:sz="2" w:space="0" w:color="D9D9DE"/>
          <w:insideH w:val="single" w:sz="2" w:space="0" w:color="D9D9DE"/>
        </w:tblBorders>
        <w:tblCellMar>
          <w:left w:w="10" w:type="dxa"/>
          <w:right w:w="10" w:type="dxa"/>
        </w:tblCellMar>
        <w:tblLook w:val="04A0" w:firstRow="1" w:lastRow="0" w:firstColumn="1" w:lastColumn="0" w:noHBand="0" w:noVBand="1"/>
      </w:tblPr>
      <w:tblGrid>
        <w:gridCol w:w="2200"/>
        <w:gridCol w:w="6800"/>
      </w:tblGrid>
      <w:tr w:rsidR="008405E9" w14:paraId="60636AF0" w14:textId="77777777">
        <w:tblPrEx>
          <w:tblCellMar>
            <w:top w:w="0" w:type="dxa"/>
            <w:bottom w:w="0" w:type="dxa"/>
          </w:tblCellMar>
        </w:tblPrEx>
        <w:trPr>
          <w:tblHeader/>
        </w:trPr>
        <w:tc>
          <w:tcPr>
            <w:tcW w:w="2200" w:type="dxa"/>
            <w:shd w:val="clear" w:color="auto" w:fill="2F2F38"/>
            <w:tcMar>
              <w:top w:w="60" w:type="dxa"/>
              <w:left w:w="90" w:type="dxa"/>
              <w:bottom w:w="60" w:type="dxa"/>
              <w:right w:w="90" w:type="dxa"/>
            </w:tcMar>
          </w:tcPr>
          <w:p w14:paraId="7C31D93A" w14:textId="77777777" w:rsidR="008405E9" w:rsidRDefault="00000000">
            <w:pPr>
              <w:spacing w:line="252" w:lineRule="auto"/>
            </w:pPr>
            <w:r>
              <w:rPr>
                <w:b/>
                <w:bCs/>
                <w:color w:val="FFFFFF"/>
                <w:sz w:val="18"/>
                <w:szCs w:val="18"/>
              </w:rPr>
              <w:t>Status</w:t>
            </w:r>
          </w:p>
        </w:tc>
        <w:tc>
          <w:tcPr>
            <w:tcW w:w="6800" w:type="dxa"/>
            <w:shd w:val="clear" w:color="auto" w:fill="2F2F38"/>
            <w:tcMar>
              <w:top w:w="60" w:type="dxa"/>
              <w:left w:w="90" w:type="dxa"/>
              <w:bottom w:w="60" w:type="dxa"/>
              <w:right w:w="90" w:type="dxa"/>
            </w:tcMar>
          </w:tcPr>
          <w:p w14:paraId="1F677E42" w14:textId="77777777" w:rsidR="008405E9" w:rsidRDefault="00000000">
            <w:pPr>
              <w:spacing w:line="252" w:lineRule="auto"/>
            </w:pPr>
            <w:r>
              <w:rPr>
                <w:b/>
                <w:bCs/>
                <w:color w:val="FFFFFF"/>
                <w:sz w:val="18"/>
                <w:szCs w:val="18"/>
              </w:rPr>
              <w:t>Meaning</w:t>
            </w:r>
          </w:p>
        </w:tc>
      </w:tr>
      <w:tr w:rsidR="008405E9" w14:paraId="2165135E" w14:textId="77777777">
        <w:tblPrEx>
          <w:tblCellMar>
            <w:top w:w="0" w:type="dxa"/>
            <w:bottom w:w="0" w:type="dxa"/>
          </w:tblCellMar>
        </w:tblPrEx>
        <w:tc>
          <w:tcPr>
            <w:tcW w:w="2200" w:type="dxa"/>
            <w:tcMar>
              <w:top w:w="60" w:type="dxa"/>
              <w:left w:w="90" w:type="dxa"/>
              <w:bottom w:w="60" w:type="dxa"/>
              <w:right w:w="90" w:type="dxa"/>
            </w:tcMar>
          </w:tcPr>
          <w:p w14:paraId="610A6588" w14:textId="77777777" w:rsidR="008405E9" w:rsidRDefault="00000000">
            <w:pPr>
              <w:spacing w:line="252" w:lineRule="auto"/>
            </w:pPr>
            <w:r>
              <w:rPr>
                <w:b/>
                <w:bCs/>
                <w:color w:val="2C2C33"/>
                <w:sz w:val="18"/>
                <w:szCs w:val="18"/>
              </w:rPr>
              <w:t>Open</w:t>
            </w:r>
          </w:p>
        </w:tc>
        <w:tc>
          <w:tcPr>
            <w:tcW w:w="6800" w:type="dxa"/>
            <w:tcMar>
              <w:top w:w="60" w:type="dxa"/>
              <w:left w:w="90" w:type="dxa"/>
              <w:bottom w:w="60" w:type="dxa"/>
              <w:right w:w="90" w:type="dxa"/>
            </w:tcMar>
          </w:tcPr>
          <w:p w14:paraId="66E60545" w14:textId="77777777" w:rsidR="008405E9" w:rsidRDefault="00000000">
            <w:pPr>
              <w:spacing w:line="252" w:lineRule="auto"/>
            </w:pPr>
            <w:r>
              <w:rPr>
                <w:color w:val="2C2C33"/>
                <w:sz w:val="18"/>
                <w:szCs w:val="18"/>
              </w:rPr>
              <w:t>Logged and triaged, corrective action not yet started.</w:t>
            </w:r>
          </w:p>
        </w:tc>
      </w:tr>
      <w:tr w:rsidR="008405E9" w14:paraId="59508460" w14:textId="77777777">
        <w:tblPrEx>
          <w:tblCellMar>
            <w:top w:w="0" w:type="dxa"/>
            <w:bottom w:w="0" w:type="dxa"/>
          </w:tblCellMar>
        </w:tblPrEx>
        <w:tc>
          <w:tcPr>
            <w:tcW w:w="2200" w:type="dxa"/>
            <w:shd w:val="clear" w:color="auto" w:fill="F7F7F8"/>
            <w:tcMar>
              <w:top w:w="60" w:type="dxa"/>
              <w:left w:w="90" w:type="dxa"/>
              <w:bottom w:w="60" w:type="dxa"/>
              <w:right w:w="90" w:type="dxa"/>
            </w:tcMar>
          </w:tcPr>
          <w:p w14:paraId="3DA4B4D2" w14:textId="77777777" w:rsidR="008405E9" w:rsidRDefault="00000000">
            <w:pPr>
              <w:spacing w:line="252" w:lineRule="auto"/>
            </w:pPr>
            <w:r>
              <w:rPr>
                <w:b/>
                <w:bCs/>
                <w:color w:val="2C2C33"/>
                <w:sz w:val="18"/>
                <w:szCs w:val="18"/>
              </w:rPr>
              <w:t>In progress</w:t>
            </w:r>
          </w:p>
        </w:tc>
        <w:tc>
          <w:tcPr>
            <w:tcW w:w="6800" w:type="dxa"/>
            <w:shd w:val="clear" w:color="auto" w:fill="F7F7F8"/>
            <w:tcMar>
              <w:top w:w="60" w:type="dxa"/>
              <w:left w:w="90" w:type="dxa"/>
              <w:bottom w:w="60" w:type="dxa"/>
              <w:right w:w="90" w:type="dxa"/>
            </w:tcMar>
          </w:tcPr>
          <w:p w14:paraId="72B9B48D" w14:textId="77777777" w:rsidR="008405E9" w:rsidRDefault="00000000">
            <w:pPr>
              <w:spacing w:line="252" w:lineRule="auto"/>
            </w:pPr>
            <w:r>
              <w:rPr>
                <w:color w:val="2C2C33"/>
                <w:sz w:val="18"/>
                <w:szCs w:val="18"/>
              </w:rPr>
              <w:t>Corrective action underway, not yet complete.</w:t>
            </w:r>
          </w:p>
        </w:tc>
      </w:tr>
      <w:tr w:rsidR="008405E9" w14:paraId="51EE05C8" w14:textId="77777777">
        <w:tblPrEx>
          <w:tblCellMar>
            <w:top w:w="0" w:type="dxa"/>
            <w:bottom w:w="0" w:type="dxa"/>
          </w:tblCellMar>
        </w:tblPrEx>
        <w:tc>
          <w:tcPr>
            <w:tcW w:w="2200" w:type="dxa"/>
            <w:tcMar>
              <w:top w:w="60" w:type="dxa"/>
              <w:left w:w="90" w:type="dxa"/>
              <w:bottom w:w="60" w:type="dxa"/>
              <w:right w:w="90" w:type="dxa"/>
            </w:tcMar>
          </w:tcPr>
          <w:p w14:paraId="00F33A29" w14:textId="77777777" w:rsidR="008405E9" w:rsidRDefault="00000000">
            <w:pPr>
              <w:spacing w:line="252" w:lineRule="auto"/>
            </w:pPr>
            <w:r>
              <w:rPr>
                <w:b/>
                <w:bCs/>
                <w:color w:val="2C2C33"/>
                <w:sz w:val="18"/>
                <w:szCs w:val="18"/>
              </w:rPr>
              <w:t>Resolved</w:t>
            </w:r>
          </w:p>
        </w:tc>
        <w:tc>
          <w:tcPr>
            <w:tcW w:w="6800" w:type="dxa"/>
            <w:tcMar>
              <w:top w:w="60" w:type="dxa"/>
              <w:left w:w="90" w:type="dxa"/>
              <w:bottom w:w="60" w:type="dxa"/>
              <w:right w:w="90" w:type="dxa"/>
            </w:tcMar>
          </w:tcPr>
          <w:p w14:paraId="0E0ADDDC" w14:textId="77777777" w:rsidR="008405E9" w:rsidRDefault="00000000">
            <w:pPr>
              <w:spacing w:line="252" w:lineRule="auto"/>
            </w:pPr>
            <w:r>
              <w:rPr>
                <w:color w:val="2C2C33"/>
                <w:sz w:val="18"/>
                <w:szCs w:val="18"/>
              </w:rPr>
              <w:t>Normal operation restored and corrective action complete, pending final review.</w:t>
            </w:r>
          </w:p>
        </w:tc>
      </w:tr>
      <w:tr w:rsidR="008405E9" w14:paraId="2B346EEB" w14:textId="77777777">
        <w:tblPrEx>
          <w:tblCellMar>
            <w:top w:w="0" w:type="dxa"/>
            <w:bottom w:w="0" w:type="dxa"/>
          </w:tblCellMar>
        </w:tblPrEx>
        <w:tc>
          <w:tcPr>
            <w:tcW w:w="2200" w:type="dxa"/>
            <w:shd w:val="clear" w:color="auto" w:fill="F7F7F8"/>
            <w:tcMar>
              <w:top w:w="60" w:type="dxa"/>
              <w:left w:w="90" w:type="dxa"/>
              <w:bottom w:w="60" w:type="dxa"/>
              <w:right w:w="90" w:type="dxa"/>
            </w:tcMar>
          </w:tcPr>
          <w:p w14:paraId="3360AC3A" w14:textId="77777777" w:rsidR="008405E9" w:rsidRDefault="00000000">
            <w:pPr>
              <w:spacing w:line="252" w:lineRule="auto"/>
            </w:pPr>
            <w:r>
              <w:rPr>
                <w:b/>
                <w:bCs/>
                <w:color w:val="2C2C33"/>
                <w:sz w:val="18"/>
                <w:szCs w:val="18"/>
              </w:rPr>
              <w:t>Closed</w:t>
            </w:r>
          </w:p>
        </w:tc>
        <w:tc>
          <w:tcPr>
            <w:tcW w:w="6800" w:type="dxa"/>
            <w:shd w:val="clear" w:color="auto" w:fill="F7F7F8"/>
            <w:tcMar>
              <w:top w:w="60" w:type="dxa"/>
              <w:left w:w="90" w:type="dxa"/>
              <w:bottom w:w="60" w:type="dxa"/>
              <w:right w:w="90" w:type="dxa"/>
            </w:tcMar>
          </w:tcPr>
          <w:p w14:paraId="1EBBF1B5" w14:textId="77777777" w:rsidR="008405E9" w:rsidRDefault="00000000">
            <w:pPr>
              <w:spacing w:line="252" w:lineRule="auto"/>
            </w:pPr>
            <w:r>
              <w:rPr>
                <w:color w:val="2C2C33"/>
                <w:sz w:val="18"/>
                <w:szCs w:val="18"/>
              </w:rPr>
              <w:t>Reviewed and signed off. No further action required.</w:t>
            </w:r>
          </w:p>
        </w:tc>
      </w:tr>
    </w:tbl>
    <w:p w14:paraId="158FEFC3" w14:textId="77777777" w:rsidR="008405E9" w:rsidRDefault="00000000">
      <w:pPr>
        <w:spacing w:before="100" w:after="120" w:line="264" w:lineRule="auto"/>
      </w:pPr>
      <w:r>
        <w:rPr>
          <w:b/>
          <w:bCs/>
          <w:color w:val="2F2F38"/>
          <w:sz w:val="18"/>
          <w:szCs w:val="18"/>
        </w:rPr>
        <w:t xml:space="preserve">Overdue is not a status. </w:t>
      </w:r>
      <w:r>
        <w:rPr>
          <w:color w:val="2C2C33"/>
          <w:sz w:val="18"/>
          <w:szCs w:val="18"/>
        </w:rPr>
        <w:t xml:space="preserve">An incident is overdue when its due date has passed while the status is still Open or </w:t>
      </w:r>
      <w:proofErr w:type="gramStart"/>
      <w:r>
        <w:rPr>
          <w:color w:val="2C2C33"/>
          <w:sz w:val="18"/>
          <w:szCs w:val="18"/>
        </w:rPr>
        <w:t>In</w:t>
      </w:r>
      <w:proofErr w:type="gramEnd"/>
      <w:r>
        <w:rPr>
          <w:color w:val="2C2C33"/>
          <w:sz w:val="18"/>
          <w:szCs w:val="18"/>
        </w:rPr>
        <w:t xml:space="preserve"> progress.</w:t>
      </w:r>
    </w:p>
    <w:sectPr w:rsidR="008405E9">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23F63"/>
    <w:multiLevelType w:val="hybridMultilevel"/>
    <w:tmpl w:val="6EEE2064"/>
    <w:lvl w:ilvl="0" w:tplc="0598DC36">
      <w:start w:val="1"/>
      <w:numFmt w:val="bullet"/>
      <w:lvlText w:val="●"/>
      <w:lvlJc w:val="left"/>
      <w:pPr>
        <w:ind w:left="720" w:hanging="360"/>
      </w:pPr>
    </w:lvl>
    <w:lvl w:ilvl="1" w:tplc="9A26135C">
      <w:start w:val="1"/>
      <w:numFmt w:val="bullet"/>
      <w:lvlText w:val="○"/>
      <w:lvlJc w:val="left"/>
      <w:pPr>
        <w:ind w:left="1440" w:hanging="360"/>
      </w:pPr>
    </w:lvl>
    <w:lvl w:ilvl="2" w:tplc="1C3A5AEA">
      <w:start w:val="1"/>
      <w:numFmt w:val="bullet"/>
      <w:lvlText w:val="■"/>
      <w:lvlJc w:val="left"/>
      <w:pPr>
        <w:ind w:left="2160" w:hanging="360"/>
      </w:pPr>
    </w:lvl>
    <w:lvl w:ilvl="3" w:tplc="299A7876">
      <w:start w:val="1"/>
      <w:numFmt w:val="bullet"/>
      <w:lvlText w:val="●"/>
      <w:lvlJc w:val="left"/>
      <w:pPr>
        <w:ind w:left="2880" w:hanging="360"/>
      </w:pPr>
    </w:lvl>
    <w:lvl w:ilvl="4" w:tplc="A9B89B80">
      <w:start w:val="1"/>
      <w:numFmt w:val="bullet"/>
      <w:lvlText w:val="○"/>
      <w:lvlJc w:val="left"/>
      <w:pPr>
        <w:ind w:left="3600" w:hanging="360"/>
      </w:pPr>
    </w:lvl>
    <w:lvl w:ilvl="5" w:tplc="15327E50">
      <w:start w:val="1"/>
      <w:numFmt w:val="bullet"/>
      <w:lvlText w:val="■"/>
      <w:lvlJc w:val="left"/>
      <w:pPr>
        <w:ind w:left="4320" w:hanging="360"/>
      </w:pPr>
    </w:lvl>
    <w:lvl w:ilvl="6" w:tplc="4094FA50">
      <w:start w:val="1"/>
      <w:numFmt w:val="bullet"/>
      <w:lvlText w:val="●"/>
      <w:lvlJc w:val="left"/>
      <w:pPr>
        <w:ind w:left="5040" w:hanging="360"/>
      </w:pPr>
    </w:lvl>
    <w:lvl w:ilvl="7" w:tplc="75EEBCB0">
      <w:start w:val="1"/>
      <w:numFmt w:val="bullet"/>
      <w:lvlText w:val="●"/>
      <w:lvlJc w:val="left"/>
      <w:pPr>
        <w:ind w:left="5760" w:hanging="360"/>
      </w:pPr>
    </w:lvl>
    <w:lvl w:ilvl="8" w:tplc="4F168D58">
      <w:start w:val="1"/>
      <w:numFmt w:val="bullet"/>
      <w:lvlText w:val="●"/>
      <w:lvlJc w:val="left"/>
      <w:pPr>
        <w:ind w:left="6480" w:hanging="360"/>
      </w:pPr>
    </w:lvl>
  </w:abstractNum>
  <w:num w:numId="1" w16cid:durableId="208077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5E9"/>
    <w:rsid w:val="003A1727"/>
    <w:rsid w:val="008405E9"/>
    <w:rsid w:val="00EE74A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9994A"/>
  <w15:docId w15:val="{F36A9803-1121-4463-A33E-96B03B80A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592</Words>
  <Characters>3376</Characters>
  <Application>Microsoft Office Word</Application>
  <DocSecurity>0</DocSecurity>
  <Lines>28</Lines>
  <Paragraphs>7</Paragraphs>
  <ScaleCrop>false</ScaleCrop>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Management &amp; Triage Policy</dc:title>
  <dc:creator>Microsoft × Codec</dc:creator>
  <cp:lastModifiedBy>Brian O'Shea</cp:lastModifiedBy>
  <cp:revision>2</cp:revision>
  <dcterms:created xsi:type="dcterms:W3CDTF">2026-07-29T17:08:00Z</dcterms:created>
  <dcterms:modified xsi:type="dcterms:W3CDTF">2026-07-30T07:59:00Z</dcterms:modified>
</cp:coreProperties>
</file>