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7C44" w:rsidRDefault="00DA7C44" w:rsidP="0043258C">
      <w:pPr>
        <w:spacing w:before="120" w:after="120" w:line="360" w:lineRule="auto"/>
        <w:jc w:val="center"/>
        <w:rPr>
          <w:rFonts w:eastAsiaTheme="minorHAnsi"/>
          <w:b/>
          <w:lang w:eastAsia="en-US"/>
        </w:rPr>
      </w:pPr>
      <w:r w:rsidRPr="003D10F6">
        <w:rPr>
          <w:rFonts w:eastAsiaTheme="minorHAnsi"/>
          <w:b/>
          <w:lang w:eastAsia="en-US"/>
        </w:rPr>
        <w:t>CONCLUSION GENERALE</w:t>
      </w:r>
    </w:p>
    <w:p w:rsidR="0043258C" w:rsidRPr="003D10F6" w:rsidRDefault="0043258C" w:rsidP="0043258C">
      <w:pPr>
        <w:spacing w:before="120" w:after="120" w:line="360" w:lineRule="auto"/>
        <w:jc w:val="center"/>
        <w:rPr>
          <w:rFonts w:eastAsiaTheme="minorHAnsi"/>
          <w:b/>
          <w:lang w:eastAsia="en-US"/>
        </w:rPr>
      </w:pPr>
    </w:p>
    <w:p w:rsidR="009600C4" w:rsidRPr="003D10F6" w:rsidRDefault="00DA7C44" w:rsidP="0043258C">
      <w:pPr>
        <w:autoSpaceDE w:val="0"/>
        <w:autoSpaceDN w:val="0"/>
        <w:adjustRightInd w:val="0"/>
        <w:spacing w:before="120" w:after="120" w:line="360" w:lineRule="auto"/>
        <w:ind w:firstLine="708"/>
        <w:jc w:val="both"/>
      </w:pPr>
      <w:r w:rsidRPr="00DA7C44">
        <w:rPr>
          <w:iCs/>
          <w:noProof/>
        </w:rPr>
        <w:t>Au terme de ce travail, nous pouvons constater que "l'extrait" aqueux (à l'eau) d</w:t>
      </w:r>
      <w:r w:rsidR="003D10F6">
        <w:rPr>
          <w:iCs/>
          <w:noProof/>
        </w:rPr>
        <w:t>e feuilles d'olivier a donné de meilleurs résultats que "l'extrait" à l'éthanol,</w:t>
      </w:r>
      <w:r w:rsidRPr="00DA7C44">
        <w:rPr>
          <w:iCs/>
          <w:noProof/>
        </w:rPr>
        <w:t xml:space="preserve"> </w:t>
      </w:r>
      <w:r w:rsidR="003D10F6">
        <w:rPr>
          <w:iCs/>
          <w:noProof/>
        </w:rPr>
        <w:t xml:space="preserve">et ce concernant l'étude </w:t>
      </w:r>
      <w:r w:rsidR="003D10F6" w:rsidRPr="003D10F6">
        <w:rPr>
          <w:i/>
          <w:iCs/>
          <w:noProof/>
        </w:rPr>
        <w:t>in vitro</w:t>
      </w:r>
      <w:r w:rsidR="003D10F6">
        <w:rPr>
          <w:i/>
          <w:iCs/>
          <w:noProof/>
        </w:rPr>
        <w:t xml:space="preserve"> </w:t>
      </w:r>
      <w:r w:rsidR="003D10F6">
        <w:rPr>
          <w:iCs/>
          <w:noProof/>
        </w:rPr>
        <w:t xml:space="preserve">des effets sur la microflore d'origine caecale. </w:t>
      </w:r>
    </w:p>
    <w:p w:rsidR="009600C4" w:rsidRPr="004B4327" w:rsidRDefault="009600C4" w:rsidP="0043258C">
      <w:pPr>
        <w:autoSpaceDE w:val="0"/>
        <w:autoSpaceDN w:val="0"/>
        <w:adjustRightInd w:val="0"/>
        <w:spacing w:before="120" w:after="120" w:line="360" w:lineRule="auto"/>
        <w:ind w:firstLine="708"/>
        <w:jc w:val="both"/>
        <w:rPr>
          <w:iCs/>
          <w:noProof/>
        </w:rPr>
      </w:pPr>
      <w:r>
        <w:rPr>
          <w:iCs/>
          <w:noProof/>
        </w:rPr>
        <w:t>L</w:t>
      </w:r>
      <w:r w:rsidR="00DA7C44" w:rsidRPr="00DA7C44">
        <w:rPr>
          <w:iCs/>
          <w:noProof/>
        </w:rPr>
        <w:t xml:space="preserve">’incorporation, dans l’eau </w:t>
      </w:r>
      <w:r>
        <w:rPr>
          <w:iCs/>
          <w:noProof/>
        </w:rPr>
        <w:t>de boisson des poulets de chair de</w:t>
      </w:r>
      <w:r w:rsidR="00DA7C44" w:rsidRPr="00DA7C44">
        <w:rPr>
          <w:iCs/>
          <w:noProof/>
        </w:rPr>
        <w:t>"l'extrait</w:t>
      </w:r>
      <w:r w:rsidR="00DA7C44" w:rsidRPr="00DA7C44">
        <w:rPr>
          <w:rFonts w:hint="cs"/>
          <w:iCs/>
          <w:noProof/>
          <w:rtl/>
          <w:lang w:bidi="he-IL"/>
        </w:rPr>
        <w:t>״</w:t>
      </w:r>
      <w:r w:rsidR="0043258C">
        <w:rPr>
          <w:rFonts w:hint="cs"/>
          <w:iCs/>
          <w:noProof/>
          <w:lang w:bidi="he-IL"/>
        </w:rPr>
        <w:t xml:space="preserve"> </w:t>
      </w:r>
      <w:r w:rsidR="00DA7C44" w:rsidRPr="00DA7C44">
        <w:rPr>
          <w:iCs/>
          <w:noProof/>
        </w:rPr>
        <w:t xml:space="preserve">aqueux de feuilles d’olivier obtenus par macération dans l’eau </w:t>
      </w:r>
      <w:r w:rsidR="003D10F6">
        <w:rPr>
          <w:iCs/>
          <w:noProof/>
        </w:rPr>
        <w:t>a permis</w:t>
      </w:r>
      <w:r w:rsidR="0043258C">
        <w:rPr>
          <w:iCs/>
          <w:noProof/>
        </w:rPr>
        <w:t xml:space="preserve"> </w:t>
      </w:r>
      <w:r w:rsidR="00DA7C44" w:rsidRPr="00DA7C44">
        <w:rPr>
          <w:iCs/>
          <w:noProof/>
        </w:rPr>
        <w:t>une croissance supérieure à celle obtenue chez les animaux</w:t>
      </w:r>
      <w:r w:rsidR="003D10F6">
        <w:rPr>
          <w:iCs/>
          <w:noProof/>
        </w:rPr>
        <w:t xml:space="preserve"> du lot témoin. Le </w:t>
      </w:r>
      <w:r w:rsidR="00DA7C44" w:rsidRPr="00DA7C44">
        <w:t>poids moyen final des sujets recevant "l'extrait" est supérieur de 8,53 p.100 au poids moyen des sujets</w:t>
      </w:r>
      <w:r w:rsidR="003D10F6">
        <w:t xml:space="preserve"> témoins </w:t>
      </w:r>
      <w:r w:rsidR="00DA7C44" w:rsidRPr="00DA7C44">
        <w:t xml:space="preserve">(statistiquement </w:t>
      </w:r>
      <w:r w:rsidR="00B8766D" w:rsidRPr="00DA7C44">
        <w:t>significative</w:t>
      </w:r>
      <w:r w:rsidR="00DA7C44" w:rsidRPr="00DA7C44">
        <w:t>)</w:t>
      </w:r>
      <w:r w:rsidR="00DA7C44" w:rsidRPr="00DA7C44">
        <w:rPr>
          <w:iCs/>
          <w:noProof/>
        </w:rPr>
        <w:t>. Parallélement</w:t>
      </w:r>
      <w:r>
        <w:rPr>
          <w:iCs/>
          <w:noProof/>
        </w:rPr>
        <w:t>,</w:t>
      </w:r>
      <w:r w:rsidR="0043258C">
        <w:rPr>
          <w:iCs/>
          <w:noProof/>
        </w:rPr>
        <w:t xml:space="preserve"> </w:t>
      </w:r>
      <w:r w:rsidR="00DA7C44" w:rsidRPr="00DA7C44">
        <w:rPr>
          <w:iCs/>
          <w:noProof/>
        </w:rPr>
        <w:t>une amélioration de 13</w:t>
      </w:r>
      <w:r w:rsidR="00054E5B">
        <w:rPr>
          <w:iCs/>
          <w:noProof/>
        </w:rPr>
        <w:t>,55</w:t>
      </w:r>
      <w:r w:rsidR="00B8766D">
        <w:rPr>
          <w:iCs/>
          <w:noProof/>
        </w:rPr>
        <w:t xml:space="preserve"> p. 100 </w:t>
      </w:r>
      <w:r>
        <w:rPr>
          <w:iCs/>
          <w:noProof/>
        </w:rPr>
        <w:t>(</w:t>
      </w:r>
      <w:r w:rsidR="00DA7C44" w:rsidRPr="00DA7C44">
        <w:rPr>
          <w:iCs/>
          <w:noProof/>
        </w:rPr>
        <w:t>statistiquement significative) du GMQ</w:t>
      </w:r>
      <w:r w:rsidR="00490346">
        <w:rPr>
          <w:iCs/>
          <w:noProof/>
        </w:rPr>
        <w:t>,</w:t>
      </w:r>
      <w:r w:rsidR="00DA7C44" w:rsidRPr="00DA7C44">
        <w:rPr>
          <w:iCs/>
          <w:noProof/>
        </w:rPr>
        <w:t xml:space="preserve"> </w:t>
      </w:r>
      <w:r w:rsidR="00490346">
        <w:rPr>
          <w:iCs/>
          <w:noProof/>
        </w:rPr>
        <w:t xml:space="preserve">et </w:t>
      </w:r>
      <w:r w:rsidR="00054E5B">
        <w:rPr>
          <w:iCs/>
          <w:noProof/>
        </w:rPr>
        <w:t xml:space="preserve">de </w:t>
      </w:r>
      <w:r w:rsidR="00803EB2">
        <w:rPr>
          <w:iCs/>
          <w:noProof/>
        </w:rPr>
        <w:t xml:space="preserve">              </w:t>
      </w:r>
      <w:r w:rsidR="00054E5B">
        <w:rPr>
          <w:iCs/>
          <w:noProof/>
        </w:rPr>
        <w:t xml:space="preserve">9 </w:t>
      </w:r>
      <w:r w:rsidR="00DA7C44" w:rsidRPr="00DA7C44">
        <w:rPr>
          <w:iCs/>
          <w:noProof/>
        </w:rPr>
        <w:t>p.100 de l'indice de</w:t>
      </w:r>
      <w:r w:rsidR="00490346">
        <w:rPr>
          <w:iCs/>
          <w:noProof/>
        </w:rPr>
        <w:t xml:space="preserve"> consommation </w:t>
      </w:r>
      <w:r w:rsidR="00B8766D">
        <w:t xml:space="preserve">a été constatée. </w:t>
      </w:r>
    </w:p>
    <w:p w:rsidR="002C791D" w:rsidRDefault="00490346" w:rsidP="0043258C">
      <w:pPr>
        <w:pStyle w:val="these"/>
        <w:spacing w:before="120" w:after="120"/>
        <w:ind w:firstLine="708"/>
        <w:rPr>
          <w:iCs/>
          <w:noProof/>
        </w:rPr>
      </w:pPr>
      <w:r>
        <w:rPr>
          <w:iCs/>
          <w:noProof/>
        </w:rPr>
        <w:t>L</w:t>
      </w:r>
      <w:r w:rsidR="009600C4">
        <w:rPr>
          <w:iCs/>
          <w:noProof/>
        </w:rPr>
        <w:t xml:space="preserve">es résultats de cette étude </w:t>
      </w:r>
      <w:r w:rsidR="00DA7C44" w:rsidRPr="00DA7C44">
        <w:rPr>
          <w:iCs/>
          <w:noProof/>
        </w:rPr>
        <w:t xml:space="preserve">ont, également, permis de constater que les </w:t>
      </w:r>
      <w:r w:rsidR="00DA7C44" w:rsidRPr="00DA7C44">
        <w:rPr>
          <w:rFonts w:hint="cs"/>
          <w:iCs/>
          <w:noProof/>
          <w:rtl/>
          <w:lang w:bidi="he-IL"/>
        </w:rPr>
        <w:t>״</w:t>
      </w:r>
      <w:r w:rsidR="00DA7C44" w:rsidRPr="00DA7C44">
        <w:rPr>
          <w:iCs/>
          <w:noProof/>
        </w:rPr>
        <w:t>extraits</w:t>
      </w:r>
      <w:r w:rsidR="00DA7C44" w:rsidRPr="00DA7C44">
        <w:rPr>
          <w:rFonts w:hint="cs"/>
          <w:iCs/>
          <w:noProof/>
          <w:rtl/>
          <w:lang w:bidi="he-IL"/>
        </w:rPr>
        <w:t>״</w:t>
      </w:r>
      <w:r w:rsidR="00DA7C44" w:rsidRPr="00DA7C44">
        <w:rPr>
          <w:iCs/>
          <w:noProof/>
        </w:rPr>
        <w:t xml:space="preserve"> de feuilles d’olivier ont un effet améliorant sur le p</w:t>
      </w:r>
      <w:r w:rsidR="000928E3">
        <w:rPr>
          <w:iCs/>
          <w:noProof/>
        </w:rPr>
        <w:t>rofil bactérien du caecum</w:t>
      </w:r>
      <w:r w:rsidR="00DA7C44" w:rsidRPr="00DA7C44">
        <w:rPr>
          <w:iCs/>
          <w:noProof/>
        </w:rPr>
        <w:t xml:space="preserve"> des poulets de chair.</w:t>
      </w:r>
      <w:r w:rsidR="0043258C">
        <w:rPr>
          <w:iCs/>
          <w:noProof/>
        </w:rPr>
        <w:t xml:space="preserve"> </w:t>
      </w:r>
      <w:r w:rsidR="00DA7C44" w:rsidRPr="00DA7C44">
        <w:rPr>
          <w:iCs/>
          <w:noProof/>
        </w:rPr>
        <w:t xml:space="preserve">En effet, </w:t>
      </w:r>
      <w:r w:rsidR="00DA7C44" w:rsidRPr="00DA7C44">
        <w:t>le taux de germes tota</w:t>
      </w:r>
      <w:r w:rsidR="000928E3">
        <w:t>ux chez les poulets du lot expérimental</w:t>
      </w:r>
      <w:r w:rsidR="00DA7C44" w:rsidRPr="00DA7C44">
        <w:t xml:space="preserve"> est nettement inférieur au </w:t>
      </w:r>
      <w:r w:rsidR="000928E3">
        <w:t>taux chez les animaux du témoin.</w:t>
      </w:r>
      <w:r w:rsidR="00DA7C44" w:rsidRPr="00DA7C44">
        <w:t xml:space="preserve"> </w:t>
      </w:r>
      <w:r w:rsidR="000928E3">
        <w:t>L</w:t>
      </w:r>
      <w:r w:rsidR="00DA7C44" w:rsidRPr="00DA7C44">
        <w:t>e nombre des coliformes totaux est également inférieur</w:t>
      </w:r>
      <w:r w:rsidR="002C791D">
        <w:t>.</w:t>
      </w:r>
      <w:r w:rsidR="00DA7C44" w:rsidRPr="00DA7C44">
        <w:t xml:space="preserve"> </w:t>
      </w:r>
      <w:r w:rsidR="00DA7C44" w:rsidRPr="00DA7C44">
        <w:rPr>
          <w:iCs/>
          <w:noProof/>
        </w:rPr>
        <w:t xml:space="preserve">L’extrait semble aussi avoir un effet favorable sur le développement des bactéries lactiques. </w:t>
      </w:r>
    </w:p>
    <w:p w:rsidR="00490346" w:rsidRDefault="002C791D" w:rsidP="0043258C">
      <w:pPr>
        <w:pStyle w:val="these"/>
        <w:spacing w:before="120" w:after="120"/>
        <w:ind w:firstLine="708"/>
        <w:rPr>
          <w:iCs/>
          <w:noProof/>
        </w:rPr>
      </w:pPr>
      <w:r>
        <w:rPr>
          <w:iCs/>
          <w:noProof/>
        </w:rPr>
        <w:t>Les résultats obtenus au cours de ce travail confirme ceux rapportés par KACEM (2011). Les extraits "aqueux" de feuilles d'olivier util</w:t>
      </w:r>
      <w:r w:rsidR="008970BA">
        <w:rPr>
          <w:iCs/>
          <w:noProof/>
        </w:rPr>
        <w:t xml:space="preserve">isés à la dose de 10 ml/l d'eau de boisson permettent d'améliorer sensiblement les performances zootechniques du poulet de chair. Une "investigation" plus poussée de leur action sur la microflore digestive du poulet est cependant nécessaire afin de préciser les mécanismes de cette action. </w:t>
      </w:r>
    </w:p>
    <w:p w:rsidR="004B4327" w:rsidRPr="004B4327" w:rsidRDefault="008970BA" w:rsidP="0043258C">
      <w:pPr>
        <w:pStyle w:val="these"/>
        <w:spacing w:before="120" w:after="120"/>
        <w:ind w:firstLine="708"/>
        <w:rPr>
          <w:rFonts w:eastAsiaTheme="minorHAnsi"/>
          <w:lang w:eastAsia="en-US"/>
        </w:rPr>
      </w:pPr>
      <w:r>
        <w:rPr>
          <w:iCs/>
          <w:noProof/>
        </w:rPr>
        <w:t xml:space="preserve">Cette "investigation" est une des conditions nécessaires pour ouvrir la voie à l'utilisation </w:t>
      </w:r>
      <w:r w:rsidR="00490346">
        <w:rPr>
          <w:iCs/>
          <w:noProof/>
        </w:rPr>
        <w:t xml:space="preserve">des "extraits" de feuille d'olivier </w:t>
      </w:r>
      <w:r>
        <w:rPr>
          <w:iCs/>
          <w:noProof/>
        </w:rPr>
        <w:t>comme additif</w:t>
      </w:r>
      <w:r w:rsidR="0043258C">
        <w:rPr>
          <w:iCs/>
          <w:noProof/>
        </w:rPr>
        <w:t xml:space="preserve"> </w:t>
      </w:r>
      <w:r w:rsidR="006725B8">
        <w:rPr>
          <w:rFonts w:eastAsiaTheme="minorHAnsi"/>
          <w:lang w:eastAsia="en-US"/>
        </w:rPr>
        <w:t xml:space="preserve">dans l'alimentation du poulet de chair </w:t>
      </w:r>
      <w:r w:rsidR="006929DE">
        <w:rPr>
          <w:rFonts w:eastAsiaTheme="minorHAnsi"/>
          <w:lang w:eastAsia="en-US"/>
        </w:rPr>
        <w:t xml:space="preserve">où elle </w:t>
      </w:r>
      <w:r w:rsidR="006725B8">
        <w:rPr>
          <w:rFonts w:eastAsiaTheme="minorHAnsi"/>
          <w:lang w:eastAsia="en-US"/>
        </w:rPr>
        <w:t>peut constituer une alternative intéressante et peu couteuse.</w:t>
      </w:r>
      <w:r w:rsidR="0043258C">
        <w:rPr>
          <w:rFonts w:eastAsiaTheme="minorHAnsi"/>
          <w:lang w:eastAsia="en-US"/>
        </w:rPr>
        <w:t xml:space="preserve"> </w:t>
      </w:r>
    </w:p>
    <w:sectPr w:rsidR="004B4327" w:rsidRPr="004B4327" w:rsidSect="00FD2843">
      <w:headerReference w:type="default" r:id="rId7"/>
      <w:footerReference w:type="default" r:id="rId8"/>
      <w:pgSz w:w="11906" w:h="16838"/>
      <w:pgMar w:top="1417" w:right="1417" w:bottom="1417" w:left="1417" w:header="708" w:footer="708" w:gutter="0"/>
      <w:pgNumType w:start="6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0E1F" w:rsidRDefault="00050E1F" w:rsidP="00F05442">
      <w:r>
        <w:separator/>
      </w:r>
    </w:p>
  </w:endnote>
  <w:endnote w:type="continuationSeparator" w:id="0">
    <w:p w:rsidR="00050E1F" w:rsidRDefault="00050E1F" w:rsidP="00F054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64803"/>
      <w:docPartObj>
        <w:docPartGallery w:val="Page Numbers (Bottom of Page)"/>
        <w:docPartUnique/>
      </w:docPartObj>
    </w:sdtPr>
    <w:sdtContent>
      <w:p w:rsidR="00F05442" w:rsidRDefault="00A52AE2">
        <w:pPr>
          <w:pStyle w:val="Pieddepage"/>
        </w:pPr>
        <w:r>
          <w:rPr>
            <w:noProof/>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5124" type="#_x0000_t185" style="position:absolute;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F05442" w:rsidRDefault="00FD2843">
                    <w:pPr>
                      <w:jc w:val="center"/>
                    </w:pPr>
                    <w:r>
                      <w:t>61</w:t>
                    </w:r>
                  </w:p>
                </w:txbxContent>
              </v:textbox>
              <w10:wrap anchorx="margin" anchory="page"/>
            </v:shape>
          </w:pict>
        </w:r>
        <w:r>
          <w:rPr>
            <w:noProof/>
            <w:lang w:eastAsia="zh-TW"/>
          </w:rPr>
          <w:pict>
            <v:shapetype id="_x0000_t32" coordsize="21600,21600" o:spt="32" o:oned="t" path="m,l21600,21600e" filled="f">
              <v:path arrowok="t" fillok="f" o:connecttype="none"/>
              <o:lock v:ext="edit" shapetype="t"/>
            </v:shapetype>
            <v:shape id="_x0000_s5123" type="#_x0000_t32" style="position:absolute;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0E1F" w:rsidRDefault="00050E1F" w:rsidP="00F05442">
      <w:r>
        <w:separator/>
      </w:r>
    </w:p>
  </w:footnote>
  <w:footnote w:type="continuationSeparator" w:id="0">
    <w:p w:rsidR="00050E1F" w:rsidRDefault="00050E1F" w:rsidP="00F054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eastAsiaTheme="majorEastAsia"/>
        <w:i/>
        <w:iCs/>
      </w:rPr>
      <w:alias w:val="Titre"/>
      <w:id w:val="77738743"/>
      <w:placeholder>
        <w:docPart w:val="2BFDE51A911445C2A4A1F9EEDE22DA68"/>
      </w:placeholder>
      <w:dataBinding w:prefixMappings="xmlns:ns0='http://schemas.openxmlformats.org/package/2006/metadata/core-properties' xmlns:ns1='http://purl.org/dc/elements/1.1/'" w:xpath="/ns0:coreProperties[1]/ns1:title[1]" w:storeItemID="{6C3C8BC8-F283-45AE-878A-BAB7291924A1}"/>
      <w:text/>
    </w:sdtPr>
    <w:sdtContent>
      <w:p w:rsidR="00496959" w:rsidRDefault="0043258C" w:rsidP="0043258C">
        <w:pPr>
          <w:pStyle w:val="En-tte"/>
          <w:pBdr>
            <w:bottom w:val="thickThinSmallGap" w:sz="24" w:space="1" w:color="622423" w:themeColor="accent2" w:themeShade="7F"/>
          </w:pBdr>
          <w:jc w:val="right"/>
          <w:rPr>
            <w:rFonts w:asciiTheme="majorHAnsi" w:eastAsiaTheme="majorEastAsia" w:hAnsiTheme="majorHAnsi" w:cstheme="majorBidi"/>
            <w:sz w:val="32"/>
            <w:szCs w:val="32"/>
          </w:rPr>
        </w:pPr>
        <w:r w:rsidRPr="0043258C">
          <w:rPr>
            <w:rFonts w:eastAsiaTheme="majorEastAsia"/>
            <w:i/>
            <w:iCs/>
          </w:rPr>
          <w:t xml:space="preserve">Conclusion </w:t>
        </w:r>
        <w:r>
          <w:rPr>
            <w:rFonts w:eastAsiaTheme="majorEastAsia"/>
            <w:i/>
            <w:iCs/>
          </w:rPr>
          <w:t>g</w:t>
        </w:r>
        <w:r w:rsidRPr="0043258C">
          <w:rPr>
            <w:rFonts w:eastAsiaTheme="majorEastAsia"/>
            <w:i/>
            <w:iCs/>
          </w:rPr>
          <w:t>énérale</w:t>
        </w:r>
      </w:p>
    </w:sdtContent>
  </w:sdt>
  <w:p w:rsidR="00496959" w:rsidRDefault="00496959">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510E73"/>
    <w:multiLevelType w:val="hybridMultilevel"/>
    <w:tmpl w:val="E962D530"/>
    <w:lvl w:ilvl="0" w:tplc="4CFA6EDC">
      <w:start w:val="1"/>
      <w:numFmt w:val="decimal"/>
      <w:lvlText w:val="74%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
    <w:nsid w:val="6FF0278E"/>
    <w:multiLevelType w:val="multilevel"/>
    <w:tmpl w:val="BE0693F8"/>
    <w:styleLink w:val="Style2"/>
    <w:lvl w:ilvl="0">
      <w:start w:val="1"/>
      <w:numFmt w:val="decimal"/>
      <w:lvlText w:val="%1.1."/>
      <w:lvlJc w:val="left"/>
      <w:pPr>
        <w:ind w:left="360" w:hanging="36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hdrShapeDefaults>
    <o:shapedefaults v:ext="edit" spidmax="7170"/>
    <o:shapelayout v:ext="edit">
      <o:idmap v:ext="edit" data="5"/>
      <o:rules v:ext="edit">
        <o:r id="V:Rule2" type="connector" idref="#_x0000_s5123"/>
      </o:rules>
    </o:shapelayout>
  </w:hdrShapeDefaults>
  <w:footnotePr>
    <w:footnote w:id="-1"/>
    <w:footnote w:id="0"/>
  </w:footnotePr>
  <w:endnotePr>
    <w:endnote w:id="-1"/>
    <w:endnote w:id="0"/>
  </w:endnotePr>
  <w:compat/>
  <w:rsids>
    <w:rsidRoot w:val="00DA7C44"/>
    <w:rsid w:val="00050E1F"/>
    <w:rsid w:val="00054E5B"/>
    <w:rsid w:val="000928E3"/>
    <w:rsid w:val="000D0F47"/>
    <w:rsid w:val="000D1C4D"/>
    <w:rsid w:val="000D7CCD"/>
    <w:rsid w:val="001128A5"/>
    <w:rsid w:val="0011442E"/>
    <w:rsid w:val="001565F8"/>
    <w:rsid w:val="0016164D"/>
    <w:rsid w:val="00295E10"/>
    <w:rsid w:val="002C791D"/>
    <w:rsid w:val="003D10F6"/>
    <w:rsid w:val="0043258C"/>
    <w:rsid w:val="00490346"/>
    <w:rsid w:val="00496959"/>
    <w:rsid w:val="004B4327"/>
    <w:rsid w:val="00617465"/>
    <w:rsid w:val="006725B8"/>
    <w:rsid w:val="006929DE"/>
    <w:rsid w:val="007472A7"/>
    <w:rsid w:val="00803EB2"/>
    <w:rsid w:val="00820151"/>
    <w:rsid w:val="008970BA"/>
    <w:rsid w:val="0092629B"/>
    <w:rsid w:val="009600C4"/>
    <w:rsid w:val="009F7F66"/>
    <w:rsid w:val="00A303AC"/>
    <w:rsid w:val="00A52AE2"/>
    <w:rsid w:val="00AE4452"/>
    <w:rsid w:val="00B3519E"/>
    <w:rsid w:val="00B74CF8"/>
    <w:rsid w:val="00B8618E"/>
    <w:rsid w:val="00B8766D"/>
    <w:rsid w:val="00BB5135"/>
    <w:rsid w:val="00CA66C1"/>
    <w:rsid w:val="00CC7F59"/>
    <w:rsid w:val="00D123D1"/>
    <w:rsid w:val="00D33A75"/>
    <w:rsid w:val="00D77E4D"/>
    <w:rsid w:val="00D821BB"/>
    <w:rsid w:val="00DA7C44"/>
    <w:rsid w:val="00DF21F6"/>
    <w:rsid w:val="00E00276"/>
    <w:rsid w:val="00E02E9D"/>
    <w:rsid w:val="00E94549"/>
    <w:rsid w:val="00EB0061"/>
    <w:rsid w:val="00F05442"/>
    <w:rsid w:val="00F137DC"/>
    <w:rsid w:val="00F455D1"/>
    <w:rsid w:val="00FC7884"/>
    <w:rsid w:val="00FD284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7C44"/>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tyle2">
    <w:name w:val="Style2"/>
    <w:uiPriority w:val="99"/>
    <w:rsid w:val="00E94549"/>
    <w:pPr>
      <w:numPr>
        <w:numId w:val="1"/>
      </w:numPr>
    </w:pPr>
  </w:style>
  <w:style w:type="character" w:customStyle="1" w:styleId="theseCar">
    <w:name w:val="these Car"/>
    <w:basedOn w:val="Policepardfaut"/>
    <w:link w:val="these"/>
    <w:locked/>
    <w:rsid w:val="00DA7C44"/>
    <w:rPr>
      <w:rFonts w:ascii="Times New Roman" w:eastAsia="Times New Roman" w:hAnsi="Times New Roman" w:cs="Times New Roman"/>
      <w:sz w:val="24"/>
      <w:szCs w:val="24"/>
      <w:lang w:eastAsia="fr-FR"/>
    </w:rPr>
  </w:style>
  <w:style w:type="paragraph" w:customStyle="1" w:styleId="these">
    <w:name w:val="these"/>
    <w:basedOn w:val="Normal"/>
    <w:link w:val="theseCar"/>
    <w:qFormat/>
    <w:rsid w:val="00DA7C44"/>
    <w:pPr>
      <w:spacing w:line="360" w:lineRule="auto"/>
      <w:ind w:firstLine="709"/>
      <w:jc w:val="both"/>
    </w:pPr>
  </w:style>
  <w:style w:type="paragraph" w:styleId="En-tte">
    <w:name w:val="header"/>
    <w:basedOn w:val="Normal"/>
    <w:link w:val="En-tteCar"/>
    <w:uiPriority w:val="99"/>
    <w:unhideWhenUsed/>
    <w:rsid w:val="00F05442"/>
    <w:pPr>
      <w:tabs>
        <w:tab w:val="center" w:pos="4536"/>
        <w:tab w:val="right" w:pos="9072"/>
      </w:tabs>
    </w:pPr>
  </w:style>
  <w:style w:type="character" w:customStyle="1" w:styleId="En-tteCar">
    <w:name w:val="En-tête Car"/>
    <w:basedOn w:val="Policepardfaut"/>
    <w:link w:val="En-tte"/>
    <w:uiPriority w:val="99"/>
    <w:rsid w:val="00F05442"/>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semiHidden/>
    <w:unhideWhenUsed/>
    <w:rsid w:val="00F05442"/>
    <w:pPr>
      <w:tabs>
        <w:tab w:val="center" w:pos="4536"/>
        <w:tab w:val="right" w:pos="9072"/>
      </w:tabs>
    </w:pPr>
  </w:style>
  <w:style w:type="character" w:customStyle="1" w:styleId="PieddepageCar">
    <w:name w:val="Pied de page Car"/>
    <w:basedOn w:val="Policepardfaut"/>
    <w:link w:val="Pieddepage"/>
    <w:uiPriority w:val="99"/>
    <w:semiHidden/>
    <w:rsid w:val="00F05442"/>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F05442"/>
    <w:pPr>
      <w:ind w:left="720"/>
      <w:contextualSpacing/>
    </w:pPr>
  </w:style>
  <w:style w:type="paragraph" w:styleId="Textedebulles">
    <w:name w:val="Balloon Text"/>
    <w:basedOn w:val="Normal"/>
    <w:link w:val="TextedebullesCar"/>
    <w:uiPriority w:val="99"/>
    <w:semiHidden/>
    <w:unhideWhenUsed/>
    <w:rsid w:val="00496959"/>
    <w:rPr>
      <w:rFonts w:ascii="Tahoma" w:hAnsi="Tahoma" w:cs="Tahoma"/>
      <w:sz w:val="16"/>
      <w:szCs w:val="16"/>
    </w:rPr>
  </w:style>
  <w:style w:type="character" w:customStyle="1" w:styleId="TextedebullesCar">
    <w:name w:val="Texte de bulles Car"/>
    <w:basedOn w:val="Policepardfaut"/>
    <w:link w:val="Textedebulles"/>
    <w:uiPriority w:val="99"/>
    <w:semiHidden/>
    <w:rsid w:val="00496959"/>
    <w:rPr>
      <w:rFonts w:ascii="Tahoma" w:eastAsia="Times New Roman" w:hAnsi="Tahoma" w:cs="Tahoma"/>
      <w:sz w:val="16"/>
      <w:szCs w:val="16"/>
      <w:lang w:eastAsia="fr-FR"/>
    </w:rPr>
  </w:style>
</w:styles>
</file>

<file path=word/webSettings.xml><?xml version="1.0" encoding="utf-8"?>
<w:webSettings xmlns:r="http://schemas.openxmlformats.org/officeDocument/2006/relationships" xmlns:w="http://schemas.openxmlformats.org/wordprocessingml/2006/main">
  <w:divs>
    <w:div w:id="1442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BFDE51A911445C2A4A1F9EEDE22DA68"/>
        <w:category>
          <w:name w:val="Général"/>
          <w:gallery w:val="placeholder"/>
        </w:category>
        <w:types>
          <w:type w:val="bbPlcHdr"/>
        </w:types>
        <w:behaviors>
          <w:behavior w:val="content"/>
        </w:behaviors>
        <w:guid w:val="{7C811E88-C218-48D5-BEEA-8284629E418C}"/>
      </w:docPartPr>
      <w:docPartBody>
        <w:p w:rsidR="00DE17EA" w:rsidRDefault="0029781D" w:rsidP="0029781D">
          <w:pPr>
            <w:pStyle w:val="2BFDE51A911445C2A4A1F9EEDE22DA68"/>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29781D"/>
    <w:rsid w:val="000F566E"/>
    <w:rsid w:val="0029781D"/>
    <w:rsid w:val="002E6F7D"/>
    <w:rsid w:val="003D0625"/>
    <w:rsid w:val="0042555F"/>
    <w:rsid w:val="00643FA7"/>
    <w:rsid w:val="006C157E"/>
    <w:rsid w:val="00B871CE"/>
    <w:rsid w:val="00CA5B84"/>
    <w:rsid w:val="00DE17E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17EA"/>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BFDE51A911445C2A4A1F9EEDE22DA68">
    <w:name w:val="2BFDE51A911445C2A4A1F9EEDE22DA68"/>
    <w:rsid w:val="0029781D"/>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Pages>
  <Words>299</Words>
  <Characters>1646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CONCLUSION GENERALE</vt:lpstr>
    </vt:vector>
  </TitlesOfParts>
  <Company/>
  <LinksUpToDate>false</LinksUpToDate>
  <CharactersWithSpaces>1942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 générale</dc:title>
  <dc:subject/>
  <dc:creator>Elhani</dc:creator>
  <cp:keywords/>
  <dc:description/>
  <cp:lastModifiedBy>Elhani</cp:lastModifiedBy>
  <cp:revision>20</cp:revision>
  <dcterms:created xsi:type="dcterms:W3CDTF">2013-03-18T00:15:00Z</dcterms:created>
  <dcterms:modified xsi:type="dcterms:W3CDTF">2013-05-09T20:38:00Z</dcterms:modified>
</cp:coreProperties>
</file>