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68"/>
        <w:gridCol w:w="7087"/>
        <w:gridCol w:w="1166"/>
      </w:tblGrid>
      <w:tr w:rsidR="005E267E" w:rsidRPr="004514E2" w:rsidTr="004D5979">
        <w:tc>
          <w:tcPr>
            <w:tcW w:w="8755" w:type="dxa"/>
            <w:gridSpan w:val="2"/>
          </w:tcPr>
          <w:p w:rsidR="005E267E" w:rsidRPr="004514E2" w:rsidRDefault="005E267E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sz w:val="24"/>
                <w:szCs w:val="24"/>
              </w:rPr>
              <w:t>LISTE DES FIGURES</w:t>
            </w:r>
          </w:p>
        </w:tc>
        <w:tc>
          <w:tcPr>
            <w:tcW w:w="1166" w:type="dxa"/>
          </w:tcPr>
          <w:p w:rsidR="005E267E" w:rsidRPr="004514E2" w:rsidRDefault="005E267E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6C5723" w:rsidRPr="004514E2" w:rsidTr="004D5979">
        <w:tc>
          <w:tcPr>
            <w:tcW w:w="8755" w:type="dxa"/>
            <w:gridSpan w:val="2"/>
          </w:tcPr>
          <w:p w:rsidR="006C5723" w:rsidRPr="004514E2" w:rsidRDefault="006C5723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</w:tcPr>
          <w:p w:rsidR="006C5723" w:rsidRPr="004514E2" w:rsidRDefault="006C5723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F5CC4" w:rsidRPr="004514E2" w:rsidTr="004D5979">
        <w:trPr>
          <w:trHeight w:val="95"/>
        </w:trPr>
        <w:tc>
          <w:tcPr>
            <w:tcW w:w="1668" w:type="dxa"/>
          </w:tcPr>
          <w:p w:rsidR="004F5CC4" w:rsidRPr="004514E2" w:rsidRDefault="006F4B8B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 :</w:t>
            </w:r>
          </w:p>
        </w:tc>
        <w:tc>
          <w:tcPr>
            <w:tcW w:w="7087" w:type="dxa"/>
          </w:tcPr>
          <w:p w:rsidR="004F5CC4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Oliviers de Tunisie : Sites et répartition spatiale des variétés autochtones et des types locaux</w:t>
            </w:r>
          </w:p>
        </w:tc>
        <w:tc>
          <w:tcPr>
            <w:tcW w:w="1166" w:type="dxa"/>
          </w:tcPr>
          <w:p w:rsidR="004F5CC4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F4B8B" w:rsidRPr="004514E2" w:rsidTr="004D5979">
        <w:trPr>
          <w:trHeight w:val="95"/>
        </w:trPr>
        <w:tc>
          <w:tcPr>
            <w:tcW w:w="1668" w:type="dxa"/>
          </w:tcPr>
          <w:p w:rsidR="006F4B8B" w:rsidRPr="004514E2" w:rsidRDefault="006F4B8B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2 :</w:t>
            </w:r>
          </w:p>
        </w:tc>
        <w:tc>
          <w:tcPr>
            <w:tcW w:w="7087" w:type="dxa"/>
          </w:tcPr>
          <w:p w:rsidR="006F4B8B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Feuilles d'olivier</w:t>
            </w:r>
          </w:p>
        </w:tc>
        <w:tc>
          <w:tcPr>
            <w:tcW w:w="1166" w:type="dxa"/>
          </w:tcPr>
          <w:p w:rsidR="006F4B8B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F4B8B" w:rsidRPr="004514E2" w:rsidTr="004D5979">
        <w:tc>
          <w:tcPr>
            <w:tcW w:w="1668" w:type="dxa"/>
          </w:tcPr>
          <w:p w:rsidR="006F4B8B" w:rsidRPr="004514E2" w:rsidRDefault="006F4B8B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3 :</w:t>
            </w:r>
          </w:p>
        </w:tc>
        <w:tc>
          <w:tcPr>
            <w:tcW w:w="7087" w:type="dxa"/>
          </w:tcPr>
          <w:p w:rsidR="006F4B8B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Schéma récapitulatif des différentes étapes de l'extraction et de l'analyse des composés phénoliques solubles d'un matériel végétal</w:t>
            </w:r>
          </w:p>
        </w:tc>
        <w:tc>
          <w:tcPr>
            <w:tcW w:w="1166" w:type="dxa"/>
          </w:tcPr>
          <w:p w:rsidR="006F4B8B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F4B8B" w:rsidRPr="004514E2" w:rsidTr="004D5979">
        <w:tc>
          <w:tcPr>
            <w:tcW w:w="1668" w:type="dxa"/>
          </w:tcPr>
          <w:p w:rsidR="006F4B8B" w:rsidRPr="004514E2" w:rsidRDefault="006F4B8B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4 :</w:t>
            </w:r>
          </w:p>
        </w:tc>
        <w:tc>
          <w:tcPr>
            <w:tcW w:w="7087" w:type="dxa"/>
          </w:tcPr>
          <w:p w:rsidR="006F4B8B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Principales propriétés de l'</w:t>
            </w:r>
            <w:proofErr w:type="spellStart"/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oleuropeine</w:t>
            </w:r>
            <w:proofErr w:type="spellEnd"/>
          </w:p>
        </w:tc>
        <w:tc>
          <w:tcPr>
            <w:tcW w:w="1166" w:type="dxa"/>
          </w:tcPr>
          <w:p w:rsidR="006F4B8B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F4B8B" w:rsidRPr="004514E2" w:rsidTr="004D5979">
        <w:tc>
          <w:tcPr>
            <w:tcW w:w="1668" w:type="dxa"/>
          </w:tcPr>
          <w:p w:rsidR="006F4B8B" w:rsidRPr="004514E2" w:rsidRDefault="006F4B8B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5 :</w:t>
            </w:r>
          </w:p>
        </w:tc>
        <w:tc>
          <w:tcPr>
            <w:tcW w:w="7087" w:type="dxa"/>
          </w:tcPr>
          <w:p w:rsidR="006F4B8B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 xml:space="preserve">Schéma de l'extracteur </w:t>
            </w:r>
            <w:proofErr w:type="spellStart"/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Soxhlet</w:t>
            </w:r>
            <w:proofErr w:type="spellEnd"/>
          </w:p>
        </w:tc>
        <w:tc>
          <w:tcPr>
            <w:tcW w:w="1166" w:type="dxa"/>
          </w:tcPr>
          <w:p w:rsidR="006F4B8B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6F4B8B" w:rsidRPr="004514E2" w:rsidTr="004D5979">
        <w:tc>
          <w:tcPr>
            <w:tcW w:w="1668" w:type="dxa"/>
          </w:tcPr>
          <w:p w:rsidR="006F4B8B" w:rsidRPr="004514E2" w:rsidRDefault="006F4B8B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6 :</w:t>
            </w:r>
          </w:p>
        </w:tc>
        <w:tc>
          <w:tcPr>
            <w:tcW w:w="7087" w:type="dxa"/>
          </w:tcPr>
          <w:p w:rsidR="006F4B8B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Protocole du test de l’activité antimicrobienne des extraits</w:t>
            </w:r>
          </w:p>
        </w:tc>
        <w:tc>
          <w:tcPr>
            <w:tcW w:w="1166" w:type="dxa"/>
          </w:tcPr>
          <w:p w:rsidR="006F4B8B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6F4B8B" w:rsidRPr="004514E2" w:rsidTr="004D5979">
        <w:tc>
          <w:tcPr>
            <w:tcW w:w="1668" w:type="dxa"/>
          </w:tcPr>
          <w:p w:rsidR="006F4B8B" w:rsidRPr="004514E2" w:rsidRDefault="006F4B8B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7 :</w:t>
            </w:r>
          </w:p>
        </w:tc>
        <w:tc>
          <w:tcPr>
            <w:tcW w:w="7087" w:type="dxa"/>
          </w:tcPr>
          <w:p w:rsidR="006F4B8B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Lecture après incubation (test de pouvoir antimicrobien)</w:t>
            </w:r>
          </w:p>
        </w:tc>
        <w:tc>
          <w:tcPr>
            <w:tcW w:w="1166" w:type="dxa"/>
          </w:tcPr>
          <w:p w:rsidR="006F4B8B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6F4B8B" w:rsidRPr="004514E2" w:rsidTr="004D5979">
        <w:tc>
          <w:tcPr>
            <w:tcW w:w="1668" w:type="dxa"/>
          </w:tcPr>
          <w:p w:rsidR="006F4B8B" w:rsidRPr="004514E2" w:rsidRDefault="006F4B8B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8 :</w:t>
            </w:r>
          </w:p>
        </w:tc>
        <w:tc>
          <w:tcPr>
            <w:tcW w:w="7087" w:type="dxa"/>
          </w:tcPr>
          <w:p w:rsidR="006F4B8B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Exemple de préparation des milieux (</w:t>
            </w:r>
            <w:proofErr w:type="spellStart"/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caecum</w:t>
            </w:r>
            <w:proofErr w:type="spellEnd"/>
            <w:r w:rsidRPr="004514E2">
              <w:rPr>
                <w:rFonts w:ascii="Times New Roman" w:hAnsi="Times New Roman" w:cs="Times New Roman"/>
                <w:sz w:val="24"/>
                <w:szCs w:val="24"/>
              </w:rPr>
              <w:t xml:space="preserve"> de la poule n° 1)</w:t>
            </w:r>
          </w:p>
        </w:tc>
        <w:tc>
          <w:tcPr>
            <w:tcW w:w="1166" w:type="dxa"/>
          </w:tcPr>
          <w:p w:rsidR="006F4B8B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9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Présentation schématique du bâtiment et ses dimensions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10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Pesée des poussins à 35 jours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11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Courbe d’étalonnage de la densité optique en fonction de la concentration en acide gallique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12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Nombre de ger</w:t>
            </w:r>
            <w:r w:rsidR="001B0BC3">
              <w:rPr>
                <w:rFonts w:ascii="Times New Roman" w:hAnsi="Times New Roman" w:cs="Times New Roman"/>
                <w:sz w:val="24"/>
                <w:szCs w:val="24"/>
              </w:rPr>
              <w:t>mes totaux chez des poulets âgé</w:t>
            </w: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s de 2 ans en fonction des" extraits" de feuilles d'olivier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13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Nombre de colif</w:t>
            </w:r>
            <w:r w:rsidR="001B0BC3">
              <w:rPr>
                <w:rFonts w:ascii="Times New Roman" w:hAnsi="Times New Roman" w:cs="Times New Roman"/>
                <w:sz w:val="24"/>
                <w:szCs w:val="24"/>
              </w:rPr>
              <w:t>ormes chez des poulets âgé</w:t>
            </w: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s de 2 ans en fonction des "extraits" de feuilles d'olivier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14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Nombre des bactéries</w:t>
            </w:r>
            <w:r w:rsidR="001B0BC3">
              <w:rPr>
                <w:rFonts w:ascii="Times New Roman" w:hAnsi="Times New Roman" w:cs="Times New Roman"/>
                <w:sz w:val="24"/>
                <w:szCs w:val="24"/>
              </w:rPr>
              <w:t xml:space="preserve"> lactiques chez des poulets âgé</w:t>
            </w: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s de 2 ans en fonctions des "extraits" de feuilles d'olivier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15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Quantités totales d’aliments ingérés par lot et par sujet en kg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16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Quantités d’eau consommées par sujet par semaine et par lot (en l)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17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Evolution du poids individuel moyen par sujet à chaque semaine en (g)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18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GMQ de chaque lot à chaque semaine d’expérimentation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19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Indice de consommation par lot et par semaine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20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Taux de mortalité pour chaque lot (p.100)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21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Nombre de germes totaux pour chaque lot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22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Nombre de coliformes chez les poulets de chair pour chaque lot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C7553E" w:rsidRPr="004514E2" w:rsidTr="004D5979">
        <w:tc>
          <w:tcPr>
            <w:tcW w:w="1668" w:type="dxa"/>
          </w:tcPr>
          <w:p w:rsidR="00C7553E" w:rsidRPr="004514E2" w:rsidRDefault="00C7553E" w:rsidP="004514E2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23 :</w:t>
            </w:r>
          </w:p>
        </w:tc>
        <w:tc>
          <w:tcPr>
            <w:tcW w:w="7087" w:type="dxa"/>
          </w:tcPr>
          <w:p w:rsidR="00C7553E" w:rsidRPr="004514E2" w:rsidRDefault="004514E2" w:rsidP="004514E2">
            <w:pPr>
              <w:spacing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Nombre de bactéries lactiques pour chaque lot</w:t>
            </w:r>
          </w:p>
        </w:tc>
        <w:tc>
          <w:tcPr>
            <w:tcW w:w="1166" w:type="dxa"/>
          </w:tcPr>
          <w:p w:rsidR="00C7553E" w:rsidRPr="004514E2" w:rsidRDefault="004514E2" w:rsidP="004514E2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14E2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</w:tbl>
    <w:p w:rsidR="00F67C2F" w:rsidRPr="004C11C4" w:rsidRDefault="00F67C2F" w:rsidP="00F67C2F">
      <w:pPr>
        <w:spacing w:before="120" w:after="120" w:line="360" w:lineRule="auto"/>
        <w:rPr>
          <w:rFonts w:ascii="Times New Roman" w:hAnsi="Times New Roman" w:cs="Times New Roman"/>
          <w:sz w:val="16"/>
          <w:szCs w:val="16"/>
        </w:rPr>
      </w:pPr>
    </w:p>
    <w:sectPr w:rsidR="00F67C2F" w:rsidRPr="004C11C4" w:rsidSect="00A451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555642"/>
    <w:multiLevelType w:val="hybridMultilevel"/>
    <w:tmpl w:val="BA62D7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characterSpacingControl w:val="doNotCompress"/>
  <w:compat/>
  <w:rsids>
    <w:rsidRoot w:val="004F5CC4"/>
    <w:rsid w:val="000448F3"/>
    <w:rsid w:val="000A35EF"/>
    <w:rsid w:val="000D252F"/>
    <w:rsid w:val="00132828"/>
    <w:rsid w:val="00153762"/>
    <w:rsid w:val="0015727B"/>
    <w:rsid w:val="001B0BC3"/>
    <w:rsid w:val="001C4075"/>
    <w:rsid w:val="00340351"/>
    <w:rsid w:val="003E2ADA"/>
    <w:rsid w:val="004514E2"/>
    <w:rsid w:val="00455B42"/>
    <w:rsid w:val="004C11C4"/>
    <w:rsid w:val="004D5979"/>
    <w:rsid w:val="004F5CC4"/>
    <w:rsid w:val="00534E51"/>
    <w:rsid w:val="00543B04"/>
    <w:rsid w:val="00564C5F"/>
    <w:rsid w:val="005A4203"/>
    <w:rsid w:val="005E267E"/>
    <w:rsid w:val="006242E8"/>
    <w:rsid w:val="006A0E7D"/>
    <w:rsid w:val="006C5723"/>
    <w:rsid w:val="006F4B8B"/>
    <w:rsid w:val="0072617E"/>
    <w:rsid w:val="007353CB"/>
    <w:rsid w:val="007A4DBB"/>
    <w:rsid w:val="00960B3E"/>
    <w:rsid w:val="009909B7"/>
    <w:rsid w:val="00996896"/>
    <w:rsid w:val="00A451D7"/>
    <w:rsid w:val="00AC4792"/>
    <w:rsid w:val="00C51D68"/>
    <w:rsid w:val="00C7553E"/>
    <w:rsid w:val="00CA5D2B"/>
    <w:rsid w:val="00CC0687"/>
    <w:rsid w:val="00D73803"/>
    <w:rsid w:val="00EA2EB0"/>
    <w:rsid w:val="00F14874"/>
    <w:rsid w:val="00F67C2F"/>
    <w:rsid w:val="00FC0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CC4"/>
    <w:rPr>
      <w:rFonts w:eastAsiaTheme="minorEastAsia"/>
      <w:lang w:eastAsia="zh-TW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4F5CC4"/>
    <w:pPr>
      <w:ind w:left="720"/>
      <w:contextualSpacing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4F5C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ELONEX</dc:creator>
  <cp:keywords/>
  <dc:description/>
  <cp:lastModifiedBy>Elhani</cp:lastModifiedBy>
  <cp:revision>22</cp:revision>
  <dcterms:created xsi:type="dcterms:W3CDTF">2012-12-26T10:57:00Z</dcterms:created>
  <dcterms:modified xsi:type="dcterms:W3CDTF">2013-05-10T23:01:00Z</dcterms:modified>
</cp:coreProperties>
</file>