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62" w:line="225" w:lineRule="auto"/>
        <w:ind w:left="30"/>
        <w:outlineLvl w:val="0"/>
        <w:rPr>
          <w:sz w:val="31"/>
          <w:szCs w:val="31"/>
        </w:rPr>
      </w:pPr>
      <w:r>
        <w:rPr>
          <w:spacing w:val="8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大模型推理框架市场：从技术探索到工程化产品化的全面演</w:t>
      </w:r>
    </w:p>
    <w:p>
      <w:pPr>
        <w:pStyle w:val="3"/>
        <w:spacing w:before="247" w:line="230" w:lineRule="auto"/>
        <w:ind w:left="23"/>
        <w:rPr>
          <w:sz w:val="31"/>
          <w:szCs w:val="31"/>
        </w:rPr>
      </w:pPr>
      <w:r>
        <w:rPr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进</w:t>
      </w:r>
    </w:p>
    <w:p>
      <w:pPr>
        <w:spacing w:line="349" w:lineRule="auto"/>
        <w:rPr>
          <w:rFonts w:ascii="Arial"/>
          <w:sz w:val="21"/>
        </w:rPr>
      </w:pPr>
    </w:p>
    <w:p>
      <w:pPr>
        <w:pStyle w:val="3"/>
        <w:spacing w:before="78" w:line="237" w:lineRule="auto"/>
        <w:ind w:left="23" w:right="18" w:firstLine="13"/>
        <w:jc w:val="both"/>
      </w:pPr>
      <w:r>
        <w:rPr>
          <w:spacing w:val="-3"/>
        </w:rPr>
        <w:t>随着大模型在各行业的应用落地从实验探索阶段迈</w:t>
      </w:r>
      <w:r>
        <w:rPr>
          <w:spacing w:val="-4"/>
        </w:rPr>
        <w:t>入规模化生产阶段，模型推理</w:t>
      </w:r>
      <w:r>
        <w:t xml:space="preserve"> </w:t>
      </w:r>
      <w:r>
        <w:rPr>
          <w:spacing w:val="-8"/>
        </w:rPr>
        <w:t>不再是简单的技术验证环节，而是成为支撑企业核心业务的底层能力。与之相伴，</w:t>
      </w:r>
      <w:r>
        <w:rPr>
          <w:spacing w:val="5"/>
        </w:rPr>
        <w:t xml:space="preserve"> </w:t>
      </w:r>
      <w:r>
        <w:rPr>
          <w:spacing w:val="-3"/>
        </w:rPr>
        <w:t>大模型推理框架的市场角色、竞争焦点和技术发展方向也发生了结构性变革，从</w:t>
      </w:r>
      <w:r>
        <w:rPr>
          <w:spacing w:val="1"/>
        </w:rPr>
        <w:t xml:space="preserve"> </w:t>
      </w:r>
      <w:r>
        <w:rPr>
          <w:spacing w:val="-4"/>
        </w:rPr>
        <w:t>最初的 “能跑通模型</w:t>
      </w:r>
      <w:r>
        <w:rPr>
          <w:spacing w:val="-80"/>
        </w:rPr>
        <w:t xml:space="preserve"> </w:t>
      </w:r>
      <w:r>
        <w:rPr>
          <w:spacing w:val="-4"/>
        </w:rPr>
        <w:t>” 的工具属性，逐步转向强调性能稳定、资源高效、部署</w:t>
      </w:r>
      <w:r>
        <w:t xml:space="preserve"> </w:t>
      </w:r>
      <w:r>
        <w:rPr>
          <w:spacing w:val="-3"/>
        </w:rPr>
        <w:t>可控、安全治理的企业级基础设施属性，市场竞争也正式进入工程化与产品化的</w:t>
      </w:r>
      <w:r>
        <w:rPr>
          <w:spacing w:val="1"/>
        </w:rPr>
        <w:t xml:space="preserve"> </w:t>
      </w:r>
      <w:r>
        <w:rPr>
          <w:spacing w:val="-2"/>
        </w:rPr>
        <w:t>全新阶段。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line="345" w:lineRule="auto"/>
        <w:rPr>
          <w:rFonts w:ascii="Arial"/>
          <w:sz w:val="21"/>
        </w:rPr>
      </w:pPr>
    </w:p>
    <w:p>
      <w:pPr>
        <w:pStyle w:val="3"/>
        <w:spacing w:before="91" w:line="219" w:lineRule="auto"/>
        <w:ind w:left="26"/>
        <w:outlineLvl w:val="1"/>
        <w:rPr>
          <w:sz w:val="28"/>
          <w:szCs w:val="28"/>
        </w:rPr>
      </w:pPr>
      <w:r>
        <w:rPr>
          <w:spacing w:val="4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价值重心转移：从</w:t>
      </w:r>
      <w:r>
        <w:rPr>
          <w:spacing w:val="4"/>
          <w:sz w:val="28"/>
          <w:szCs w:val="28"/>
        </w:rPr>
        <w:t xml:space="preserve"> </w:t>
      </w:r>
      <w:r>
        <w:rPr>
          <w:spacing w:val="4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“功能可用</w:t>
      </w:r>
      <w:r>
        <w:rPr>
          <w:spacing w:val="-98"/>
          <w:sz w:val="28"/>
          <w:szCs w:val="28"/>
        </w:rPr>
        <w:t xml:space="preserve"> </w:t>
      </w:r>
      <w:r>
        <w:rPr>
          <w:spacing w:val="4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”</w:t>
      </w:r>
      <w:r>
        <w:rPr>
          <w:spacing w:val="4"/>
          <w:sz w:val="28"/>
          <w:szCs w:val="28"/>
        </w:rPr>
        <w:t xml:space="preserve"> </w:t>
      </w:r>
      <w:r>
        <w:rPr>
          <w:spacing w:val="4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到</w:t>
      </w:r>
      <w:r>
        <w:rPr>
          <w:spacing w:val="4"/>
          <w:sz w:val="28"/>
          <w:szCs w:val="28"/>
        </w:rPr>
        <w:t xml:space="preserve"> </w:t>
      </w:r>
      <w:r>
        <w:rPr>
          <w:spacing w:val="4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“性能可规模化交付”</w:t>
      </w:r>
    </w:p>
    <w:p>
      <w:pPr>
        <w:pStyle w:val="3"/>
        <w:spacing w:before="155" w:line="236" w:lineRule="auto"/>
        <w:ind w:left="21" w:firstLine="4"/>
        <w:jc w:val="both"/>
      </w:pPr>
      <w:r>
        <w:rPr>
          <w:spacing w:val="-4"/>
        </w:rPr>
        <w:t xml:space="preserve">大模型推理框架的价值重构，是行业规模化发展的必然结果。早期的大模型推理 </w:t>
      </w:r>
      <w:r>
        <w:rPr>
          <w:spacing w:val="-7"/>
        </w:rPr>
        <w:t>应用，更多依赖简单的推理工具或脚本，行业关注点仅集中</w:t>
      </w:r>
      <w:r>
        <w:rPr>
          <w:spacing w:val="-8"/>
        </w:rPr>
        <w:t>在模型能否成功运行。</w:t>
      </w:r>
      <w:r>
        <w:t xml:space="preserve"> </w:t>
      </w:r>
      <w:r>
        <w:rPr>
          <w:spacing w:val="-3"/>
        </w:rPr>
        <w:t>但随着企业应用规模持续扩大、模型调用频率大幅</w:t>
      </w:r>
      <w:r>
        <w:rPr>
          <w:spacing w:val="-4"/>
        </w:rPr>
        <w:t xml:space="preserve">提升，加之客服系统、办公助 </w:t>
      </w:r>
      <w:r>
        <w:rPr>
          <w:spacing w:val="-3"/>
        </w:rPr>
        <w:t>手、内容生成等核心业务对响应时延的敏感度不断</w:t>
      </w:r>
      <w:r>
        <w:rPr>
          <w:spacing w:val="-4"/>
        </w:rPr>
        <w:t xml:space="preserve">增强，推理框架的定位发生了 </w:t>
      </w:r>
      <w:r>
        <w:t>本质变化，成为企业需要长期稳定运行、提供可</w:t>
      </w:r>
      <w:r>
        <w:rPr>
          <w:spacing w:val="-1"/>
        </w:rPr>
        <w:t>靠保障的基础设施。</w:t>
      </w:r>
    </w:p>
    <w:p>
      <w:pPr>
        <w:pStyle w:val="3"/>
        <w:spacing w:before="28" w:line="233" w:lineRule="auto"/>
        <w:ind w:left="22" w:right="80"/>
        <w:jc w:val="both"/>
      </w:pPr>
      <w:r>
        <w:rPr>
          <w:spacing w:val="-3"/>
        </w:rPr>
        <w:t>对于企业客户而言，推理能力是否稳定、是否具备可预测的性能表现，也成为挑</w:t>
      </w:r>
      <w:r>
        <w:rPr>
          <w:spacing w:val="1"/>
        </w:rPr>
        <w:t xml:space="preserve"> </w:t>
      </w:r>
      <w:r>
        <w:rPr>
          <w:spacing w:val="-3"/>
        </w:rPr>
        <w:t>选模型的重要因素，这一转变直接标志着，市场对推理框架的核心要求已经从基</w:t>
      </w:r>
      <w:r>
        <w:rPr>
          <w:spacing w:val="1"/>
        </w:rPr>
        <w:t xml:space="preserve"> </w:t>
      </w:r>
      <w:r>
        <w:rPr>
          <w:spacing w:val="-1"/>
        </w:rPr>
        <w:t>础的 “功能可用</w:t>
      </w:r>
      <w:r>
        <w:rPr>
          <w:spacing w:val="-88"/>
        </w:rPr>
        <w:t xml:space="preserve"> </w:t>
      </w:r>
      <w:r>
        <w:rPr>
          <w:spacing w:val="-1"/>
        </w:rPr>
        <w:t xml:space="preserve">”，全面升级为高阶的 </w:t>
      </w:r>
      <w:r>
        <w:rPr>
          <w:spacing w:val="-2"/>
        </w:rPr>
        <w:t>“性能可规模化交付</w:t>
      </w:r>
      <w:r>
        <w:rPr>
          <w:spacing w:val="-88"/>
        </w:rPr>
        <w:t xml:space="preserve"> </w:t>
      </w:r>
      <w:r>
        <w:rPr>
          <w:spacing w:val="-2"/>
        </w:rPr>
        <w:t>”。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line="345" w:lineRule="auto"/>
        <w:rPr>
          <w:rFonts w:ascii="Arial"/>
          <w:sz w:val="21"/>
        </w:rPr>
      </w:pPr>
    </w:p>
    <w:p>
      <w:pPr>
        <w:pStyle w:val="3"/>
        <w:spacing w:before="92" w:line="220" w:lineRule="auto"/>
        <w:ind w:left="32"/>
        <w:outlineLvl w:val="1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市场需求分化：性能优先与效率优先的双路线并行</w:t>
      </w:r>
    </w:p>
    <w:p>
      <w:pPr>
        <w:pStyle w:val="3"/>
        <w:spacing w:before="155" w:line="233" w:lineRule="auto"/>
        <w:ind w:left="25" w:right="80" w:firstLine="11"/>
        <w:jc w:val="both"/>
      </w:pPr>
      <w:r>
        <w:rPr>
          <w:spacing w:val="-3"/>
        </w:rPr>
        <w:t>随着推理框架成为企业级基础设施，市场需求</w:t>
      </w:r>
      <w:r>
        <w:rPr>
          <w:spacing w:val="-4"/>
        </w:rPr>
        <w:t>也呈现出</w:t>
      </w:r>
      <w:r>
        <w:rPr>
          <w:spacing w:val="-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性能与成本之间的结构性</w:t>
      </w:r>
      <w:r>
        <w:t xml:space="preserve"> </w:t>
      </w:r>
      <w:r>
        <w:rPr>
          <w:spacing w:val="-5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分化</w:t>
      </w:r>
      <w:r>
        <w:rPr>
          <w:spacing w:val="-5"/>
        </w:rPr>
        <w:t>，催生出 “性能优先</w:t>
      </w:r>
      <w:r>
        <w:rPr>
          <w:spacing w:val="-73"/>
        </w:rPr>
        <w:t xml:space="preserve"> </w:t>
      </w:r>
      <w:r>
        <w:rPr>
          <w:spacing w:val="-5"/>
        </w:rPr>
        <w:t>” 与 “效率优先</w:t>
      </w:r>
      <w:r>
        <w:rPr>
          <w:spacing w:val="-88"/>
        </w:rPr>
        <w:t xml:space="preserve"> </w:t>
      </w:r>
      <w:r>
        <w:rPr>
          <w:spacing w:val="-5"/>
        </w:rPr>
        <w:t>” 两条清晰的发展路径，不同技术</w:t>
      </w:r>
      <w:r>
        <w:t xml:space="preserve"> </w:t>
      </w:r>
      <w:r>
        <w:rPr>
          <w:spacing w:val="-1"/>
        </w:rPr>
        <w:t>路线的推理框架也针对差异化需求形成了明确的市场定位。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line="345" w:lineRule="auto"/>
        <w:rPr>
          <w:rFonts w:ascii="Arial"/>
          <w:sz w:val="21"/>
        </w:rPr>
      </w:pPr>
    </w:p>
    <w:p>
      <w:pPr>
        <w:pStyle w:val="3"/>
        <w:spacing w:before="92" w:line="220" w:lineRule="auto"/>
        <w:ind w:left="28"/>
        <w:outlineLvl w:val="2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性能优先：VLLM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引领高并发企业级在线服务</w:t>
      </w:r>
    </w:p>
    <w:p>
      <w:pPr>
        <w:pStyle w:val="3"/>
        <w:spacing w:before="156" w:line="233" w:lineRule="auto"/>
        <w:ind w:left="22" w:right="80" w:firstLine="28"/>
        <w:jc w:val="both"/>
      </w:pPr>
      <w:r>
        <w:rPr>
          <w:spacing w:val="-4"/>
        </w:rPr>
        <w:t>以 VLLM 为代表的高性能推理引擎，是 “性能优先</w:t>
      </w:r>
      <w:r>
        <w:rPr>
          <w:spacing w:val="-88"/>
        </w:rPr>
        <w:t xml:space="preserve"> </w:t>
      </w:r>
      <w:r>
        <w:rPr>
          <w:spacing w:val="-4"/>
        </w:rPr>
        <w:t>” 路线的</w:t>
      </w:r>
      <w:r>
        <w:rPr>
          <w:spacing w:val="-5"/>
        </w:rPr>
        <w:t>典型代表，其核心</w:t>
      </w:r>
      <w:r>
        <w:t xml:space="preserve"> </w:t>
      </w:r>
      <w:r>
        <w:rPr>
          <w:spacing w:val="-3"/>
        </w:rPr>
        <w:t>定位正是面向高吞吐、低延迟、大规模并发推理服务的生产级引擎，高度适配企</w:t>
      </w:r>
      <w:r>
        <w:rPr>
          <w:spacing w:val="1"/>
        </w:rPr>
        <w:t xml:space="preserve"> </w:t>
      </w:r>
      <w:r>
        <w:rPr>
          <w:spacing w:val="-1"/>
        </w:rPr>
        <w:t>业级在线 API 服务和大规模部署场景。</w:t>
      </w:r>
    </w:p>
    <w:p>
      <w:pPr>
        <w:pStyle w:val="3"/>
        <w:spacing w:before="29" w:line="236" w:lineRule="auto"/>
        <w:ind w:left="21" w:right="80" w:hanging="4"/>
        <w:jc w:val="both"/>
      </w:pPr>
      <w:r>
        <w:t>VLLM 凭借</w:t>
      </w:r>
      <w:r>
        <w:rPr>
          <w:spacing w:val="-46"/>
        </w:rPr>
        <w:t xml:space="preserve"> </w:t>
      </w:r>
      <w:r>
        <w:rPr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paged</w:t>
      </w:r>
      <w:r>
        <w:t xml:space="preserve"> </w:t>
      </w:r>
      <w:r>
        <w:rPr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attention</w:t>
      </w:r>
      <w:r>
        <w:t xml:space="preserve"> </w:t>
      </w:r>
      <w:r>
        <w:rPr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+</w:t>
      </w:r>
      <w:r>
        <w:t xml:space="preserve"> </w:t>
      </w:r>
      <w:r>
        <w:rPr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动态批处理</w:t>
      </w:r>
      <w:r>
        <w:t xml:space="preserve">的核心技术，极大提升了 GPU 利用 </w:t>
      </w:r>
      <w:r>
        <w:rPr>
          <w:spacing w:val="-3"/>
        </w:rPr>
        <w:t>率与推理吞吐量，同时支持多种模型架构与推理模式，精准满足了企业级在线服</w:t>
      </w:r>
      <w:r>
        <w:rPr>
          <w:spacing w:val="1"/>
        </w:rPr>
        <w:t xml:space="preserve"> </w:t>
      </w:r>
      <w:r>
        <w:t>务对吞吐量与延迟的严苛要求。而其最新发布的 vllm-omn</w:t>
      </w:r>
      <w:r>
        <w:rPr>
          <w:spacing w:val="-1"/>
        </w:rPr>
        <w:t>i 统一推理框架，实</w:t>
      </w:r>
      <w:r>
        <w:t xml:space="preserve"> </w:t>
      </w:r>
      <w:r>
        <w:rPr>
          <w:spacing w:val="-9"/>
        </w:rPr>
        <w:t>现了文字、图像等任意模态的高效推理，进一步提升了资源利用效率，让 VLLM 突</w:t>
      </w:r>
      <w:r>
        <w:rPr>
          <w:spacing w:val="7"/>
        </w:rPr>
        <w:t xml:space="preserve"> </w:t>
      </w:r>
      <w:r>
        <w:rPr>
          <w:spacing w:val="-3"/>
        </w:rPr>
        <w:t>破传统文本推理的局限，向更高复杂度的多任务应用场景演进，对企业产品部署</w:t>
      </w:r>
      <w:r>
        <w:rPr>
          <w:spacing w:val="1"/>
        </w:rPr>
        <w:t xml:space="preserve"> </w:t>
      </w:r>
      <w:r>
        <w:rPr>
          <w:spacing w:val="-1"/>
        </w:rPr>
        <w:t>的吸引力也随之大幅增强。</w:t>
      </w:r>
    </w:p>
    <w:p>
      <w:pPr>
        <w:spacing w:line="236" w:lineRule="auto"/>
        <w:sectPr>
          <w:pgSz w:w="11906" w:h="16839"/>
          <w:pgMar w:top="1431" w:right="1719" w:bottom="0" w:left="1785" w:header="0" w:footer="0" w:gutter="0"/>
          <w:cols w:space="720" w:num="1"/>
        </w:sectPr>
      </w:pPr>
    </w:p>
    <w:p>
      <w:pPr>
        <w:pStyle w:val="3"/>
        <w:spacing w:before="181" w:line="219" w:lineRule="auto"/>
        <w:ind w:left="31"/>
        <w:outlineLvl w:val="2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效率优先：KT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适配资源受限与成本敏感型场景</w:t>
      </w:r>
    </w:p>
    <w:p>
      <w:pPr>
        <w:pStyle w:val="3"/>
        <w:spacing w:before="158" w:line="237" w:lineRule="auto"/>
        <w:ind w:left="19"/>
      </w:pPr>
      <w:r>
        <w:rPr>
          <w:spacing w:val="-1"/>
        </w:rPr>
        <w:t>KT（Ktransformers）则代表了 “效率优先</w:t>
      </w:r>
      <w:r>
        <w:rPr>
          <w:spacing w:val="-76"/>
        </w:rPr>
        <w:t xml:space="preserve"> </w:t>
      </w:r>
      <w:r>
        <w:rPr>
          <w:spacing w:val="-1"/>
        </w:rPr>
        <w:t xml:space="preserve">” 的技术路线，更贴合资源受限、 </w:t>
      </w:r>
      <w:r>
        <w:rPr>
          <w:spacing w:val="-7"/>
        </w:rPr>
        <w:t>离线任务的客户需求，也是私有化部署、内网环境或成本敏感</w:t>
      </w:r>
      <w:r>
        <w:rPr>
          <w:spacing w:val="-8"/>
        </w:rPr>
        <w:t>型场景的优选方案。</w:t>
      </w:r>
      <w:r>
        <w:t xml:space="preserve"> </w:t>
      </w:r>
      <w:r>
        <w:rPr>
          <w:spacing w:val="-3"/>
        </w:rPr>
        <w:t>当前硬件成本居高不下，</w:t>
      </w:r>
      <w:r>
        <w:rPr>
          <w:spacing w:val="-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GPU</w:t>
      </w:r>
      <w:r>
        <w:rPr>
          <w:spacing w:val="-3"/>
        </w:rPr>
        <w:t xml:space="preserve"> </w:t>
      </w:r>
      <w:r>
        <w:rPr>
          <w:spacing w:val="-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显存资源</w:t>
      </w:r>
      <w:r>
        <w:rPr>
          <w:spacing w:val="-3"/>
        </w:rPr>
        <w:t>仍是大模型落地的重要阻碍</w:t>
      </w:r>
      <w:r>
        <w:rPr>
          <w:spacing w:val="-4"/>
        </w:rPr>
        <w:t xml:space="preserve">，并非所有企 </w:t>
      </w:r>
      <w:r>
        <w:rPr>
          <w:spacing w:val="-6"/>
        </w:rPr>
        <w:t xml:space="preserve">业都有充足预算和算力条件支撑高规格、多数量 GPU。KT 通过内存压缩、CPU 与 </w:t>
      </w:r>
      <w:r>
        <w:rPr>
          <w:spacing w:val="-3"/>
        </w:rPr>
        <w:t>GPU 协同调度等技术手段，有效降低了大模型对显存资源的依赖，</w:t>
      </w:r>
      <w:r>
        <w:rPr>
          <w:spacing w:val="-4"/>
        </w:rPr>
        <w:t xml:space="preserve">让企业在相对 </w:t>
      </w:r>
      <w:r>
        <w:rPr>
          <w:spacing w:val="-3"/>
        </w:rPr>
        <w:t>有限的硬件条件下也能运行更大的模型。这一路线精</w:t>
      </w:r>
      <w:r>
        <w:rPr>
          <w:spacing w:val="-4"/>
        </w:rPr>
        <w:t xml:space="preserve">准击中企业选型的核心权衡 </w:t>
      </w:r>
      <w:r>
        <w:rPr>
          <w:spacing w:val="-3"/>
        </w:rPr>
        <w:t>点：并非所有应用都需要极致吞吐和最低延迟，在部</w:t>
      </w:r>
      <w:r>
        <w:rPr>
          <w:spacing w:val="-4"/>
        </w:rPr>
        <w:t xml:space="preserve">分业务中，将性能降低到可 </w:t>
      </w:r>
      <w:r>
        <w:rPr>
          <w:spacing w:val="-1"/>
        </w:rPr>
        <w:t>接受范围以换取更低的部署成本，反而更具性价比。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line="347" w:lineRule="auto"/>
        <w:rPr>
          <w:rFonts w:ascii="Arial"/>
          <w:sz w:val="21"/>
        </w:rPr>
      </w:pPr>
    </w:p>
    <w:p>
      <w:pPr>
        <w:pStyle w:val="3"/>
        <w:spacing w:before="91" w:line="219" w:lineRule="auto"/>
        <w:ind w:left="23"/>
        <w:outlineLvl w:val="2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低门槛工具：Ollama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推动生态扩展，却暴露运维风险</w:t>
      </w:r>
    </w:p>
    <w:p>
      <w:pPr>
        <w:pStyle w:val="3"/>
        <w:spacing w:before="155" w:line="233" w:lineRule="auto"/>
        <w:ind w:left="22" w:right="80" w:firstLine="15"/>
        <w:jc w:val="both"/>
      </w:pPr>
      <w:r>
        <w:rPr>
          <w:spacing w:val="-1"/>
        </w:rPr>
        <w:t>除了 VLLM 和 KT 的差异化布局，Ollama 这类低门槛推理工具则推动了大模型</w:t>
      </w:r>
      <w:r>
        <w:rPr>
          <w:spacing w:val="18"/>
        </w:rPr>
        <w:t xml:space="preserve"> </w:t>
      </w:r>
      <w:r>
        <w:rPr>
          <w:spacing w:val="-3"/>
        </w:rPr>
        <w:t>生态的全民化扩展。其本地快速部署的特性，显著降低了开发者和小团队接入大</w:t>
      </w:r>
      <w:r>
        <w:rPr>
          <w:spacing w:val="1"/>
        </w:rPr>
        <w:t xml:space="preserve"> </w:t>
      </w:r>
      <w:r>
        <w:t>模型的技术成本，让模型试用、原型验证和个</w:t>
      </w:r>
      <w:r>
        <w:rPr>
          <w:spacing w:val="-1"/>
        </w:rPr>
        <w:t>人开发变得更加便捷。</w:t>
      </w:r>
    </w:p>
    <w:p>
      <w:pPr>
        <w:pStyle w:val="3"/>
        <w:spacing w:before="26" w:line="236" w:lineRule="auto"/>
        <w:ind w:left="22" w:right="18" w:hanging="1"/>
        <w:jc w:val="both"/>
      </w:pPr>
      <w:r>
        <w:rPr>
          <w:spacing w:val="-4"/>
        </w:rPr>
        <w:t>但 Ollama</w:t>
      </w:r>
      <w:r>
        <w:rPr>
          <w:spacing w:val="47"/>
        </w:rPr>
        <w:t xml:space="preserve"> </w:t>
      </w:r>
      <w:r>
        <w:rPr>
          <w:spacing w:val="-4"/>
        </w:rPr>
        <w:t>的普及也为行业敲响了警钟：随着推理工具的易用性不断提升，</w:t>
      </w:r>
      <w:r>
        <w:rPr>
          <w:spacing w:val="-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运维</w:t>
      </w:r>
      <w:r>
        <w:t xml:space="preserve"> </w:t>
      </w:r>
      <w:r>
        <w:rPr>
          <w:spacing w:val="-1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风险却被普遍忽略</w:t>
      </w:r>
      <w:r>
        <w:rPr>
          <w:spacing w:val="-1"/>
        </w:rPr>
        <w:t>。近期大量 Ollama 实例因配置不当暴露在公网的安</w:t>
      </w:r>
      <w:r>
        <w:rPr>
          <w:spacing w:val="-2"/>
        </w:rPr>
        <w:t>全事件，</w:t>
      </w:r>
      <w:r>
        <w:t xml:space="preserve"> </w:t>
      </w:r>
      <w:r>
        <w:rPr>
          <w:spacing w:val="-3"/>
        </w:rPr>
        <w:t>直接反映出核心问题 —— 在缺乏完善访问控制和治理机制的情况下，本地推理</w:t>
      </w:r>
      <w:r>
        <w:rPr>
          <w:spacing w:val="4"/>
        </w:rPr>
        <w:t xml:space="preserve"> </w:t>
      </w:r>
      <w:r>
        <w:rPr>
          <w:spacing w:val="-8"/>
        </w:rPr>
        <w:t>服务会带来显著的安全隐患，尤其在涉及企业数据、内部系统或工具调用能力时，</w:t>
      </w:r>
      <w:r>
        <w:rPr>
          <w:spacing w:val="5"/>
        </w:rPr>
        <w:t xml:space="preserve"> </w:t>
      </w:r>
      <w:r>
        <w:rPr>
          <w:spacing w:val="-1"/>
        </w:rPr>
        <w:t>风险还会进一步放大。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line="346" w:lineRule="auto"/>
        <w:rPr>
          <w:rFonts w:ascii="Arial"/>
          <w:sz w:val="21"/>
        </w:rPr>
      </w:pPr>
    </w:p>
    <w:p>
      <w:pPr>
        <w:pStyle w:val="3"/>
        <w:spacing w:before="91" w:line="220" w:lineRule="auto"/>
        <w:ind w:left="42"/>
        <w:outlineLvl w:val="1"/>
        <w:rPr>
          <w:sz w:val="28"/>
          <w:szCs w:val="28"/>
        </w:rPr>
      </w:pPr>
      <w:r>
        <w:rPr>
          <w:spacing w:val="-1"/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隐性竞争赛道：安全治理能力成企业核心考量</w:t>
      </w:r>
    </w:p>
    <w:p>
      <w:pPr>
        <w:pStyle w:val="3"/>
        <w:spacing w:before="156" w:line="229" w:lineRule="auto"/>
        <w:ind w:left="30" w:right="101" w:hanging="8"/>
      </w:pPr>
      <w:r>
        <w:t>Ollama 的安全事件，让行业彻底意识到</w:t>
      </w:r>
      <w:r>
        <w:rPr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安全治理能力</w:t>
      </w:r>
      <w:r>
        <w:t>的重要性，其</w:t>
      </w:r>
      <w:r>
        <w:rPr>
          <w:spacing w:val="-1"/>
        </w:rPr>
        <w:t>也成为大模</w:t>
      </w:r>
      <w:r>
        <w:t xml:space="preserve"> </w:t>
      </w:r>
      <w:r>
        <w:rPr>
          <w:spacing w:val="-1"/>
        </w:rPr>
        <w:t>型推理框架市场的隐性竞争赛道，与性能、成本考量处于同等重要的地位。</w:t>
      </w:r>
    </w:p>
    <w:p>
      <w:pPr>
        <w:pStyle w:val="3"/>
        <w:spacing w:before="26" w:line="236" w:lineRule="auto"/>
        <w:ind w:left="24" w:right="26" w:firstLine="14"/>
        <w:jc w:val="both"/>
      </w:pPr>
      <w:r>
        <w:rPr>
          <w:spacing w:val="-3"/>
        </w:rPr>
        <w:t>当推理服务深度接入企业核心业务系统，其稳</w:t>
      </w:r>
      <w:r>
        <w:rPr>
          <w:spacing w:val="-4"/>
        </w:rPr>
        <w:t>定性与安全边界直接影响企业业务</w:t>
      </w:r>
      <w:r>
        <w:t xml:space="preserve"> </w:t>
      </w:r>
      <w:r>
        <w:rPr>
          <w:spacing w:val="-2"/>
        </w:rPr>
        <w:t>连续性，企业对推理框架的 “可治理</w:t>
      </w:r>
      <w:r>
        <w:rPr>
          <w:spacing w:val="-88"/>
        </w:rPr>
        <w:t xml:space="preserve"> </w:t>
      </w:r>
      <w:r>
        <w:rPr>
          <w:spacing w:val="-2"/>
        </w:rPr>
        <w:t>” 需求也随之</w:t>
      </w:r>
      <w:r>
        <w:rPr>
          <w:spacing w:val="-3"/>
        </w:rPr>
        <w:t>凸显，具体包括日志监控、</w:t>
      </w:r>
      <w:r>
        <w:t xml:space="preserve"> </w:t>
      </w:r>
      <w:r>
        <w:rPr>
          <w:spacing w:val="-3"/>
        </w:rPr>
        <w:t>资源隔离、访问控制与异常处理能力等。此前企业在本地化推理部署时，多将重</w:t>
      </w:r>
      <w:r>
        <w:t xml:space="preserve"> 心放在性能实现上，而如今</w:t>
      </w:r>
      <w:r>
        <w:rPr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安全性运维已被纳入企业的优先工作流</w:t>
      </w:r>
      <w:r>
        <w:t>—— 毕竟大</w:t>
      </w:r>
      <w:r>
        <w:rPr>
          <w:spacing w:val="3"/>
        </w:rPr>
        <w:t xml:space="preserve"> </w:t>
      </w:r>
      <w:r>
        <w:rPr>
          <w:spacing w:val="-1"/>
        </w:rPr>
        <w:t>规模暴露 API，会成为企业数字化运营中的重大潜在风险。</w:t>
      </w:r>
    </w:p>
    <w:p>
      <w:pPr>
        <w:pStyle w:val="3"/>
        <w:spacing w:before="27" w:line="230" w:lineRule="auto"/>
        <w:ind w:left="42" w:right="80" w:hanging="20"/>
      </w:pPr>
      <w:r>
        <w:rPr>
          <w:spacing w:val="-3"/>
        </w:rPr>
        <w:t>对企业客户而言，推理能力是否具备基础的安全边界、完善的访问控制和标准化</w:t>
      </w:r>
      <w:r>
        <w:rPr>
          <w:spacing w:val="1"/>
        </w:rPr>
        <w:t xml:space="preserve"> </w:t>
      </w:r>
      <w:r>
        <w:rPr>
          <w:spacing w:val="-1"/>
        </w:rPr>
        <w:t>的运维规范，已经成为选型时不可忽视的核</w:t>
      </w:r>
      <w:r>
        <w:rPr>
          <w:spacing w:val="-2"/>
        </w:rPr>
        <w:t>心考量因素。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line="345" w:lineRule="auto"/>
        <w:rPr>
          <w:rFonts w:ascii="Arial"/>
          <w:sz w:val="21"/>
        </w:rPr>
      </w:pPr>
    </w:p>
    <w:p>
      <w:pPr>
        <w:pStyle w:val="3"/>
        <w:spacing w:before="92" w:line="220" w:lineRule="auto"/>
        <w:ind w:left="28"/>
        <w:outlineLvl w:val="1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核心发展趋势：推理框架的企业级基础设施化</w:t>
      </w:r>
    </w:p>
    <w:p>
      <w:pPr>
        <w:pStyle w:val="3"/>
        <w:spacing w:before="154" w:line="230" w:lineRule="auto"/>
        <w:ind w:left="26" w:right="80" w:hanging="1"/>
      </w:pPr>
      <w:r>
        <w:rPr>
          <w:spacing w:val="-3"/>
        </w:rPr>
        <w:t>上述所有市场变化与技术布局的底层逻辑，都指向大模型推理框架市场最核心的</w:t>
      </w:r>
      <w:r>
        <w:t xml:space="preserve"> </w:t>
      </w:r>
      <w:r>
        <w:rPr>
          <w:spacing w:val="-1"/>
        </w:rPr>
        <w:t>发展趋势 ——</w:t>
      </w:r>
      <w:r>
        <w:rPr>
          <w:spacing w:val="-1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推理能力的基础设施化</w:t>
      </w:r>
      <w:r>
        <w:rPr>
          <w:spacing w:val="-1"/>
        </w:rPr>
        <w:t>。</w:t>
      </w:r>
    </w:p>
    <w:p>
      <w:pPr>
        <w:pStyle w:val="3"/>
        <w:spacing w:before="28" w:line="233" w:lineRule="auto"/>
        <w:ind w:left="26" w:right="80" w:firstLine="10"/>
        <w:jc w:val="both"/>
      </w:pPr>
      <w:r>
        <w:rPr>
          <w:spacing w:val="-3"/>
        </w:rPr>
        <w:t>随着大模型被深度嵌入企业客服、办公、数据分析</w:t>
      </w:r>
      <w:r>
        <w:rPr>
          <w:spacing w:val="-4"/>
        </w:rPr>
        <w:t>等各类核心业务流程，推理能</w:t>
      </w:r>
      <w:r>
        <w:t xml:space="preserve"> </w:t>
      </w:r>
      <w:r>
        <w:rPr>
          <w:spacing w:val="-3"/>
        </w:rPr>
        <w:t>力开始直接影响终端用户体验与企业业务连续性，推理框架也正式从单纯的</w:t>
      </w:r>
      <w:r>
        <w:rPr>
          <w:spacing w:val="-4"/>
        </w:rPr>
        <w:t>开发</w:t>
      </w:r>
      <w:r>
        <w:t xml:space="preserve"> </w:t>
      </w:r>
      <w:r>
        <w:rPr>
          <w:spacing w:val="-3"/>
        </w:rPr>
        <w:t>工具，演变为企业级的核心基础设施。这一转变意味着，未来推理框架将更</w:t>
      </w:r>
      <w:r>
        <w:rPr>
          <w:spacing w:val="-4"/>
        </w:rPr>
        <w:t>接近</w:t>
      </w:r>
    </w:p>
    <w:p>
      <w:pPr>
        <w:spacing w:line="233" w:lineRule="auto"/>
        <w:sectPr>
          <w:pgSz w:w="11906" w:h="16839"/>
          <w:pgMar w:top="1431" w:right="1719" w:bottom="0" w:left="1785" w:header="0" w:footer="0" w:gutter="0"/>
          <w:cols w:space="720" w:num="1"/>
        </w:sectPr>
      </w:pPr>
    </w:p>
    <w:p>
      <w:pPr>
        <w:pStyle w:val="3"/>
        <w:spacing w:before="47" w:line="230" w:lineRule="auto"/>
        <w:ind w:left="24" w:right="35"/>
      </w:pPr>
      <w:r>
        <w:rPr>
          <w:spacing w:val="-3"/>
        </w:rPr>
        <w:t>数据库、中间件等基础设施产品的定位，其市场竞争焦点，也将从单一的技术指</w:t>
      </w:r>
      <w:r>
        <w:t xml:space="preserve"> </w:t>
      </w:r>
      <w:r>
        <w:rPr>
          <w:spacing w:val="-1"/>
        </w:rPr>
        <w:t>标比拼，转向更全面的工程化与体系化较量。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line="345" w:lineRule="auto"/>
        <w:rPr>
          <w:rFonts w:ascii="Arial"/>
          <w:sz w:val="21"/>
        </w:rPr>
      </w:pPr>
    </w:p>
    <w:p>
      <w:pPr>
        <w:pStyle w:val="3"/>
        <w:spacing w:before="91" w:line="220" w:lineRule="auto"/>
        <w:ind w:left="29"/>
        <w:outlineLvl w:val="1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行业竞争新阶段：从技术比拼到工程化与产品化较量</w:t>
      </w:r>
    </w:p>
    <w:p>
      <w:pPr>
        <w:pStyle w:val="3"/>
        <w:spacing w:before="154" w:line="235" w:lineRule="auto"/>
        <w:ind w:left="11" w:right="35" w:firstLine="26"/>
      </w:pPr>
      <w:r>
        <w:rPr>
          <w:spacing w:val="-3"/>
        </w:rPr>
        <w:t>当下，大模型推理框架市场已经从最初的技术</w:t>
      </w:r>
      <w:r>
        <w:rPr>
          <w:spacing w:val="-4"/>
        </w:rPr>
        <w:t>探索时期，全面过渡到</w:t>
      </w:r>
      <w:r>
        <w:rPr>
          <w:spacing w:val="-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能力对比与</w:t>
      </w:r>
      <w:r>
        <w:t xml:space="preserve"> </w:t>
      </w:r>
      <w:r>
        <w:rPr>
          <w:spacing w:val="-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场景落地同时推进</w:t>
      </w:r>
      <w:r>
        <w:rPr>
          <w:spacing w:val="-3"/>
        </w:rPr>
        <w:t>的阶段。目前主流产品的技术基础能力正趋向一致，性能参数</w:t>
      </w:r>
      <w:r>
        <w:rPr>
          <w:spacing w:val="12"/>
        </w:rPr>
        <w:t xml:space="preserve"> </w:t>
      </w:r>
      <w:r>
        <w:rPr>
          <w:spacing w:val="-1"/>
        </w:rPr>
        <w:t>之间的差距逐渐缩小，市场竞争也从对 “单点性能指标</w:t>
      </w:r>
      <w:r>
        <w:rPr>
          <w:spacing w:val="-84"/>
        </w:rPr>
        <w:t xml:space="preserve"> </w:t>
      </w:r>
      <w:r>
        <w:rPr>
          <w:spacing w:val="-1"/>
        </w:rPr>
        <w:t>” 的关注，转变为对</w:t>
      </w:r>
      <w:r>
        <w:t xml:space="preserve">  </w:t>
      </w:r>
      <w:r>
        <w:rPr>
          <w:spacing w:val="-2"/>
        </w:rPr>
        <w:t>“综合工程能力</w:t>
      </w:r>
      <w:r>
        <w:rPr>
          <w:spacing w:val="-89"/>
        </w:rPr>
        <w:t xml:space="preserve"> </w:t>
      </w:r>
      <w:r>
        <w:rPr>
          <w:spacing w:val="-2"/>
        </w:rPr>
        <w:t>” 的核心较量。</w:t>
      </w:r>
    </w:p>
    <w:p>
      <w:pPr>
        <w:pStyle w:val="3"/>
        <w:spacing w:before="26" w:line="235" w:lineRule="auto"/>
        <w:ind w:left="21"/>
        <w:jc w:val="both"/>
      </w:pPr>
      <w:r>
        <w:rPr>
          <w:spacing w:val="-2"/>
        </w:rPr>
        <w:t>但现阶段行业仍存在明显的提升空间：大部分框架仍将重点置于推理性能本身，</w:t>
      </w:r>
      <w:r>
        <w:rPr>
          <w:spacing w:val="3"/>
        </w:rPr>
        <w:t xml:space="preserve"> </w:t>
      </w:r>
      <w:r>
        <w:rPr>
          <w:spacing w:val="-3"/>
        </w:rPr>
        <w:t>在模型版本管理、权限控制、监控运维、故障处理这类</w:t>
      </w:r>
      <w:r>
        <w:rPr>
          <w:spacing w:val="-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体系化能力</w:t>
      </w:r>
      <w:r>
        <w:rPr>
          <w:spacing w:val="-3"/>
        </w:rPr>
        <w:t>上，尚未构建</w:t>
      </w:r>
      <w:r>
        <w:rPr>
          <w:spacing w:val="1"/>
        </w:rPr>
        <w:t xml:space="preserve"> </w:t>
      </w:r>
      <w:r>
        <w:rPr>
          <w:spacing w:val="-3"/>
        </w:rPr>
        <w:t>起统一的行业标准，而这些能力恰恰是企业应用规模持续拓展后，保障系统稳定</w:t>
      </w:r>
      <w:r>
        <w:rPr>
          <w:spacing w:val="1"/>
        </w:rPr>
        <w:t xml:space="preserve"> </w:t>
      </w:r>
      <w:r>
        <w:rPr>
          <w:spacing w:val="-1"/>
        </w:rPr>
        <w:t>性和可治理性的关键。</w:t>
      </w:r>
    </w:p>
    <w:p>
      <w:pPr>
        <w:pStyle w:val="3"/>
        <w:spacing w:before="25" w:line="236" w:lineRule="auto"/>
        <w:ind w:left="23" w:right="35" w:firstLine="23"/>
        <w:jc w:val="both"/>
      </w:pPr>
      <w:r>
        <w:rPr>
          <w:spacing w:val="-4"/>
        </w:rPr>
        <w:t>同时，在企业成本敏感度持续攀升的市场背景下，企业选型时不仅关注短期的性</w:t>
      </w:r>
      <w:r>
        <w:rPr>
          <w:spacing w:val="12"/>
        </w:rPr>
        <w:t xml:space="preserve"> </w:t>
      </w:r>
      <w:r>
        <w:rPr>
          <w:spacing w:val="-3"/>
        </w:rPr>
        <w:t>能表现，更注重长期的算力投入和整体拥有成本。但当前市场中，用于成本收益</w:t>
      </w:r>
      <w:r>
        <w:rPr>
          <w:spacing w:val="1"/>
        </w:rPr>
        <w:t xml:space="preserve"> </w:t>
      </w:r>
      <w:r>
        <w:rPr>
          <w:spacing w:val="-3"/>
        </w:rPr>
        <w:t>量化分析的工具颇为欠缺，大多数产品仍停留在技术指标相互比较的阶段，若未</w:t>
      </w:r>
      <w:r>
        <w:rPr>
          <w:spacing w:val="1"/>
        </w:rPr>
        <w:t xml:space="preserve"> </w:t>
      </w:r>
      <w:r>
        <w:rPr>
          <w:spacing w:val="-3"/>
        </w:rPr>
        <w:t>来能出现可清晰展现资源优化实际经济价值的解决方案，将大幅增强对企业客户</w:t>
      </w:r>
      <w:r>
        <w:rPr>
          <w:spacing w:val="1"/>
        </w:rPr>
        <w:t xml:space="preserve"> </w:t>
      </w:r>
      <w:r>
        <w:rPr>
          <w:spacing w:val="-2"/>
        </w:rPr>
        <w:t>的市场说服力。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line="346" w:lineRule="auto"/>
        <w:rPr>
          <w:rFonts w:ascii="Arial"/>
          <w:sz w:val="21"/>
        </w:rPr>
      </w:pPr>
    </w:p>
    <w:p>
      <w:pPr>
        <w:pStyle w:val="3"/>
        <w:spacing w:before="91" w:line="219" w:lineRule="auto"/>
        <w:ind w:left="29"/>
        <w:outlineLvl w:val="1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</w:rPr>
        <w:t>未来展望：平衡性能成本，贴合实际落地场景</w:t>
      </w:r>
    </w:p>
    <w:p>
      <w:pPr>
        <w:pStyle w:val="3"/>
        <w:spacing w:before="155" w:line="230" w:lineRule="auto"/>
        <w:ind w:left="26" w:right="61"/>
      </w:pPr>
      <w:r>
        <w:rPr>
          <w:spacing w:val="-2"/>
        </w:rPr>
        <w:t>从整体发展来看，大模型推理框架市场正处于从 “</w:t>
      </w:r>
      <w:r>
        <w:rPr>
          <w:spacing w:val="-85"/>
        </w:rPr>
        <w:t xml:space="preserve"> </w:t>
      </w:r>
      <w:r>
        <w:rPr>
          <w:spacing w:val="-2"/>
        </w:rPr>
        <w:t>比拼技术</w:t>
      </w:r>
      <w:r>
        <w:rPr>
          <w:spacing w:val="-3"/>
        </w:rPr>
        <w:t>能力</w:t>
      </w:r>
      <w:r>
        <w:rPr>
          <w:spacing w:val="-88"/>
        </w:rPr>
        <w:t xml:space="preserve"> </w:t>
      </w:r>
      <w:r>
        <w:rPr>
          <w:spacing w:val="-3"/>
        </w:rPr>
        <w:t>” 向 “较量</w:t>
      </w:r>
      <w:r>
        <w:t xml:space="preserve"> </w:t>
      </w:r>
      <w:r>
        <w:rPr>
          <w:spacing w:val="-2"/>
        </w:rPr>
        <w:t>工程成熟程度以及产品化水准</w:t>
      </w:r>
      <w:r>
        <w:rPr>
          <w:spacing w:val="-88"/>
        </w:rPr>
        <w:t xml:space="preserve"> </w:t>
      </w:r>
      <w:r>
        <w:rPr>
          <w:spacing w:val="-2"/>
        </w:rPr>
        <w:t>” 的关键转型</w:t>
      </w:r>
      <w:r>
        <w:rPr>
          <w:spacing w:val="-3"/>
        </w:rPr>
        <w:t>期。</w:t>
      </w:r>
    </w:p>
    <w:p>
      <w:pPr>
        <w:pStyle w:val="3"/>
        <w:spacing w:before="24" w:line="236" w:lineRule="auto"/>
        <w:ind w:left="22" w:firstLine="4"/>
        <w:jc w:val="both"/>
      </w:pPr>
      <w:r>
        <w:rPr>
          <w:spacing w:val="-3"/>
        </w:rPr>
        <w:t>未来，行业的核心竞争将更多体现在</w:t>
      </w:r>
      <w:r>
        <w:rPr>
          <w:spacing w:val="-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如何在性能、成本与可扩展性</w:t>
      </w:r>
      <w:r>
        <w:rPr>
          <w:spacing w:val="-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之间实现最优</w:t>
      </w:r>
      <w:r>
        <w:t xml:space="preserve"> </w:t>
      </w:r>
      <w:r>
        <w:rPr>
          <w:spacing w:val="-2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平衡</w:t>
      </w:r>
      <w:r>
        <w:rPr>
          <w:spacing w:val="-2"/>
        </w:rPr>
        <w:t>，而围绕企业真实落地案例、选型决策逻辑以及成本评估机制的深入探索，</w:t>
      </w:r>
      <w:r>
        <w:rPr>
          <w:spacing w:val="2"/>
        </w:rPr>
        <w:t xml:space="preserve"> </w:t>
      </w:r>
      <w:r>
        <w:rPr>
          <w:spacing w:val="-3"/>
        </w:rPr>
        <w:t>也将成为推动行业发展的重要方向。唯有持续贴近企业实际应用场景，不断完善</w:t>
      </w:r>
      <w:r>
        <w:rPr>
          <w:spacing w:val="1"/>
        </w:rPr>
        <w:t xml:space="preserve"> </w:t>
      </w:r>
      <w:r>
        <w:rPr>
          <w:spacing w:val="-3"/>
        </w:rPr>
        <w:t>体系化的工程能力与产品化的服务能力，推理框架才能真正成为支撑大模型规模</w:t>
      </w:r>
      <w:r>
        <w:rPr>
          <w:spacing w:val="1"/>
        </w:rPr>
        <w:t xml:space="preserve"> </w:t>
      </w:r>
      <w:r>
        <w:rPr>
          <w:spacing w:val="-1"/>
        </w:rPr>
        <w:t>化落地的核心基础设施，助力各行业实现大模型的价值落地。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pStyle w:val="3"/>
        <w:spacing w:before="66" w:line="273" w:lineRule="auto"/>
        <w:ind w:left="29" w:right="298" w:firstLine="15"/>
        <w:rPr>
          <w:rFonts w:ascii="Calibri" w:hAnsi="Calibri" w:eastAsia="Calibri" w:cs="Calibri"/>
          <w:spacing w:val="7"/>
          <w:sz w:val="20"/>
          <w:szCs w:val="20"/>
        </w:rPr>
      </w:pPr>
      <w:r>
        <w:rPr>
          <w:spacing w:val="7"/>
          <w:sz w:val="20"/>
          <w:szCs w:val="20"/>
        </w:rPr>
        <w:t xml:space="preserve">已发布到知乎：  大模型推理框架市场：从技术探索到工程化产品化的全面演进 </w:t>
      </w:r>
      <w:r>
        <w:rPr>
          <w:rFonts w:ascii="Calibri" w:hAnsi="Calibri" w:eastAsia="Calibri" w:cs="Calibri"/>
          <w:spacing w:val="7"/>
          <w:sz w:val="20"/>
          <w:szCs w:val="20"/>
        </w:rPr>
        <w:t xml:space="preserve">-   </w:t>
      </w:r>
      <w:r>
        <w:rPr>
          <w:spacing w:val="7"/>
          <w:sz w:val="20"/>
          <w:szCs w:val="20"/>
        </w:rPr>
        <w:t>知乎</w:t>
      </w:r>
      <w:r>
        <w:rPr>
          <w:spacing w:val="12"/>
          <w:sz w:val="20"/>
          <w:szCs w:val="20"/>
        </w:rPr>
        <w:t xml:space="preserve"> </w:t>
      </w:r>
      <w:r>
        <w:fldChar w:fldCharType="begin"/>
      </w:r>
      <w:r>
        <w:instrText xml:space="preserve"> HYPERLINK "https://zhuanlan.zhihu.com/p/2019165118739559706" </w:instrText>
      </w:r>
      <w:r>
        <w:fldChar w:fldCharType="separate"/>
      </w:r>
      <w:r>
        <w:rPr>
          <w:rFonts w:ascii="Calibri" w:hAnsi="Calibri" w:eastAsia="Calibri" w:cs="Calibri"/>
          <w:sz w:val="20"/>
          <w:szCs w:val="20"/>
        </w:rPr>
        <w:t>https</w:t>
      </w:r>
      <w:r>
        <w:rPr>
          <w:rFonts w:ascii="Calibri" w:hAnsi="Calibri" w:eastAsia="Calibri" w:cs="Calibri"/>
          <w:spacing w:val="7"/>
          <w:sz w:val="20"/>
          <w:szCs w:val="20"/>
        </w:rPr>
        <w:t>://</w:t>
      </w:r>
      <w:r>
        <w:rPr>
          <w:rFonts w:ascii="Calibri" w:hAnsi="Calibri" w:eastAsia="Calibri" w:cs="Calibri"/>
          <w:sz w:val="20"/>
          <w:szCs w:val="20"/>
        </w:rPr>
        <w:t>zhuanlan</w:t>
      </w:r>
      <w:r>
        <w:rPr>
          <w:rFonts w:ascii="Calibri" w:hAnsi="Calibri" w:eastAsia="Calibri" w:cs="Calibri"/>
          <w:spacing w:val="7"/>
          <w:sz w:val="20"/>
          <w:szCs w:val="20"/>
        </w:rPr>
        <w:t>.</w:t>
      </w:r>
      <w:r>
        <w:rPr>
          <w:rFonts w:ascii="Calibri" w:hAnsi="Calibri" w:eastAsia="Calibri" w:cs="Calibri"/>
          <w:sz w:val="20"/>
          <w:szCs w:val="20"/>
        </w:rPr>
        <w:t>zhihu</w:t>
      </w:r>
      <w:r>
        <w:rPr>
          <w:rFonts w:ascii="Calibri" w:hAnsi="Calibri" w:eastAsia="Calibri" w:cs="Calibri"/>
          <w:spacing w:val="7"/>
          <w:sz w:val="20"/>
          <w:szCs w:val="20"/>
        </w:rPr>
        <w:t>.</w:t>
      </w:r>
      <w:r>
        <w:rPr>
          <w:rFonts w:ascii="Calibri" w:hAnsi="Calibri" w:eastAsia="Calibri" w:cs="Calibri"/>
          <w:sz w:val="20"/>
          <w:szCs w:val="20"/>
        </w:rPr>
        <w:t>com</w:t>
      </w:r>
      <w:r>
        <w:rPr>
          <w:rFonts w:ascii="Calibri" w:hAnsi="Calibri" w:eastAsia="Calibri" w:cs="Calibri"/>
          <w:spacing w:val="7"/>
          <w:sz w:val="20"/>
          <w:szCs w:val="20"/>
        </w:rPr>
        <w:t>/p/2019165118739559706</w:t>
      </w:r>
      <w:r>
        <w:rPr>
          <w:rFonts w:ascii="Calibri" w:hAnsi="Calibri" w:eastAsia="Calibri" w:cs="Calibri"/>
          <w:spacing w:val="7"/>
          <w:sz w:val="20"/>
          <w:szCs w:val="20"/>
        </w:rPr>
        <w:fldChar w:fldCharType="end"/>
      </w:r>
    </w:p>
    <w:p>
      <w:pPr>
        <w:pStyle w:val="3"/>
        <w:spacing w:before="66" w:line="273" w:lineRule="auto"/>
        <w:ind w:left="29" w:right="298" w:firstLine="15"/>
        <w:rPr>
          <w:rFonts w:ascii="Calibri" w:hAnsi="Calibri" w:eastAsia="Calibri" w:cs="Calibri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  <w:t>本周进展</w:t>
      </w:r>
    </w:p>
    <w:p>
      <w:pPr>
        <w:rPr>
          <w:rFonts w:hint="default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完成 KTransformers 项目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工程化、产品化进展总结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，对齐行业从技术比拼到落地能力竞争的趋势，明确项目优势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eastAsia="Calibri" w:cs="Calibri" w:asciiTheme="majorAscii" w:hAnsiTheme="majorAscii"/>
          <w:b w:val="0"/>
          <w:bCs w:val="0"/>
          <w:spacing w:val="7"/>
          <w:sz w:val="21"/>
          <w:szCs w:val="21"/>
        </w:rPr>
      </w:pPr>
      <w:r>
        <w:rPr>
          <w:rFonts w:hint="default" w:eastAsia="宋体" w:cs="宋体" w:asciiTheme="majorAscii" w:hAnsiTheme="majorAscii"/>
          <w:b w:val="0"/>
          <w:bCs w:val="0"/>
          <w:sz w:val="21"/>
          <w:szCs w:val="21"/>
        </w:rPr>
        <w:t>全面梳理项目问题记录、用户需求、推广成果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eastAsia="宋体" w:cs="宋体" w:asciiTheme="majorAscii" w:hAnsiTheme="majorAscii"/>
          <w:b/>
          <w:bCs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  <w:t>问题记录</w:t>
      </w:r>
    </w:p>
    <w:p>
      <w:pPr>
        <w:rPr>
          <w:rFonts w:hint="default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成本收益量化工具与分析材料仍缺失，企业选型说服力有待提升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eastAsia" w:eastAsia="宋体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eastAsia" w:eastAsia="宋体" w:asciiTheme="majorAscii" w:hAnsiTheme="majorAscii"/>
          <w:b/>
          <w:bCs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eastAsia="宋体" w:asciiTheme="majorAscii" w:hAnsiTheme="majorAscii"/>
          <w:b/>
          <w:bCs/>
          <w:color w:val="000000"/>
          <w:sz w:val="21"/>
          <w:szCs w:val="21"/>
          <w:bdr w:val="none" w:color="auto" w:sz="0" w:space="0"/>
          <w:lang w:val="en-US" w:eastAsia="zh-CN"/>
        </w:rPr>
        <w:t>下周计划：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结合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交通枢纽场景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大模型落地需求，梳理 KTransformers 在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高并发、资源受限、私有化稳定运行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的适配方案，补充场景化推广要点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针对政务 / 交通类客户需求，完善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成本可控、低硬件投入、高效推理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的落地说明，强化 “用得起、用得稳” 的核心优势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eastAsia="宋体" w:cs="宋体" w:asciiTheme="majorAscii" w:hAnsiTheme="majorAscii"/>
          <w:b w:val="0"/>
          <w:bCs w:val="0"/>
          <w:sz w:val="21"/>
          <w:szCs w:val="21"/>
        </w:rPr>
      </w:pPr>
    </w:p>
    <w:sectPr>
      <w:pgSz w:w="11906" w:h="16839"/>
      <w:pgMar w:top="1429" w:right="1764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F3C76"/>
    <w:multiLevelType w:val="singleLevel"/>
    <w:tmpl w:val="B27F3C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FmZWIzNDg2MmIzZjExOTIzMmViNTBmYTMwYTk0ZWYifQ=="/>
  </w:docVars>
  <w:rsids>
    <w:rsidRoot w:val="00000000"/>
    <w:rsid w:val="0A6449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2647</Words>
  <Characters>2784</Characters>
  <TotalTime>9</TotalTime>
  <ScaleCrop>false</ScaleCrop>
  <LinksUpToDate>false</LinksUpToDate>
  <CharactersWithSpaces>2926</CharactersWithSpaces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2026-03-22T21:38:00Z</dcterms:created>
  <dc:creator>boshe</dc:creator>
  <cp:lastModifiedBy>BOSUN  GUAN</cp:lastModifiedBy>
  <dcterms:modified xsi:type="dcterms:W3CDTF">2026-04-03T09:15:07Z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2026-04-03T16:36:21Z</vt:filetime>
  </property>
  <property fmtid="{D5CDD505-2E9C-101B-9397-08002B2CF9AE}" pid="4" name="KSOProductBuildVer">
    <vt:lpwstr>2052-12.1.0.16388</vt:lpwstr>
  </property>
  <property fmtid="{D5CDD505-2E9C-101B-9397-08002B2CF9AE}" pid="5" name="ICV">
    <vt:lpwstr>1157B590261847BAB11B88446F1C0FB5_12</vt:lpwstr>
  </property>
</Properties>
</file>