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2108"/>
        <w:gridCol w:w="2770"/>
        <w:gridCol w:w="1878"/>
        <w:gridCol w:w="2116"/>
        <w:gridCol w:w="2308"/>
        <w:gridCol w:w="2089"/>
        <w:gridCol w:w="2990"/>
        <w:gridCol w:w="3234"/>
      </w:tblGrid>
      <w:tr w:rsidR="00215E02" w:rsidRPr="00215E02" w:rsidTr="00215E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pPr>
              <w:rPr>
                <w:b/>
                <w:bCs/>
              </w:rPr>
            </w:pPr>
            <w:r w:rsidRPr="00215E02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pPr>
              <w:rPr>
                <w:b/>
                <w:bCs/>
              </w:rPr>
            </w:pPr>
            <w:r w:rsidRPr="00215E02">
              <w:rPr>
                <w:b/>
                <w:bCs/>
              </w:rPr>
              <w:t>Input channels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pPr>
              <w:rPr>
                <w:b/>
                <w:bCs/>
              </w:rPr>
            </w:pPr>
            <w:r w:rsidRPr="00215E02">
              <w:rPr>
                <w:b/>
                <w:bCs/>
              </w:rPr>
              <w:t>Sampling rate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pPr>
              <w:rPr>
                <w:b/>
                <w:bCs/>
              </w:rPr>
            </w:pPr>
            <w:r w:rsidRPr="00215E02">
              <w:rPr>
                <w:b/>
                <w:bCs/>
              </w:rPr>
              <w:t>Token / unit length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pPr>
              <w:rPr>
                <w:b/>
                <w:bCs/>
              </w:rPr>
            </w:pPr>
            <w:r w:rsidRPr="00215E02">
              <w:rPr>
                <w:b/>
                <w:bCs/>
              </w:rPr>
              <w:t>Context length in encoder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pPr>
              <w:rPr>
                <w:b/>
                <w:bCs/>
              </w:rPr>
            </w:pPr>
            <w:r w:rsidRPr="00215E02">
              <w:rPr>
                <w:b/>
                <w:bCs/>
              </w:rPr>
              <w:t>Pretraining target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pPr>
              <w:rPr>
                <w:b/>
                <w:bCs/>
              </w:rPr>
            </w:pPr>
            <w:r w:rsidRPr="00215E02">
              <w:rPr>
                <w:b/>
                <w:bCs/>
              </w:rPr>
              <w:t>Epoch-level head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pPr>
              <w:rPr>
                <w:b/>
                <w:bCs/>
              </w:rPr>
            </w:pPr>
            <w:r w:rsidRPr="00215E02">
              <w:rPr>
                <w:b/>
                <w:bCs/>
              </w:rPr>
              <w:t>Subject-level head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pPr>
              <w:rPr>
                <w:b/>
                <w:bCs/>
              </w:rPr>
            </w:pPr>
            <w:r w:rsidRPr="00215E02">
              <w:rPr>
                <w:b/>
                <w:bCs/>
              </w:rPr>
              <w:t xml:space="preserve">What to reuse for </w:t>
            </w:r>
            <w:proofErr w:type="spellStart"/>
            <w:r w:rsidRPr="00215E02">
              <w:rPr>
                <w:b/>
                <w:bCs/>
              </w:rPr>
              <w:t>CogPSGFormer</w:t>
            </w:r>
            <w:proofErr w:type="spellEnd"/>
            <w:r w:rsidRPr="00215E02">
              <w:rPr>
                <w:b/>
                <w:bCs/>
              </w:rPr>
              <w:t>++</w:t>
            </w:r>
          </w:p>
        </w:tc>
      </w:tr>
      <w:tr w:rsidR="00215E02" w:rsidRPr="00215E02" w:rsidTr="00215E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proofErr w:type="spellStart"/>
            <w:r w:rsidRPr="00215E02">
              <w:rPr>
                <w:b/>
                <w:bCs/>
              </w:rPr>
              <w:t>SleepFounder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t>Heartbeat + respiration only; designed around shared cardiorespiratory signals across PSG and BCG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t xml:space="preserve">Unified to </w:t>
            </w:r>
            <w:r w:rsidRPr="00215E02">
              <w:rPr>
                <w:b/>
                <w:bCs/>
              </w:rPr>
              <w:t>4 Hz</w:t>
            </w:r>
            <w:r w:rsidRPr="00215E02">
              <w:t xml:space="preserve"> for heartbeat/respiration in downstream comparisons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t xml:space="preserve">Not described as fixed “tokens”; predicts over </w:t>
            </w:r>
            <w:r w:rsidRPr="00215E02">
              <w:rPr>
                <w:b/>
                <w:bCs/>
              </w:rPr>
              <w:t>30 s intervals</w:t>
            </w:r>
            <w:r w:rsidRPr="00215E02">
              <w:t xml:space="preserve"> for physiology targets, and </w:t>
            </w:r>
            <w:r w:rsidRPr="00215E02">
              <w:rPr>
                <w:b/>
                <w:bCs/>
              </w:rPr>
              <w:t>1 s</w:t>
            </w:r>
            <w:r w:rsidRPr="00215E02">
              <w:t xml:space="preserve"> probabilities for respiratory events in OSA pipeline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rPr>
                <w:b/>
                <w:bCs/>
              </w:rPr>
              <w:t>Overnight / whole-night</w:t>
            </w:r>
            <w:r w:rsidRPr="00215E02">
              <w:t xml:space="preserve">, with </w:t>
            </w:r>
            <w:proofErr w:type="spellStart"/>
            <w:r w:rsidRPr="00215E02">
              <w:t>ResNet</w:t>
            </w:r>
            <w:proofErr w:type="spellEnd"/>
            <w:r w:rsidRPr="00215E02">
              <w:t xml:space="preserve"> local feature extraction + </w:t>
            </w:r>
            <w:proofErr w:type="spellStart"/>
            <w:r w:rsidRPr="00215E02">
              <w:rPr>
                <w:b/>
                <w:bCs/>
              </w:rPr>
              <w:t>RoFormer</w:t>
            </w:r>
            <w:proofErr w:type="spellEnd"/>
            <w:r w:rsidRPr="00215E02">
              <w:t xml:space="preserve"> for long-range dependencies across sleep stages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t>EEG spectrogram reconstruction + oxygen desaturation prediction from cardiorespiratory input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t xml:space="preserve">Sleep staging and OSA are produced from the overnight encoder; OSA is detailed as </w:t>
            </w:r>
            <w:r w:rsidRPr="00215E02">
              <w:rPr>
                <w:b/>
                <w:bCs/>
              </w:rPr>
              <w:t>1 s event probabilities → merged events → AHI → binary OSA label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t>Whole-night representation from the overnight encoder, then task head for age/sex/disease/future risk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t xml:space="preserve">Reuse the idea of </w:t>
            </w:r>
            <w:r w:rsidRPr="00215E02">
              <w:rPr>
                <w:b/>
                <w:bCs/>
              </w:rPr>
              <w:t>physiology-guided self-supervision</w:t>
            </w:r>
            <w:r w:rsidRPr="00215E02">
              <w:t>: predict richer targets from cheaper signals. For you, ECG branch or HRV branch could reconstruct EEG-derived summaries or sleep-architecture statistics. Good if you want a low-burden auxiliary branch, less ideal as the main template because your task uses richer PSG.</w:t>
            </w:r>
          </w:p>
        </w:tc>
      </w:tr>
      <w:tr w:rsidR="00215E02" w:rsidRPr="00215E02" w:rsidTr="00215E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proofErr w:type="spellStart"/>
            <w:r w:rsidRPr="00215E02">
              <w:rPr>
                <w:b/>
                <w:bCs/>
              </w:rPr>
              <w:t>SleepFM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t>Multimodal PSG: BAS (EEG/EOG), EKG, EMG, respiratory channels; channel-agnostic design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rPr>
                <w:b/>
                <w:bCs/>
              </w:rPr>
              <w:t>128 Hz</w:t>
            </w:r>
            <w:r w:rsidRPr="00215E02">
              <w:t xml:space="preserve"> after resampling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rPr>
                <w:b/>
                <w:bCs/>
              </w:rPr>
              <w:t>5 s windows</w:t>
            </w:r>
            <w:r w:rsidRPr="00215E02">
              <w:t xml:space="preserve"> are the basic input tokens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rPr>
                <w:b/>
                <w:bCs/>
              </w:rPr>
              <w:t>5 min</w:t>
            </w:r>
            <w:r w:rsidRPr="00215E02">
              <w:t xml:space="preserve"> transformer context during pretraining; whole-night structure added downstream through LSTM + pooling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t>Leave-one-out multimodal contrastive learning across modalities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t xml:space="preserve">Sleep staging is done on </w:t>
            </w:r>
            <w:r w:rsidRPr="00215E02">
              <w:rPr>
                <w:b/>
                <w:bCs/>
              </w:rPr>
              <w:t>5 s windows</w:t>
            </w:r>
            <w:r w:rsidRPr="00215E02">
              <w:t xml:space="preserve"> with an LSTM-based classifier on top of frozen embeddings; apnea task is patient-level severity classification from AHI groups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t xml:space="preserve">For patient-level tasks, pooled modality embeddings go into a </w:t>
            </w:r>
            <w:r w:rsidRPr="00215E02">
              <w:rPr>
                <w:b/>
                <w:bCs/>
              </w:rPr>
              <w:t>2-layer LSTM</w:t>
            </w:r>
            <w:r w:rsidRPr="00215E02">
              <w:t xml:space="preserve">, then a temporal pooling layer compresses the whole night into a </w:t>
            </w:r>
            <w:r w:rsidRPr="00215E02">
              <w:rPr>
                <w:b/>
                <w:bCs/>
              </w:rPr>
              <w:t>128-D</w:t>
            </w:r>
            <w:r w:rsidRPr="00215E02">
              <w:t xml:space="preserve"> patient embedding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t xml:space="preserve">Reuse the </w:t>
            </w:r>
            <w:r w:rsidRPr="00215E02">
              <w:rPr>
                <w:b/>
                <w:bCs/>
              </w:rPr>
              <w:t>multimodal encoder + lightweight downstream temporal head</w:t>
            </w:r>
            <w:r w:rsidRPr="00215E02">
              <w:t xml:space="preserve"> idea. Very relevant if you want modality fusion before subject prediction. Main limitation for your setup: the pretrained temporal context is only </w:t>
            </w:r>
            <w:r w:rsidRPr="00215E02">
              <w:rPr>
                <w:b/>
                <w:bCs/>
              </w:rPr>
              <w:t>5 min</w:t>
            </w:r>
            <w:r w:rsidRPr="00215E02">
              <w:t>, so it may underuse full-night structure for cognition-style subject outcomes.</w:t>
            </w:r>
          </w:p>
        </w:tc>
      </w:tr>
      <w:tr w:rsidR="00215E02" w:rsidRPr="00215E02" w:rsidTr="00215E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proofErr w:type="spellStart"/>
            <w:r w:rsidRPr="00215E02">
              <w:rPr>
                <w:b/>
                <w:bCs/>
              </w:rPr>
              <w:t>SleepMaMi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t>Full multimodal PSG; explicitly models both micro- and macro-structure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rPr>
                <w:b/>
                <w:bCs/>
              </w:rPr>
              <w:t>100 Hz</w:t>
            </w:r>
            <w:r w:rsidRPr="00215E02">
              <w:t xml:space="preserve"> after resampling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t xml:space="preserve">Micro side uses short patches from raw </w:t>
            </w:r>
            <w:proofErr w:type="spellStart"/>
            <w:r w:rsidRPr="00215E02">
              <w:t>biosignals</w:t>
            </w:r>
            <w:proofErr w:type="spellEnd"/>
            <w:r w:rsidRPr="00215E02">
              <w:t xml:space="preserve">; macro side operates on </w:t>
            </w:r>
            <w:r w:rsidRPr="00215E02">
              <w:rPr>
                <w:b/>
                <w:bCs/>
              </w:rPr>
              <w:t>epoch-by-epoch embeddings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rPr>
                <w:b/>
                <w:bCs/>
              </w:rPr>
              <w:t>Whole night explicitly</w:t>
            </w:r>
            <w:r w:rsidRPr="00215E02">
              <w:t xml:space="preserve"> in Macro-Encoder; also partitions the night into </w:t>
            </w:r>
            <w:r w:rsidRPr="00215E02">
              <w:rPr>
                <w:b/>
                <w:bCs/>
              </w:rPr>
              <w:t>90 min intervals</w:t>
            </w:r>
            <w:r w:rsidRPr="00215E02">
              <w:t xml:space="preserve"> to align with sleep cycles; uses bidirectional Mamba for long-range structure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t>Micro: masked autoencoding + multimodal contrastive learning. Macro: demographic-guided contrastive learning using age/sex/BMI similarity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t xml:space="preserve">Sleep staging is standard </w:t>
            </w:r>
            <w:r w:rsidRPr="00215E02">
              <w:rPr>
                <w:b/>
                <w:bCs/>
              </w:rPr>
              <w:t>30 s epoch</w:t>
            </w:r>
            <w:r w:rsidRPr="00215E02">
              <w:t xml:space="preserve"> classification; SDB segmentation is </w:t>
            </w:r>
            <w:r w:rsidRPr="00215E02">
              <w:rPr>
                <w:b/>
                <w:bCs/>
              </w:rPr>
              <w:t>1 s</w:t>
            </w:r>
            <w:r w:rsidRPr="00215E02">
              <w:t xml:space="preserve"> resolution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t>Subject-level disease prediction uses Cox PH loss; paper also shows Macro-Encoder improves sex, age, and AHI prediction over Micro-only features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t xml:space="preserve">This is the </w:t>
            </w:r>
            <w:r w:rsidRPr="00215E02">
              <w:rPr>
                <w:b/>
                <w:bCs/>
              </w:rPr>
              <w:t>closest architectural match</w:t>
            </w:r>
            <w:r w:rsidRPr="00215E02">
              <w:t xml:space="preserve"> for your </w:t>
            </w:r>
            <w:proofErr w:type="spellStart"/>
            <w:r w:rsidRPr="00215E02">
              <w:t>CogPSGFormer</w:t>
            </w:r>
            <w:proofErr w:type="spellEnd"/>
            <w:r w:rsidRPr="00215E02">
              <w:t xml:space="preserve">++ needs. Reuse the </w:t>
            </w:r>
            <w:r w:rsidRPr="00215E02">
              <w:rPr>
                <w:b/>
                <w:bCs/>
              </w:rPr>
              <w:t>two-scale idea</w:t>
            </w:r>
            <w:r w:rsidRPr="00215E02">
              <w:t>: a local encoder for short windows plus a macro encoder over the whole-night sequence. For your task, EEG/ECG local features could feed a subject-level macro module. This is the best paper to justify that overnight organization matters.</w:t>
            </w:r>
          </w:p>
        </w:tc>
      </w:tr>
      <w:tr w:rsidR="00215E02" w:rsidRPr="00215E02" w:rsidTr="00215E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rPr>
                <w:b/>
                <w:bCs/>
              </w:rPr>
              <w:t>OSF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t xml:space="preserve">Standardized </w:t>
            </w:r>
            <w:r w:rsidRPr="00215E02">
              <w:rPr>
                <w:b/>
                <w:bCs/>
              </w:rPr>
              <w:t>12-channel</w:t>
            </w:r>
            <w:r w:rsidRPr="00215E02">
              <w:t xml:space="preserve"> PSG montage: brain (EEG/EOG), respiration, ECG, chin/leg EMG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rPr>
                <w:b/>
                <w:bCs/>
              </w:rPr>
              <w:t>64 Hz</w:t>
            </w:r>
            <w:r w:rsidRPr="00215E02">
              <w:t xml:space="preserve"> after segmentation/resampling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t xml:space="preserve">Non-overlapping </w:t>
            </w:r>
            <w:r w:rsidRPr="00215E02">
              <w:rPr>
                <w:b/>
                <w:bCs/>
              </w:rPr>
              <w:t>30 s epochs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t xml:space="preserve">Pretraining is </w:t>
            </w:r>
            <w:r w:rsidRPr="00215E02">
              <w:rPr>
                <w:b/>
                <w:bCs/>
              </w:rPr>
              <w:t>epoch-level</w:t>
            </w:r>
            <w:r w:rsidRPr="00215E02">
              <w:t>, not whole-night; whole-night structure is only introduced later through aggregation for patient tasks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t xml:space="preserve">Systematic SSL study; final OSF recipe emphasizes </w:t>
            </w:r>
            <w:r w:rsidRPr="00215E02">
              <w:rPr>
                <w:b/>
                <w:bCs/>
              </w:rPr>
              <w:t>channel-invariant learning</w:t>
            </w:r>
            <w:r w:rsidRPr="00215E02">
              <w:t xml:space="preserve"> with channel masking, built on a DINO-style framework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t>Epoch-level sleep staging and event detection heads under linear probing / fine-tuning; tasks include arousal, hypopnea, oxygen desaturation, central apnea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t xml:space="preserve">Patient-level disease prediction is built from </w:t>
            </w:r>
            <w:r w:rsidRPr="00215E02">
              <w:rPr>
                <w:b/>
                <w:bCs/>
              </w:rPr>
              <w:t>epoch embeddings + aggregation</w:t>
            </w:r>
            <w:r w:rsidRPr="00215E02">
              <w:t xml:space="preserve">; they compare mean pooling, LSTM, MIL, and </w:t>
            </w:r>
            <w:r w:rsidRPr="00215E02">
              <w:rPr>
                <w:b/>
                <w:bCs/>
              </w:rPr>
              <w:t>top-k selection</w:t>
            </w:r>
            <w:r w:rsidRPr="00215E02">
              <w:t>, with top-k best overall</w:t>
            </w:r>
          </w:p>
        </w:tc>
        <w:tc>
          <w:tcPr>
            <w:tcW w:w="0" w:type="auto"/>
            <w:vAlign w:val="center"/>
            <w:hideMark/>
          </w:tcPr>
          <w:p w:rsidR="00215E02" w:rsidRPr="00215E02" w:rsidRDefault="00215E02" w:rsidP="00215E02">
            <w:r w:rsidRPr="00215E02">
              <w:t xml:space="preserve">Reuse two things: </w:t>
            </w:r>
            <w:r w:rsidRPr="00215E02">
              <w:rPr>
                <w:b/>
                <w:bCs/>
              </w:rPr>
              <w:t>channel masking / missing-channel robustness</w:t>
            </w:r>
            <w:r w:rsidRPr="00215E02">
              <w:t xml:space="preserve"> during pretraining, and the </w:t>
            </w:r>
            <w:r w:rsidRPr="00215E02">
              <w:rPr>
                <w:b/>
                <w:bCs/>
              </w:rPr>
              <w:t>top-k aggregation</w:t>
            </w:r>
            <w:r w:rsidRPr="00215E02">
              <w:t xml:space="preserve"> idea for subject-level tasks if only parts of the night are informative. Less suitable if you want native whole-night sequence learning during pretraining.</w:t>
            </w:r>
          </w:p>
        </w:tc>
      </w:tr>
    </w:tbl>
    <w:p w:rsidR="00215E02" w:rsidRDefault="00215E02"/>
    <w:sectPr w:rsidR="00215E02" w:rsidSect="00215E02">
      <w:pgSz w:w="23820" w:h="168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E02"/>
    <w:rsid w:val="0021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A947AF"/>
  <w15:chartTrackingRefBased/>
  <w15:docId w15:val="{7133E96F-C536-EF43-87C2-9FF94ABCF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6BE93B-A88C-C64C-8661-D42B3295D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Boshra Khajehpiri</dc:creator>
  <cp:keywords/>
  <dc:description/>
  <cp:lastModifiedBy>Boshra Khajehpiri</cp:lastModifiedBy>
  <cp:revision>1</cp:revision>
  <dcterms:created xsi:type="dcterms:W3CDTF">2026-04-14T16:23:00Z</dcterms:created>
  <dcterms:modified xsi:type="dcterms:W3CDTF">2026-04-15T00:47:00Z</dcterms:modified>
</cp:coreProperties>
</file>