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Saving Worlds</w:t>
      </w:r>
    </w:p>
    <w:p>
      <w:pPr>
        <w:widowControl/>
      </w:pPr>
      <w:r>
        <w:t>Product plan / MVP specification • Version 1.2 • 23 October 2026</w:t>
      </w:r>
    </w:p>
    <w:p>
      <w:pPr>
        <w:widowControl/>
      </w:pPr>
      <w:r>
        <w:t>Plan prvog iOS izdanja. Jedna lokalna aplikacija pretvara ručno evidentiranu štednju u male svjetove. Ova verzija određuje jednostavan, provjerljiv obim za dizajn i implementaciju i zamjenjuje neusaglašene stavke iz v1.1 i ranijih objašnjenja. Verzija dokumenta je 1.2; prvo izdanje aplikacije je Release 1.0.</w:t>
      </w:r>
    </w:p>
    <w:p>
      <w:pPr>
        <w:pStyle w:val="Heading1"/>
        <w:widowControl/>
      </w:pPr>
      <w:r>
        <w:t>1 Vizija proizvoda</w:t>
      </w:r>
    </w:p>
    <w:p>
      <w:pPr>
        <w:widowControl/>
      </w:pPr>
      <w:r>
        <w:t>Korisnik postavi lični cilj, evidentira stvarno odvojen novac i posmatra kako se scena gradi. Tačna evidencija je osnovna vrijednost; svjetovi i kratke animacije služe motivaciji.</w:t>
      </w:r>
    </w:p>
    <w:p>
      <w:pPr>
        <w:pStyle w:val="ListBullet"/>
        <w:widowControl/>
      </w:pPr>
      <w:r>
        <w:t>Početna publika je globalna; interfejs aplikacije je na engleskom. Saving Worlds je radno ime koje treba provjeriti prije objave.</w:t>
      </w:r>
    </w:p>
    <w:p>
      <w:pPr>
        <w:pStyle w:val="ListBullet"/>
        <w:widowControl/>
      </w:pPr>
      <w:r>
        <w:t>iOS-first i offline-first. Nema obaveznih naloga, backenda, AI-ja, bankovnih integracija ni stvarnog prenosa novca.</w:t>
      </w:r>
    </w:p>
    <w:p>
      <w:pPr>
        <w:pStyle w:val="ListBullet"/>
        <w:widowControl/>
      </w:pPr>
      <w:r>
        <w:t>Aplikacija ne čuva novac i ne provjerava bankovno stanje. Korisnik sam potvrđuje da unosi stvarnu štednju; nema sistema za provjeru ili kažnjavanje korisnika.</w:t>
      </w:r>
    </w:p>
    <w:p>
      <w:pPr>
        <w:pStyle w:val="Heading1"/>
        <w:widowControl/>
      </w:pPr>
      <w:r>
        <w:t>2 Korisnički tok</w:t>
      </w:r>
    </w:p>
    <w:p>
      <w:pPr>
        <w:pStyle w:val="ListBullet"/>
        <w:widowControl/>
      </w:pPr>
      <w:r>
        <w:t>Prvo otvaranje: kratak uvod i izbor jedne valute za cijelu aplikaciju. Jasno piše da je ovo evidencija, a ne račun u banci.</w:t>
      </w:r>
    </w:p>
    <w:p>
      <w:pPr>
        <w:pStyle w:val="ListBullet"/>
        <w:widowControl/>
      </w:pPr>
      <w:r>
        <w:t>Create Goal: slobodan naziv, ciljni iznos veći od nule, opcioni rok i dostupna tema. Valuta se ne bira po cilju.</w:t>
      </w:r>
    </w:p>
    <w:p>
      <w:pPr>
        <w:pStyle w:val="ListBullet"/>
        <w:widowControl/>
      </w:pPr>
      <w:r>
        <w:t>Home: odabrani cilj, stanje, preostali iznos, procenat, scena, sljedeća etapa i Add savings. Pro korisnik bira cilj iz jednostavne liste.</w:t>
      </w:r>
    </w:p>
    <w:p>
      <w:pPr>
        <w:pStyle w:val="ListBullet"/>
        <w:widowControl/>
      </w:pPr>
      <w:r>
        <w:t>Add Transaction: uplata ili povlačenje, pozitivan iznos, datum i opciona bilješka. History omogućava ispravku ili brisanje unosa uz provjeru stanja.</w:t>
      </w:r>
    </w:p>
    <w:p>
      <w:pPr>
        <w:pStyle w:val="ListBullet"/>
        <w:widowControl/>
      </w:pPr>
      <w:r>
        <w:t>Prvih 100%: završna animacija i jedna trajna uspomena u Collection. Dugme Finish zasebno zatvara cilj i oslobađa mjesto za novi. Dostizanje 100% samo po sebi ne mijenja status cilja.</w:t>
      </w:r>
    </w:p>
    <w:p>
      <w:pPr>
        <w:pStyle w:val="Heading1"/>
        <w:widowControl/>
      </w:pPr>
      <w:r>
        <w:t>3 Obavezna pravila MVP izdanja</w:t>
      </w:r>
    </w:p>
    <w:p>
      <w:pPr>
        <w:pStyle w:val="Heading2"/>
        <w:widowControl/>
      </w:pPr>
      <w:r>
        <w:t>Valuta i novčani unosi</w:t>
      </w:r>
    </w:p>
    <w:p>
      <w:pPr>
        <w:pStyle w:val="ListBullet"/>
        <w:widowControl/>
      </w:pPr>
      <w:r>
        <w:t>Jedna globalna valuta bira se u uvodu. Settings je jedino mjesto za kasniju promjenu, dozvoljenu samo dok ne postoji nijedna sačuvana transakcija ni uspomena. Ako postoje prazni ciljevi, novi izbor važi i za njih; iznosi se ne konvertuju, što se jasno navodi prije potvrde.</w:t>
      </w:r>
    </w:p>
    <w:p>
      <w:pPr>
        <w:pStyle w:val="ListBullet"/>
        <w:widowControl/>
      </w:pPr>
      <w:r>
        <w:t>Svi ciljevi, unosi, izazovi i statistika koriste tu istu valutu. Nema kursa, konverzije ili različitih valuta po ciljevima. Koristiti standardni broj decimalnih mjesta izabrane valute i čuvati cjelobrojne najmanje novčane jedinice.</w:t>
      </w:r>
    </w:p>
    <w:p>
      <w:pPr>
        <w:pStyle w:val="ListBullet"/>
        <w:widowControl/>
      </w:pPr>
      <w:r>
        <w:t>Svaki cilj počinje od nule. Iznos transakcije mora biti veći od nule; tip određuje plus ili minus. Stanje je zbir sačuvanih transakcija. Povlačenje ne smije premašiti trenutno stanje.</w:t>
      </w:r>
    </w:p>
    <w:p>
      <w:pPr>
        <w:pStyle w:val="ListBullet"/>
        <w:widowControl/>
      </w:pPr>
      <w:r>
        <w:t>Novi unos, ispravka ili brisanje transakcije odbija se ako bi ukupno stanje ili neki hronološki međuzbir cilja bio negativan, uz kratko objašnjenje. Brisanje traži potvrdu. Nema posebnog audit sistema ni čuvanja prethodnih verzija unosa.</w:t>
      </w:r>
    </w:p>
    <w:p>
      <w:pPr>
        <w:pStyle w:val="ListBullet"/>
        <w:widowControl/>
      </w:pPr>
      <w:r>
        <w:t>Datum je lokalni kalendarski datum, podrazumijevano danas; budući datum nije dozvoljen. Unos za raniji datum i njegova ispravka ponovo računaju izvještaje i izazove. Za provjeru nenegativnog stanja transakcije se redaju po datumu, zatim po createdAt, pa po id; nijedan međuzbir ne smije biti ispod nule.</w:t>
      </w:r>
    </w:p>
    <w:p>
      <w:pPr>
        <w:pStyle w:val="Heading2"/>
        <w:widowControl/>
      </w:pPr>
      <w:r>
        <w:t>Statusi cilja i Free ograničenje</w:t>
      </w:r>
    </w:p>
    <w:p>
      <w:pPr>
        <w:pStyle w:val="ListBullet"/>
        <w:widowControl/>
      </w:pPr>
      <w:r>
        <w:t>active: otvoren cilj sa dozvoljenim unosima; paused: pauziran cilj bez podsjetnika, sa sačuvanom istorijom. Oba statusa zauzimaju mjesto. U Free verziji zbir active i paused ciljeva smije biti najviše jedan; Pro nema taj limit.</w:t>
      </w:r>
    </w:p>
    <w:p>
      <w:pPr>
        <w:pStyle w:val="ListBullet"/>
        <w:widowControl/>
      </w:pPr>
      <w:r>
        <w:t>completed: korisnik je izabrao Finish dok je stanje najmanje ciljni iznos; archived: korisnik je sklonio cilj bez obzira na napredak. Ovi statusi ne zauzimaju mjesto i ne brišu podatke.</w:t>
      </w:r>
    </w:p>
    <w:p>
      <w:pPr>
        <w:pStyle w:val="ListBullet"/>
        <w:widowControl/>
      </w:pPr>
      <w:r>
        <w:t>Completed i archived ciljevi su samo za pregled. Reopen prvo provjerava Free limit, zatim mijenja status u active i omogućava nove unose i izmjene. Reopen ne završava cilj automatski, čak i ako je stanje već 100%. Ponovni Finish ne stvara novu uspomenu.</w:t>
      </w:r>
    </w:p>
    <w:p>
      <w:pPr>
        <w:pStyle w:val="ListBullet"/>
        <w:widowControl/>
      </w:pPr>
      <w:r>
        <w:t>Pauzirani cilj može se uređivati i dopunjavati bez automatskog nastavka podsjetnika. U MVP-u nema brisanja cijelog cilja; koristi se arhiviranje. Transakcije se mogu brisati po pravilima iz prethodnog odjeljka.</w:t>
      </w:r>
    </w:p>
    <w:p>
      <w:pPr>
        <w:pStyle w:val="Heading2"/>
        <w:widowControl/>
      </w:pPr>
      <w:r>
        <w:t>Scene i kolekcija</w:t>
      </w:r>
    </w:p>
    <w:p>
      <w:pPr>
        <w:pStyle w:val="ListBullet"/>
        <w:widowControl/>
      </w:pPr>
      <w:r>
        <w:t>Ostrvo je Free, Bašta je Pro. Svaka tema ima početni prikaz na 0% i tačno deset otključavanja na 10%, 20% i tako do 100%. To je 11 prikazanih stanja, a ne 11 etapa.</w:t>
      </w:r>
    </w:p>
    <w:p>
      <w:pPr>
        <w:pStyle w:val="ListBullet"/>
        <w:widowControl/>
      </w:pPr>
      <w:r>
        <w:t>Aktuelna scena uvijek odgovara trenutnom stanju i ciljnom iznosu. Povlačenje, ispravka ili veći ciljni iznos mogu vratiti scenu na raniju etapu. Prekoračenje se čuva i prikazuje numerički; scena se zaustavlja na 100%.</w:t>
      </w:r>
    </w:p>
    <w:p>
      <w:pPr>
        <w:pStyle w:val="ListBullet"/>
        <w:widowControl/>
      </w:pPr>
      <w:r>
        <w:t>Poslije sačuvanog unosa ili izmjene ciljnog iznosa, prvo dostizanje najmanje 100% upisuje jednu uspomenu vezanu za goalId, sa temom i verzijom teme iz tog trenutka. Kasnije povlačenje, ispravka, promjena teme ili cilja ne uklanjaju je. To je namjerno jednostavno v1 pravilo, bez provjere da li je prvi unos bio greška.</w:t>
      </w:r>
    </w:p>
    <w:p>
      <w:pPr>
        <w:pStyle w:val="ListBullet"/>
        <w:widowControl/>
      </w:pPr>
      <w:r>
        <w:t>Uspomena ostaje završena; nije isto što i aktuelna scena cilja. Nema ponovnih nagrada za isti cilj, XP-a ili novčanih bonusa. Pro može mijenjati Ostrvo/Baštu na otvorenom cilju; nema ručnog pomjeranja objekata.</w:t>
      </w:r>
    </w:p>
    <w:p>
      <w:pPr>
        <w:pStyle w:val="Heading2"/>
        <w:widowControl/>
      </w:pPr>
      <w:r>
        <w:t>Osnovni izazovi i podsjetnici</w:t>
      </w:r>
    </w:p>
    <w:p>
      <w:pPr>
        <w:pStyle w:val="ListBullet"/>
        <w:widowControl/>
      </w:pPr>
      <w:r>
        <w:t>Free i Pro imaju isti mali katalog iz odjeljka 7. Korisnik bira gotov tip; nema custom izazova, uređivanja pravila ili posebne učestalosti. Najviše jedan nezavršen izazov po cilju.</w:t>
      </w:r>
    </w:p>
    <w:p>
      <w:pPr>
        <w:pStyle w:val="ListBullet"/>
        <w:widowControl/>
      </w:pPr>
      <w:r>
        <w:t>Izazov ne stvara transakciju. Add savings iz izazova otvara isti unos kao Home; završetak se računa iz odgovarajućih transakcija. Isti unos se nikad ne knjiži drugi put. Izmjene ili brisanja automatski preračunavaju rezultat.</w:t>
      </w:r>
    </w:p>
    <w:p>
      <w:pPr>
        <w:pStyle w:val="ListBullet"/>
        <w:widowControl/>
      </w:pPr>
      <w:r>
        <w:t>Korisnik može preskočiti izazov bez brisanja njegove istorije ili kaznenog streaka. Izazovi nemaju zasebnu pauzu ni podsjetnike; Pause cilja određuje da li cilj učestvuje u globalnom podsjetniku. Promjena ciljnog iznosa izazova ili njegovo prilagođavanje dolaze kasnije.</w:t>
      </w:r>
    </w:p>
    <w:p>
      <w:pPr>
        <w:pStyle w:val="ListBullet"/>
        <w:widowControl/>
      </w:pPr>
      <w:r>
        <w:t>Jedan opcioni lokalni sedmični podsjetnik, nedjeljom u 18:00 po vremenu uređaja. Uključivanje traži dozvolu korisnika. Nema podsjetnika bez aktivnog cilja; paused/completed/archived ciljevi ih ne pokreću. Bez posebnog rasporeda po cilju ili izazovu.</w:t>
      </w:r>
    </w:p>
    <w:p>
      <w:pPr>
        <w:pStyle w:val="Heading2"/>
        <w:widowControl/>
      </w:pPr>
      <w:r>
        <w:t>Lokalni podaci i osnovni kvalitet</w:t>
      </w:r>
    </w:p>
    <w:p>
      <w:pPr>
        <w:pStyle w:val="ListBullet"/>
        <w:widowControl/>
      </w:pPr>
      <w:r>
        <w:t>SQLite i rad bez interneta. Nema backup funkcije, export/importa, sinhronizacije ni backup dugmeta u v1. Settings/help objašnjava da brisanje aplikacije ili gubitak uređaja može trajno ukloniti podatke; aplikacija ne nudi njihov povrat. Restore Purchases vraća pravo na Pro, ne istoriju štednje.</w:t>
      </w:r>
    </w:p>
    <w:p>
      <w:pPr>
        <w:pStyle w:val="ListBullet"/>
        <w:widowControl/>
      </w:pPr>
      <w:r>
        <w:t>Jasni prazni, greška i završeni prikazi; pristupačnost, čitljiv kontrast i podrška za smanjeno kretanje. Animacija ne mijenja evidenciju niti blokira tačan prikaz stanja.</w:t>
      </w:r>
    </w:p>
    <w:p>
      <w:pPr>
        <w:pStyle w:val="Heading1"/>
        <w:keepNext/>
        <w:widowControl/>
      </w:pPr>
      <w:r>
        <w:t>4 Monetizacija i precizan obim Pro paketa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cantSplit/>
          <w:tblHeader/>
        </w:trPr>
        <w:tc>
          <w:tcPr>
            <w:tcW w:type="dxa" w:w="4968"/>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Free</w:t>
            </w:r>
          </w:p>
        </w:tc>
        <w:tc>
          <w:tcPr>
            <w:tcW w:type="dxa" w:w="4968"/>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Pro Lifetime</w:t>
            </w:r>
          </w:p>
        </w:tc>
      </w:tr>
      <w:tr>
        <w:trPr>
          <w:cantSplit/>
        </w:trPr>
        <w:tc>
          <w:tcPr>
            <w:tcW w:type="dxa" w:w="4968"/>
            <w:vAlign w:val="center"/>
            <w:tcMar>
              <w:top w:w="65" w:type="dxa"/>
              <w:bottom w:w="65" w:type="dxa"/>
              <w:left w:w="95" w:type="dxa"/>
              <w:right w:w="95" w:type="dxa"/>
            </w:tcMar>
          </w:tcPr>
          <w:p>
            <w:pPr>
              <w:keepNext/>
              <w:spacing w:after="0" w:line="240" w:lineRule="auto"/>
            </w:pPr>
            <w:r>
              <w:rPr>
                <w:rFonts w:ascii="Aptos" w:hAnsi="Aptos"/>
                <w:b w:val="0"/>
                <w:color w:val="000000"/>
                <w:sz w:val="19"/>
              </w:rPr>
              <w:t>Jedan otvoren cilj: active ili paused</w:t>
            </w:r>
          </w:p>
        </w:tc>
        <w:tc>
          <w:tcPr>
            <w:tcW w:type="dxa" w:w="4968"/>
            <w:vAlign w:val="center"/>
            <w:tcMar>
              <w:top w:w="65" w:type="dxa"/>
              <w:bottom w:w="65" w:type="dxa"/>
              <w:left w:w="95" w:type="dxa"/>
              <w:right w:w="95" w:type="dxa"/>
            </w:tcMar>
          </w:tcPr>
          <w:p>
            <w:pPr>
              <w:keepNext/>
              <w:spacing w:after="0" w:line="240" w:lineRule="auto"/>
            </w:pPr>
            <w:r>
              <w:rPr>
                <w:rFonts w:ascii="Aptos" w:hAnsi="Aptos"/>
                <w:b w:val="0"/>
                <w:color w:val="000000"/>
                <w:sz w:val="19"/>
              </w:rPr>
              <w:t>Neograničeni otvoreni ciljevi</w:t>
            </w:r>
          </w:p>
        </w:tc>
      </w:tr>
      <w:tr>
        <w:trPr>
          <w:cantSplit/>
        </w:trPr>
        <w:tc>
          <w:tcPr>
            <w:tcW w:type="dxa" w:w="4968"/>
            <w:vAlign w:val="center"/>
            <w:tcMar>
              <w:top w:w="65" w:type="dxa"/>
              <w:bottom w:w="65" w:type="dxa"/>
              <w:left w:w="95" w:type="dxa"/>
              <w:right w:w="95" w:type="dxa"/>
            </w:tcMar>
          </w:tcPr>
          <w:p>
            <w:pPr>
              <w:keepNext/>
              <w:spacing w:after="0" w:line="240" w:lineRule="auto"/>
            </w:pPr>
            <w:r>
              <w:rPr>
                <w:rFonts w:ascii="Aptos" w:hAnsi="Aptos"/>
                <w:b w:val="0"/>
                <w:color w:val="000000"/>
                <w:sz w:val="19"/>
              </w:rPr>
              <w:t>Ostrvo</w:t>
            </w:r>
          </w:p>
        </w:tc>
        <w:tc>
          <w:tcPr>
            <w:tcW w:type="dxa" w:w="4968"/>
            <w:vAlign w:val="center"/>
            <w:tcMar>
              <w:top w:w="65" w:type="dxa"/>
              <w:bottom w:w="65" w:type="dxa"/>
              <w:left w:w="95" w:type="dxa"/>
              <w:right w:w="95" w:type="dxa"/>
            </w:tcMar>
          </w:tcPr>
          <w:p>
            <w:pPr>
              <w:keepNext/>
              <w:spacing w:after="0" w:line="240" w:lineRule="auto"/>
            </w:pPr>
            <w:r>
              <w:rPr>
                <w:rFonts w:ascii="Aptos" w:hAnsi="Aptos"/>
                <w:b w:val="0"/>
                <w:color w:val="000000"/>
                <w:sz w:val="19"/>
              </w:rPr>
              <w:t>Ostrvo i Bašta; promjena teme otvorenog cilja</w:t>
            </w:r>
          </w:p>
        </w:tc>
      </w:tr>
      <w:tr>
        <w:trPr>
          <w:cantSplit/>
        </w:trPr>
        <w:tc>
          <w:tcPr>
            <w:tcW w:type="dxa" w:w="4968"/>
            <w:vAlign w:val="center"/>
            <w:tcMar>
              <w:top w:w="65" w:type="dxa"/>
              <w:bottom w:w="65" w:type="dxa"/>
              <w:left w:w="95" w:type="dxa"/>
              <w:right w:w="95" w:type="dxa"/>
            </w:tcMar>
          </w:tcPr>
          <w:p>
            <w:pPr>
              <w:keepNext/>
              <w:spacing w:after="0" w:line="240" w:lineRule="auto"/>
            </w:pPr>
            <w:r>
              <w:rPr>
                <w:rFonts w:ascii="Aptos" w:hAnsi="Aptos"/>
                <w:b w:val="0"/>
                <w:color w:val="000000"/>
                <w:sz w:val="19"/>
              </w:rPr>
              <w:t>Ručni unosi, povlačenja i istorija</w:t>
            </w:r>
          </w:p>
        </w:tc>
        <w:tc>
          <w:tcPr>
            <w:tcW w:type="dxa" w:w="4968"/>
            <w:vAlign w:val="center"/>
            <w:tcMar>
              <w:top w:w="65" w:type="dxa"/>
              <w:bottom w:w="65" w:type="dxa"/>
              <w:left w:w="95" w:type="dxa"/>
              <w:right w:w="95" w:type="dxa"/>
            </w:tcMar>
          </w:tcPr>
          <w:p>
            <w:pPr>
              <w:keepNext/>
              <w:spacing w:after="0" w:line="240" w:lineRule="auto"/>
            </w:pPr>
            <w:r>
              <w:rPr>
                <w:rFonts w:ascii="Aptos" w:hAnsi="Aptos"/>
                <w:b w:val="0"/>
                <w:color w:val="000000"/>
                <w:sz w:val="19"/>
              </w:rPr>
              <w:t>Ista evidencija i istorija</w:t>
            </w:r>
          </w:p>
        </w:tc>
      </w:tr>
      <w:tr>
        <w:trPr>
          <w:cantSplit/>
        </w:trPr>
        <w:tc>
          <w:tcPr>
            <w:tcW w:type="dxa" w:w="4968"/>
            <w:vAlign w:val="center"/>
            <w:tcMar>
              <w:top w:w="65" w:type="dxa"/>
              <w:bottom w:w="65" w:type="dxa"/>
              <w:left w:w="95" w:type="dxa"/>
              <w:right w:w="95" w:type="dxa"/>
            </w:tcMar>
          </w:tcPr>
          <w:p>
            <w:pPr>
              <w:keepNext/>
              <w:spacing w:after="0" w:line="240" w:lineRule="auto"/>
            </w:pPr>
            <w:r>
              <w:rPr>
                <w:rFonts w:ascii="Aptos" w:hAnsi="Aptos"/>
                <w:b w:val="0"/>
                <w:color w:val="000000"/>
                <w:sz w:val="19"/>
              </w:rPr>
              <w:t>Stanje, procenat, preostalo i procjena uz rok</w:t>
            </w:r>
          </w:p>
        </w:tc>
        <w:tc>
          <w:tcPr>
            <w:tcW w:type="dxa" w:w="4968"/>
            <w:vAlign w:val="center"/>
            <w:tcMar>
              <w:top w:w="65" w:type="dxa"/>
              <w:bottom w:w="65" w:type="dxa"/>
              <w:left w:w="95" w:type="dxa"/>
              <w:right w:w="95" w:type="dxa"/>
            </w:tcMar>
          </w:tcPr>
          <w:p>
            <w:pPr>
              <w:keepNext/>
              <w:spacing w:after="0" w:line="240" w:lineRule="auto"/>
            </w:pPr>
            <w:r>
              <w:rPr>
                <w:rFonts w:ascii="Aptos" w:hAnsi="Aptos"/>
                <w:b w:val="0"/>
                <w:color w:val="000000"/>
                <w:sz w:val="19"/>
              </w:rPr>
              <w:t>Isti prikazi i osnovna zbirna statistika</w:t>
            </w:r>
          </w:p>
        </w:tc>
      </w:tr>
      <w:tr>
        <w:trPr>
          <w:cantSplit/>
        </w:trPr>
        <w:tc>
          <w:tcPr>
            <w:tcW w:type="dxa" w:w="4968"/>
            <w:vAlign w:val="center"/>
            <w:tcMar>
              <w:top w:w="65" w:type="dxa"/>
              <w:bottom w:w="65" w:type="dxa"/>
              <w:left w:w="95" w:type="dxa"/>
              <w:right w:w="95" w:type="dxa"/>
            </w:tcMar>
          </w:tcPr>
          <w:p>
            <w:pPr>
              <w:keepNext w:val="0"/>
              <w:spacing w:after="0" w:line="240" w:lineRule="auto"/>
            </w:pPr>
            <w:r>
              <w:rPr>
                <w:rFonts w:ascii="Aptos" w:hAnsi="Aptos"/>
                <w:b w:val="0"/>
                <w:color w:val="000000"/>
                <w:sz w:val="19"/>
              </w:rPr>
              <w:t>Svi osnovni gotovi izazovi</w:t>
            </w:r>
          </w:p>
        </w:tc>
        <w:tc>
          <w:tcPr>
            <w:tcW w:type="dxa" w:w="4968"/>
            <w:vAlign w:val="center"/>
            <w:tcMar>
              <w:top w:w="65" w:type="dxa"/>
              <w:bottom w:w="65" w:type="dxa"/>
              <w:left w:w="95" w:type="dxa"/>
              <w:right w:w="95" w:type="dxa"/>
            </w:tcMar>
          </w:tcPr>
          <w:p>
            <w:pPr>
              <w:keepNext w:val="0"/>
              <w:spacing w:after="0" w:line="240" w:lineRule="auto"/>
            </w:pPr>
            <w:r>
              <w:rPr>
                <w:rFonts w:ascii="Aptos" w:hAnsi="Aptos"/>
                <w:b w:val="0"/>
                <w:color w:val="000000"/>
                <w:sz w:val="19"/>
              </w:rPr>
              <w:t>Isti izazovi; nema custom/naprednih u v1</w:t>
            </w:r>
          </w:p>
        </w:tc>
      </w:tr>
    </w:tbl>
    <w:p>
      <w:pPr>
        <w:widowControl/>
      </w:pPr>
    </w:p>
    <w:p>
      <w:pPr>
        <w:widowControl/>
      </w:pPr>
      <w:r>
        <w:t>Aplikacija je besplatna za preuzimanje. Pro se kupuje jednokratno kroz Apple In-App Purchase, bez pretplate i oglasa. Cijena nije određena ovim dokumentom. Paywall prikazuje stvarnu lokalizovanu cijenu i Restore Purchases.</w:t>
      </w:r>
    </w:p>
    <w:p>
      <w:pPr>
        <w:widowControl/>
      </w:pPr>
      <w:r>
        <w:t>Pro statistika obuhvata: zbir trenutnih stanja svih ciljeva; ukupan iznos uplata i povlačenja u tekućem kalendarskom mjesecu; jednostavan graf ukupnog stanja za posljednjih 30 kalendarskih dana; broj ciljeva sa statusom completed. Uključuju se i arhivirani ciljevi, jer arhiviranje ne briše štednju. Nema prognoza, budžetiranja ili analize potrošnje.</w:t>
      </w:r>
    </w:p>
    <w:p>
      <w:pPr>
        <w:widowControl/>
      </w:pPr>
      <w:r>
        <w:t>Ako se ranije potvrđeno Pro pravo privremeno ne može provjeriti offline, ne ukidati ga samo zbog nedostatka mreže. Ako StoreKit potvrdi da prava nema, sačuvati sve podatke i uspomene; korisnik bira najviše jedan otvoren cilj za Free, a ostale arhivira prije daljih unosa. Bašta u postojećoj uspomeni ostaje, dok otvoreni Free cilj koristi Ostrvo. Ne brisati niti automatski mijenjati iznose.</w:t>
      </w:r>
    </w:p>
    <w:p>
      <w:pPr>
        <w:widowControl/>
      </w:pPr>
      <w:r>
        <w:t>Buduće posebne teme, njihove cijene i prava postojećih Pro kupaca nisu dio v1 obećanja. Prije javne prodaje treba odrediti cijenu Pro i jasno navesti šta kupovina uključuje; dodatne teme se sada ne implementiraju.</w:t>
      </w:r>
    </w:p>
    <w:p>
      <w:pPr>
        <w:pStyle w:val="Heading1"/>
        <w:widowControl/>
      </w:pPr>
      <w:r>
        <w:t>5 Teme i tačna progresija</w:t>
      </w:r>
    </w:p>
    <w:p>
      <w:pPr>
        <w:keepNext/>
        <w:widowControl/>
      </w:pPr>
      <w:r>
        <w:t>Objekti se dodaju na prethodno stanje; unapređenja zamjenjuju raniji objekat, pa veća kućica na 80% zamjenjuje malu umjesto da stvara duplikat. Lokalni asseti i konfiguracija definišu svaku scenu; naziv cilja ne bira grafiku. Stil je cozy isometric 2.5D: pastelne boje, zaobljeni elementi i slojeviti 2D resursi, bez punog 3D engine-a.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392"/>
        <w:gridCol w:w="4392"/>
      </w:tblGrid>
      <w:tr>
        <w:trPr>
          <w:cantSplit/>
          <w:tblHeader/>
        </w:trPr>
        <w:tc>
          <w:tcPr>
            <w:tcW w:type="dxa" w:w="1152"/>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Napredak</w:t>
            </w:r>
          </w:p>
        </w:tc>
        <w:tc>
          <w:tcPr>
            <w:tcW w:type="dxa" w:w="4392"/>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Ostrvo</w:t>
            </w:r>
          </w:p>
        </w:tc>
        <w:tc>
          <w:tcPr>
            <w:tcW w:type="dxa" w:w="4392"/>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Bašta</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Prazno ostrvo</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Prazna bašta</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10%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Prvo drvo</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Prve sadnice</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20%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Staza</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Mala cvjetna gredica</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30%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Cvijeće i žbunje</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Više cvijeća</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40%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Mala kućica</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Ukrasno drvo</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50%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Most</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Staza kroz baštu</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60%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Jezerce</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Mala fontana</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70%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Dodatno drveće</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Klupa i dekoracije</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80%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Veća kućica i detalji</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Sjenica</w:t>
            </w:r>
          </w:p>
        </w:tc>
      </w:tr>
      <w:tr>
        <w:trPr>
          <w:cantSplit/>
        </w:trPr>
        <w:tc>
          <w:tcPr>
            <w:tcW w:type="dxa" w:w="1152"/>
            <w:vAlign w:val="center"/>
            <w:tcMar>
              <w:top w:w="65" w:type="dxa"/>
              <w:bottom w:w="65" w:type="dxa"/>
              <w:left w:w="95" w:type="dxa"/>
              <w:right w:w="95" w:type="dxa"/>
            </w:tcMar>
          </w:tcPr>
          <w:p>
            <w:pPr>
              <w:keepNext/>
              <w:spacing w:after="0" w:line="240" w:lineRule="auto"/>
            </w:pPr>
            <w:r>
              <w:rPr>
                <w:rFonts w:ascii="Aptos" w:hAnsi="Aptos"/>
                <w:b w:val="0"/>
                <w:color w:val="000000"/>
                <w:sz w:val="19"/>
              </w:rPr>
              <w:t>90%</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Završne dekoracije</w:t>
            </w:r>
          </w:p>
        </w:tc>
        <w:tc>
          <w:tcPr>
            <w:tcW w:type="dxa" w:w="4392"/>
            <w:vAlign w:val="center"/>
            <w:tcMar>
              <w:top w:w="65" w:type="dxa"/>
              <w:bottom w:w="65" w:type="dxa"/>
              <w:left w:w="95" w:type="dxa"/>
              <w:right w:w="95" w:type="dxa"/>
            </w:tcMar>
          </w:tcPr>
          <w:p>
            <w:pPr>
              <w:keepNext/>
              <w:spacing w:after="0" w:line="240" w:lineRule="auto"/>
            </w:pPr>
            <w:r>
              <w:rPr>
                <w:rFonts w:ascii="Aptos" w:hAnsi="Aptos"/>
                <w:b w:val="0"/>
                <w:color w:val="000000"/>
                <w:sz w:val="19"/>
              </w:rPr>
              <w:t>Završne biljke i ukrasi</w:t>
            </w:r>
          </w:p>
        </w:tc>
      </w:tr>
      <w:tr>
        <w:trPr>
          <w:cantSplit/>
        </w:trPr>
        <w:tc>
          <w:tcPr>
            <w:tcW w:type="dxa" w:w="1152"/>
            <w:vAlign w:val="center"/>
            <w:tcMar>
              <w:top w:w="65" w:type="dxa"/>
              <w:bottom w:w="65" w:type="dxa"/>
              <w:left w:w="95" w:type="dxa"/>
              <w:right w:w="95" w:type="dxa"/>
            </w:tcMar>
          </w:tcPr>
          <w:p>
            <w:pPr>
              <w:keepNext w:val="0"/>
              <w:spacing w:after="0" w:line="240" w:lineRule="auto"/>
            </w:pPr>
            <w:r>
              <w:rPr>
                <w:rFonts w:ascii="Aptos" w:hAnsi="Aptos"/>
                <w:b w:val="0"/>
                <w:color w:val="000000"/>
                <w:sz w:val="19"/>
              </w:rPr>
              <w:t>100%</w:t>
            </w:r>
          </w:p>
        </w:tc>
        <w:tc>
          <w:tcPr>
            <w:tcW w:type="dxa" w:w="4392"/>
            <w:vAlign w:val="center"/>
            <w:tcMar>
              <w:top w:w="65" w:type="dxa"/>
              <w:bottom w:w="65" w:type="dxa"/>
              <w:left w:w="95" w:type="dxa"/>
              <w:right w:w="95" w:type="dxa"/>
            </w:tcMar>
          </w:tcPr>
          <w:p>
            <w:pPr>
              <w:keepNext w:val="0"/>
              <w:spacing w:after="0" w:line="240" w:lineRule="auto"/>
            </w:pPr>
            <w:r>
              <w:rPr>
                <w:rFonts w:ascii="Aptos" w:hAnsi="Aptos"/>
                <w:b w:val="0"/>
                <w:color w:val="000000"/>
                <w:sz w:val="19"/>
              </w:rPr>
              <w:t>Kompletno ostrvo</w:t>
            </w:r>
          </w:p>
        </w:tc>
        <w:tc>
          <w:tcPr>
            <w:tcW w:type="dxa" w:w="4392"/>
            <w:vAlign w:val="center"/>
            <w:tcMar>
              <w:top w:w="65" w:type="dxa"/>
              <w:bottom w:w="65" w:type="dxa"/>
              <w:left w:w="95" w:type="dxa"/>
              <w:right w:w="95" w:type="dxa"/>
            </w:tcMar>
          </w:tcPr>
          <w:p>
            <w:pPr>
              <w:keepNext w:val="0"/>
              <w:spacing w:after="0" w:line="240" w:lineRule="auto"/>
            </w:pPr>
            <w:r>
              <w:rPr>
                <w:rFonts w:ascii="Aptos" w:hAnsi="Aptos"/>
                <w:b w:val="0"/>
                <w:color w:val="000000"/>
                <w:sz w:val="19"/>
              </w:rPr>
              <w:t>Kompletna bašta</w:t>
            </w:r>
          </w:p>
        </w:tc>
      </w:tr>
    </w:tbl>
    <w:p>
      <w:pPr>
        <w:widowControl/>
      </w:pPr>
    </w:p>
    <w:p>
      <w:pPr>
        <w:widowControl/>
      </w:pPr>
      <w:r>
        <w:t>Između pragova prikazuju se tačan numerički napredak i kratke mikroanimacije; nema dodatnih skrivenih etapa. Na tačnom pragu otključava se odgovarajuća etapa. Winter Village, Tropical Paradise i Fantasy Kingdom ostaju samo ideje za kasnije.</w:t>
      </w:r>
    </w:p>
    <w:p>
      <w:pPr>
        <w:pStyle w:val="Heading1"/>
        <w:widowControl/>
      </w:pPr>
      <w:r>
        <w:t>6 Ekrani MVP izdanja</w:t>
      </w:r>
    </w:p>
    <w:p>
      <w:pPr>
        <w:pStyle w:val="ListBullet"/>
        <w:widowControl/>
      </w:pPr>
      <w:r>
        <w:t>Onboarding: kratko objašnjenje i jedan izbor globalne valute.</w:t>
      </w:r>
    </w:p>
    <w:p>
      <w:pPr>
        <w:pStyle w:val="ListBullet"/>
        <w:widowControl/>
      </w:pPr>
      <w:r>
        <w:t>Home: lista/izbor otvorenih ciljeva, odabrana scena i iznosi; Add savings, Pause/Resume, Archive i Finish kada je stanje najmanje cilj. U Free verziji prikazuje se najviše jedan otvoren cilj.</w:t>
      </w:r>
    </w:p>
    <w:p>
      <w:pPr>
        <w:pStyle w:val="ListBullet"/>
        <w:widowControl/>
      </w:pPr>
      <w:r>
        <w:t>Create/Edit Goal: naziv, iznos, opcioni rok i dostupna tema. Valuta je samo informacija iz globalnih postavki, ne zasebno polje za unos.</w:t>
      </w:r>
    </w:p>
    <w:p>
      <w:pPr>
        <w:pStyle w:val="ListBullet"/>
        <w:widowControl/>
      </w:pPr>
      <w:r>
        <w:t>Add Transaction i History: uplate/povlačenja, datum, bilješka, ispravka i potvrđeno brisanje. Nema dodatnog dnevnika izmjena.</w:t>
      </w:r>
    </w:p>
    <w:p>
      <w:pPr>
        <w:pStyle w:val="ListBullet"/>
        <w:widowControl/>
      </w:pPr>
      <w:r>
        <w:t>Challenges: gotovi tipovi, aktuelni napredak i prethodni rezultati. Pro Statistics: četiri prikaza iz odjeljka 4, kao jedan jednostavan ekran.</w:t>
      </w:r>
    </w:p>
    <w:p>
      <w:pPr>
        <w:pStyle w:val="ListBullet"/>
        <w:widowControl/>
      </w:pPr>
      <w:r>
        <w:t>Collection: trajne uspomene i pregled completed/archived ciljeva. Reopen je jedini ulaz za ponovno uređivanje zatvorenog cilja.</w:t>
      </w:r>
    </w:p>
    <w:p>
      <w:pPr>
        <w:pStyle w:val="ListBullet"/>
        <w:widowControl/>
      </w:pPr>
      <w:r>
        <w:t>Pro Paywall i Restore Purchases. Settings/help: globalna valuta uz pravilo zaključavanja, prekidač sedmičnog podsjetnika i objašnjenje lokalnih podataka. Bez backup stavke.</w:t>
      </w:r>
    </w:p>
    <w:p>
      <w:pPr>
        <w:pStyle w:val="Heading1"/>
        <w:widowControl/>
      </w:pPr>
      <w:r>
        <w:t>7 Tehnička arhitektura i pravila izračuna</w:t>
      </w:r>
    </w:p>
    <w:p>
      <w:pPr>
        <w:pStyle w:val="ListBullet"/>
        <w:widowControl/>
      </w:pPr>
      <w:r>
        <w:t>React Native + Expo + TypeScript, lokalna SQLite baza (npr. expo-sqlite). Svi osnovni tokovi rade offline; mreža je potrebna samo za kupovinu i odgovarajuće provjere/restore prava.</w:t>
      </w:r>
    </w:p>
    <w:p>
      <w:pPr>
        <w:pStyle w:val="ListBullet"/>
        <w:widowControl/>
      </w:pPr>
      <w:r>
        <w:t>Lokalni grafički resursi i JSON/TS konfiguracije tema. Reanimated za animacije; Skia ili Lottie samo gdje stvarno olakšavaju izvedbu. Aplikacija nema login, backend ni slanje privatnih finansijskih podataka na server.</w:t>
      </w:r>
    </w:p>
    <w:p>
      <w:pPr>
        <w:pStyle w:val="ListBullet"/>
        <w:widowControl/>
      </w:pPr>
      <w:r>
        <w:t>Apple IAP za trajno Pro pravo; planirati odgovarajući native build i testove kupovine, odustajanja, restore-a i gubitka mreže. Strukturu baze držati verzionisanom za buduće lokalne migracije, bez novog sync sistema.</w:t>
      </w:r>
    </w:p>
    <w:p>
      <w:pPr>
        <w:pStyle w:val="Heading2"/>
        <w:keepNext/>
        <w:widowControl/>
      </w:pPr>
      <w:r>
        <w:t>Minimalni model podataka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Entitet</w:t>
            </w:r>
          </w:p>
        </w:tc>
        <w:tc>
          <w:tcPr>
            <w:tcW w:type="dxa" w:w="7704"/>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Osnovna polja</w:t>
            </w:r>
          </w:p>
        </w:tc>
      </w:tr>
      <w:tr>
        <w:trPr>
          <w:cantSplit/>
        </w:trPr>
        <w:tc>
          <w:tcPr>
            <w:tcW w:type="dxa" w:w="2232"/>
            <w:vAlign w:val="center"/>
            <w:tcMar>
              <w:top w:w="65" w:type="dxa"/>
              <w:bottom w:w="65" w:type="dxa"/>
              <w:left w:w="95" w:type="dxa"/>
              <w:right w:w="95" w:type="dxa"/>
            </w:tcMar>
          </w:tcPr>
          <w:p>
            <w:pPr>
              <w:keepNext/>
              <w:spacing w:after="0" w:line="240" w:lineRule="auto"/>
            </w:pPr>
            <w:r>
              <w:rPr>
                <w:rFonts w:ascii="Aptos" w:hAnsi="Aptos"/>
                <w:b w:val="0"/>
                <w:color w:val="000000"/>
                <w:sz w:val="19"/>
              </w:rPr>
              <w:t>AppSettings</w:t>
            </w:r>
          </w:p>
        </w:tc>
        <w:tc>
          <w:tcPr>
            <w:tcW w:type="dxa" w:w="7704"/>
            <w:vAlign w:val="center"/>
            <w:tcMar>
              <w:top w:w="65" w:type="dxa"/>
              <w:bottom w:w="65" w:type="dxa"/>
              <w:left w:w="95" w:type="dxa"/>
              <w:right w:w="95" w:type="dxa"/>
            </w:tcMar>
          </w:tcPr>
          <w:p>
            <w:pPr>
              <w:keepNext/>
              <w:spacing w:after="0" w:line="240" w:lineRule="auto"/>
            </w:pPr>
            <w:r>
              <w:rPr>
                <w:rFonts w:ascii="Aptos" w:hAnsi="Aptos"/>
                <w:b w:val="0"/>
                <w:color w:val="000000"/>
                <w:sz w:val="19"/>
              </w:rPr>
              <w:t>currencyCode, weeklyReminderEnabled</w:t>
            </w:r>
          </w:p>
        </w:tc>
      </w:tr>
      <w:tr>
        <w:trPr>
          <w:cantSplit/>
        </w:trPr>
        <w:tc>
          <w:tcPr>
            <w:tcW w:type="dxa" w:w="2232"/>
            <w:vAlign w:val="center"/>
            <w:tcMar>
              <w:top w:w="65" w:type="dxa"/>
              <w:bottom w:w="65" w:type="dxa"/>
              <w:left w:w="95" w:type="dxa"/>
              <w:right w:w="95" w:type="dxa"/>
            </w:tcMar>
          </w:tcPr>
          <w:p>
            <w:pPr>
              <w:keepNext/>
              <w:spacing w:after="0" w:line="240" w:lineRule="auto"/>
            </w:pPr>
            <w:r>
              <w:rPr>
                <w:rFonts w:ascii="Aptos" w:hAnsi="Aptos"/>
                <w:b w:val="0"/>
                <w:color w:val="000000"/>
                <w:sz w:val="19"/>
              </w:rPr>
              <w:t>Goal</w:t>
            </w:r>
          </w:p>
        </w:tc>
        <w:tc>
          <w:tcPr>
            <w:tcW w:type="dxa" w:w="7704"/>
            <w:vAlign w:val="center"/>
            <w:tcMar>
              <w:top w:w="65" w:type="dxa"/>
              <w:bottom w:w="65" w:type="dxa"/>
              <w:left w:w="95" w:type="dxa"/>
              <w:right w:w="95" w:type="dxa"/>
            </w:tcMar>
          </w:tcPr>
          <w:p>
            <w:pPr>
              <w:keepNext/>
              <w:spacing w:after="0" w:line="240" w:lineRule="auto"/>
            </w:pPr>
            <w:r>
              <w:rPr>
                <w:rFonts w:ascii="Aptos" w:hAnsi="Aptos"/>
                <w:b w:val="0"/>
                <w:color w:val="000000"/>
                <w:sz w:val="19"/>
              </w:rPr>
              <w:t>id, title, targetMinor, deadlineDate?, themeId, status, createdAt</w:t>
            </w:r>
          </w:p>
        </w:tc>
      </w:tr>
      <w:tr>
        <w:trPr>
          <w:cantSplit/>
        </w:trPr>
        <w:tc>
          <w:tcPr>
            <w:tcW w:type="dxa" w:w="2232"/>
            <w:vAlign w:val="center"/>
            <w:tcMar>
              <w:top w:w="65" w:type="dxa"/>
              <w:bottom w:w="65" w:type="dxa"/>
              <w:left w:w="95" w:type="dxa"/>
              <w:right w:w="95" w:type="dxa"/>
            </w:tcMar>
          </w:tcPr>
          <w:p>
            <w:pPr>
              <w:keepNext/>
              <w:spacing w:after="0" w:line="240" w:lineRule="auto"/>
            </w:pPr>
            <w:r>
              <w:rPr>
                <w:rFonts w:ascii="Aptos" w:hAnsi="Aptos"/>
                <w:b w:val="0"/>
                <w:color w:val="000000"/>
                <w:sz w:val="19"/>
              </w:rPr>
              <w:t>Transaction</w:t>
            </w:r>
          </w:p>
        </w:tc>
        <w:tc>
          <w:tcPr>
            <w:tcW w:type="dxa" w:w="7704"/>
            <w:vAlign w:val="center"/>
            <w:tcMar>
              <w:top w:w="65" w:type="dxa"/>
              <w:bottom w:w="65" w:type="dxa"/>
              <w:left w:w="95" w:type="dxa"/>
              <w:right w:w="95" w:type="dxa"/>
            </w:tcMar>
          </w:tcPr>
          <w:p>
            <w:pPr>
              <w:keepNext/>
              <w:spacing w:after="0" w:line="240" w:lineRule="auto"/>
            </w:pPr>
            <w:r>
              <w:rPr>
                <w:rFonts w:ascii="Aptos" w:hAnsi="Aptos"/>
                <w:b w:val="0"/>
                <w:color w:val="000000"/>
                <w:sz w:val="19"/>
              </w:rPr>
              <w:t>id, goalId, signedAmountMinor, date, note?, createdAt</w:t>
            </w:r>
          </w:p>
        </w:tc>
      </w:tr>
      <w:tr>
        <w:trPr>
          <w:cantSplit/>
        </w:trPr>
        <w:tc>
          <w:tcPr>
            <w:tcW w:type="dxa" w:w="2232"/>
            <w:vAlign w:val="center"/>
            <w:tcMar>
              <w:top w:w="65" w:type="dxa"/>
              <w:bottom w:w="65" w:type="dxa"/>
              <w:left w:w="95" w:type="dxa"/>
              <w:right w:w="95" w:type="dxa"/>
            </w:tcMar>
          </w:tcPr>
          <w:p>
            <w:pPr>
              <w:keepNext/>
              <w:spacing w:after="0" w:line="240" w:lineRule="auto"/>
            </w:pPr>
            <w:r>
              <w:rPr>
                <w:rFonts w:ascii="Aptos" w:hAnsi="Aptos"/>
                <w:b w:val="0"/>
                <w:color w:val="000000"/>
                <w:sz w:val="19"/>
              </w:rPr>
              <w:t>Theme</w:t>
            </w:r>
          </w:p>
        </w:tc>
        <w:tc>
          <w:tcPr>
            <w:tcW w:type="dxa" w:w="7704"/>
            <w:vAlign w:val="center"/>
            <w:tcMar>
              <w:top w:w="65" w:type="dxa"/>
              <w:bottom w:w="65" w:type="dxa"/>
              <w:left w:w="95" w:type="dxa"/>
              <w:right w:w="95" w:type="dxa"/>
            </w:tcMar>
          </w:tcPr>
          <w:p>
            <w:pPr>
              <w:keepNext/>
              <w:spacing w:after="0" w:line="240" w:lineRule="auto"/>
            </w:pPr>
            <w:r>
              <w:rPr>
                <w:rFonts w:ascii="Aptos" w:hAnsi="Aptos"/>
                <w:b w:val="0"/>
                <w:color w:val="000000"/>
                <w:sz w:val="19"/>
              </w:rPr>
              <w:t>id, version, milestones, localAssetReferences</w:t>
            </w:r>
          </w:p>
        </w:tc>
      </w:tr>
      <w:tr>
        <w:trPr>
          <w:cantSplit/>
        </w:trPr>
        <w:tc>
          <w:tcPr>
            <w:tcW w:type="dxa" w:w="2232"/>
            <w:vAlign w:val="center"/>
            <w:tcMar>
              <w:top w:w="65" w:type="dxa"/>
              <w:bottom w:w="65" w:type="dxa"/>
              <w:left w:w="95" w:type="dxa"/>
              <w:right w:w="95" w:type="dxa"/>
            </w:tcMar>
          </w:tcPr>
          <w:p>
            <w:pPr>
              <w:keepNext/>
              <w:spacing w:after="0" w:line="240" w:lineRule="auto"/>
            </w:pPr>
            <w:r>
              <w:rPr>
                <w:rFonts w:ascii="Aptos" w:hAnsi="Aptos"/>
                <w:b w:val="0"/>
                <w:color w:val="000000"/>
                <w:sz w:val="19"/>
              </w:rPr>
              <w:t>Collectible</w:t>
            </w:r>
          </w:p>
        </w:tc>
        <w:tc>
          <w:tcPr>
            <w:tcW w:type="dxa" w:w="7704"/>
            <w:vAlign w:val="center"/>
            <w:tcMar>
              <w:top w:w="65" w:type="dxa"/>
              <w:bottom w:w="65" w:type="dxa"/>
              <w:left w:w="95" w:type="dxa"/>
              <w:right w:w="95" w:type="dxa"/>
            </w:tcMar>
          </w:tcPr>
          <w:p>
            <w:pPr>
              <w:keepNext/>
              <w:spacing w:after="0" w:line="240" w:lineRule="auto"/>
            </w:pPr>
            <w:r>
              <w:rPr>
                <w:rFonts w:ascii="Aptos" w:hAnsi="Aptos"/>
                <w:b w:val="0"/>
                <w:color w:val="000000"/>
                <w:sz w:val="19"/>
              </w:rPr>
              <w:t>goalId (jedinstven), themeId, themeVersion, earnedAt</w:t>
            </w:r>
          </w:p>
        </w:tc>
      </w:tr>
      <w:tr>
        <w:trPr>
          <w:cantSplit/>
        </w:trPr>
        <w:tc>
          <w:tcPr>
            <w:tcW w:type="dxa" w:w="2232"/>
            <w:vAlign w:val="center"/>
            <w:tcMar>
              <w:top w:w="65" w:type="dxa"/>
              <w:bottom w:w="65" w:type="dxa"/>
              <w:left w:w="95" w:type="dxa"/>
              <w:right w:w="95" w:type="dxa"/>
            </w:tcMar>
          </w:tcPr>
          <w:p>
            <w:pPr>
              <w:keepNext/>
              <w:spacing w:after="0" w:line="240" w:lineRule="auto"/>
            </w:pPr>
            <w:r>
              <w:rPr>
                <w:rFonts w:ascii="Aptos" w:hAnsi="Aptos"/>
                <w:b w:val="0"/>
                <w:color w:val="000000"/>
                <w:sz w:val="19"/>
              </w:rPr>
              <w:t>Challenge</w:t>
            </w:r>
          </w:p>
        </w:tc>
        <w:tc>
          <w:tcPr>
            <w:tcW w:type="dxa" w:w="7704"/>
            <w:vAlign w:val="center"/>
            <w:tcMar>
              <w:top w:w="65" w:type="dxa"/>
              <w:bottom w:w="65" w:type="dxa"/>
              <w:left w:w="95" w:type="dxa"/>
              <w:right w:w="95" w:type="dxa"/>
            </w:tcMar>
          </w:tcPr>
          <w:p>
            <w:pPr>
              <w:keepNext/>
              <w:spacing w:after="0" w:line="240" w:lineRule="auto"/>
            </w:pPr>
            <w:r>
              <w:rPr>
                <w:rFonts w:ascii="Aptos" w:hAnsi="Aptos"/>
                <w:b w:val="0"/>
                <w:color w:val="000000"/>
                <w:sz w:val="19"/>
              </w:rPr>
              <w:t>id, goalId, ruleId, targetMinor, startedAt, startDate, periodEndDate?, periodTimezone, state</w:t>
            </w:r>
          </w:p>
        </w:tc>
      </w:tr>
      <w:tr>
        <w:trPr>
          <w:cantSplit/>
        </w:trPr>
        <w:tc>
          <w:tcPr>
            <w:tcW w:type="dxa" w:w="2232"/>
            <w:vAlign w:val="center"/>
            <w:tcMar>
              <w:top w:w="65" w:type="dxa"/>
              <w:bottom w:w="65" w:type="dxa"/>
              <w:left w:w="95" w:type="dxa"/>
              <w:right w:w="95" w:type="dxa"/>
            </w:tcMar>
          </w:tcPr>
          <w:p>
            <w:pPr>
              <w:keepNext w:val="0"/>
              <w:spacing w:after="0" w:line="240" w:lineRule="auto"/>
            </w:pPr>
            <w:r>
              <w:rPr>
                <w:rFonts w:ascii="Aptos" w:hAnsi="Aptos"/>
                <w:b w:val="0"/>
                <w:color w:val="000000"/>
                <w:sz w:val="19"/>
              </w:rPr>
              <w:t>Purchase entitlement</w:t>
            </w:r>
          </w:p>
        </w:tc>
        <w:tc>
          <w:tcPr>
            <w:tcW w:type="dxa" w:w="7704"/>
            <w:vAlign w:val="center"/>
            <w:tcMar>
              <w:top w:w="65" w:type="dxa"/>
              <w:bottom w:w="65" w:type="dxa"/>
              <w:left w:w="95" w:type="dxa"/>
              <w:right w:w="95" w:type="dxa"/>
            </w:tcMar>
          </w:tcPr>
          <w:p>
            <w:pPr>
              <w:keepNext w:val="0"/>
              <w:spacing w:after="0" w:line="240" w:lineRule="auto"/>
            </w:pPr>
            <w:r>
              <w:rPr>
                <w:rFonts w:ascii="Aptos" w:hAnsi="Aptos"/>
                <w:b w:val="0"/>
                <w:color w:val="000000"/>
                <w:sz w:val="19"/>
              </w:rPr>
              <w:t>productId, verifiedStatus, lastVerifiedAt</w:t>
            </w:r>
          </w:p>
        </w:tc>
      </w:tr>
    </w:tbl>
    <w:p>
      <w:pPr>
        <w:widowControl/>
      </w:pPr>
    </w:p>
    <w:p>
      <w:pPr>
        <w:widowControl/>
      </w:pPr>
      <w:r>
        <w:t>Valuta ne pripada Goal ni Transaction entitetu; svi koriste AppSettings. date/deadlineDate su lokalni kalendarski datumi. createdAt/startedAt/earnedAt su vremenske oznake. Izvedeni saldo i napredak ponovo se računaju iz baze; promjena unosa i ažuriranje izvedenih statusa čuvaju se zajedno.</w:t>
      </w:r>
    </w:p>
    <w:p>
      <w:pPr>
        <w:pStyle w:val="Heading2"/>
        <w:widowControl/>
      </w:pPr>
      <w:r>
        <w:t>Stanje i vizuelni pragovi</w:t>
      </w:r>
    </w:p>
    <w:p>
      <w:pPr>
        <w:widowControl/>
      </w:pPr>
      <w:r>
        <w:t>B = zbir signedAmountMinor; T = targetMinor &gt; 0. Preostalo R = max(0, T − B). Numerički procenat = 100 × B / T, pa može biti veći od 100. Etapa scene = min(10, floor(10 × B / T)). Finansijski iznosi ostaju cijeli brojevi najmanjih jedinica; formatiranje ne mijenja njihove vrijednosti.</w:t>
      </w:r>
    </w:p>
    <w:p>
      <w:pPr>
        <w:widowControl/>
      </w:pPr>
      <w:r>
        <w:t>Historijski graf sabira sve važeće transakcije do svakog prikazanog datuma, uključujući početno stanje prije 30-dnevnog prozora. Ispravke mijenjaju graf i mjesečne zbirove. Ista provjera nenegativnih međuzbirova sprečava negativne tačke na grafu; nije potreban poseban audit log ili sistem poravnanja.</w:t>
      </w:r>
    </w:p>
    <w:p>
      <w:pPr>
        <w:pStyle w:val="Heading2"/>
        <w:widowControl/>
      </w:pPr>
      <w:r>
        <w:t>Rok i jednostavna procjena</w:t>
      </w:r>
    </w:p>
    <w:p>
      <w:pPr>
        <w:widowControl/>
      </w:pPr>
      <w:r>
        <w:t>Rok je opcioni lokalni kalendarski datum. Pri kreiranju ili promjeni roka dozvoljeni su danas ili budući datum. Postojeći rok smije prirodno isteći; aplikacija ga ne briše. Ako nema roka, nema sedmične/mjesečne procjene.</w:t>
      </w:r>
    </w:p>
    <w:p>
      <w:pPr>
        <w:widowControl/>
      </w:pPr>
      <w:r>
        <w:t>Za neistekao rok: D je broj kalendarskih dana od danas do roka uključujući oba datuma, pa je najmanje 1. Sedmično = min(R, ceil(R × 7 / D)); mjesečno = min(R, ceil(R × 30 / D)). ceil zaokružuje naviše na najmanju novčanu jedinicu. Ovo je orijentacioni tempo, ne prognoza ili kalendarski plan uplata.</w:t>
      </w:r>
    </w:p>
    <w:p>
      <w:pPr>
        <w:widowControl/>
      </w:pPr>
      <w:r>
        <w:t>Primjer: preostalo je 100,00 u valuti sa dvije decimale i D = 30; procjena je 23,34 sedmično i 100,00 mjesečno. Za rok danas, obje procjene su preostali iznos. Ako je rok prošao i R &gt; 0, piše Overdue i preostali iznos, bez dijeljenja nulom; korisnik može promijeniti rok. Kada je R = 0, procjene su nula i nema Overdue oznake.</w:t>
      </w:r>
    </w:p>
    <w:p>
      <w:pPr>
        <w:pStyle w:val="Heading2"/>
        <w:keepNext/>
        <w:widowControl/>
      </w:pPr>
      <w:r>
        <w:t>Tri gotova izazova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Tip</w:t>
            </w:r>
          </w:p>
        </w:tc>
        <w:tc>
          <w:tcPr>
            <w:tcW w:type="dxa" w:w="7776"/>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Cilj i period</w:t>
            </w:r>
          </w:p>
        </w:tc>
      </w:tr>
      <w:tr>
        <w:trPr>
          <w:cantSplit/>
        </w:trPr>
        <w:tc>
          <w:tcPr>
            <w:tcW w:type="dxa" w:w="2160"/>
            <w:vAlign w:val="center"/>
            <w:tcMar>
              <w:top w:w="65" w:type="dxa"/>
              <w:bottom w:w="65" w:type="dxa"/>
              <w:left w:w="95" w:type="dxa"/>
              <w:right w:w="95" w:type="dxa"/>
            </w:tcMar>
          </w:tcPr>
          <w:p>
            <w:pPr>
              <w:keepNext/>
              <w:spacing w:after="0" w:line="240" w:lineRule="auto"/>
            </w:pPr>
            <w:r>
              <w:rPr>
                <w:rFonts w:ascii="Aptos" w:hAnsi="Aptos"/>
                <w:b w:val="0"/>
                <w:color w:val="000000"/>
                <w:sz w:val="19"/>
              </w:rPr>
              <w:t>Prvi korak</w:t>
            </w:r>
          </w:p>
        </w:tc>
        <w:tc>
          <w:tcPr>
            <w:tcW w:type="dxa" w:w="7776"/>
            <w:vAlign w:val="center"/>
            <w:tcMar>
              <w:top w:w="65" w:type="dxa"/>
              <w:bottom w:w="65" w:type="dxa"/>
              <w:left w:w="95" w:type="dxa"/>
              <w:right w:w="95" w:type="dxa"/>
            </w:tcMar>
          </w:tcPr>
          <w:p>
            <w:pPr>
              <w:keepNext/>
              <w:spacing w:after="0" w:line="240" w:lineRule="auto"/>
            </w:pPr>
            <w:r>
              <w:rPr>
                <w:rFonts w:ascii="Aptos" w:hAnsi="Aptos"/>
                <w:b w:val="0"/>
                <w:color w:val="000000"/>
                <w:sz w:val="19"/>
              </w:rPr>
              <w:t>Jedna pozitivna uplata poslije pokretanja izazova. Dostupan jednom po cilju; nema roka.</w:t>
            </w:r>
          </w:p>
        </w:tc>
      </w:tr>
      <w:tr>
        <w:trPr>
          <w:cantSplit/>
        </w:trPr>
        <w:tc>
          <w:tcPr>
            <w:tcW w:type="dxa" w:w="2160"/>
            <w:vAlign w:val="center"/>
            <w:tcMar>
              <w:top w:w="65" w:type="dxa"/>
              <w:bottom w:w="65" w:type="dxa"/>
              <w:left w:w="95" w:type="dxa"/>
              <w:right w:w="95" w:type="dxa"/>
            </w:tcMar>
          </w:tcPr>
          <w:p>
            <w:pPr>
              <w:keepNext/>
              <w:spacing w:after="0" w:line="240" w:lineRule="auto"/>
            </w:pPr>
            <w:r>
              <w:rPr>
                <w:rFonts w:ascii="Aptos" w:hAnsi="Aptos"/>
                <w:b w:val="0"/>
                <w:color w:val="000000"/>
                <w:sz w:val="19"/>
              </w:rPr>
              <w:t>Sljedeća etapa</w:t>
            </w:r>
          </w:p>
        </w:tc>
        <w:tc>
          <w:tcPr>
            <w:tcW w:type="dxa" w:w="7776"/>
            <w:vAlign w:val="center"/>
            <w:tcMar>
              <w:top w:w="65" w:type="dxa"/>
              <w:bottom w:w="65" w:type="dxa"/>
              <w:left w:w="95" w:type="dxa"/>
              <w:right w:w="95" w:type="dxa"/>
            </w:tcMar>
          </w:tcPr>
          <w:p>
            <w:pPr>
              <w:keepNext/>
              <w:spacing w:after="0" w:line="240" w:lineRule="auto"/>
            </w:pPr>
            <w:r>
              <w:rPr>
                <w:rFonts w:ascii="Aptos" w:hAnsi="Aptos"/>
                <w:b w:val="0"/>
                <w:color w:val="000000"/>
                <w:sz w:val="19"/>
              </w:rPr>
              <w:t>Neto dodatak potreban za sljedeći 10% prag, računat iz stanja i cilja na početku izazova. Dostupan samo ispod 100%; nema roka.</w:t>
            </w:r>
          </w:p>
        </w:tc>
      </w:tr>
      <w:tr>
        <w:trPr>
          <w:cantSplit/>
        </w:trPr>
        <w:tc>
          <w:tcPr>
            <w:tcW w:type="dxa" w:w="2160"/>
            <w:vAlign w:val="center"/>
            <w:tcMar>
              <w:top w:w="65" w:type="dxa"/>
              <w:bottom w:w="65" w:type="dxa"/>
              <w:left w:w="95" w:type="dxa"/>
              <w:right w:w="95" w:type="dxa"/>
            </w:tcMar>
          </w:tcPr>
          <w:p>
            <w:pPr>
              <w:keepNext w:val="0"/>
              <w:spacing w:after="0" w:line="240" w:lineRule="auto"/>
            </w:pPr>
            <w:r>
              <w:rPr>
                <w:rFonts w:ascii="Aptos" w:hAnsi="Aptos"/>
                <w:b w:val="0"/>
                <w:color w:val="000000"/>
                <w:sz w:val="19"/>
              </w:rPr>
              <w:t>Sedmični korak</w:t>
            </w:r>
          </w:p>
        </w:tc>
        <w:tc>
          <w:tcPr>
            <w:tcW w:type="dxa" w:w="7776"/>
            <w:vAlign w:val="center"/>
            <w:tcMar>
              <w:top w:w="65" w:type="dxa"/>
              <w:bottom w:w="65" w:type="dxa"/>
              <w:left w:w="95" w:type="dxa"/>
              <w:right w:w="95" w:type="dxa"/>
            </w:tcMar>
          </w:tcPr>
          <w:p>
            <w:pPr>
              <w:keepNext w:val="0"/>
              <w:spacing w:after="0" w:line="240" w:lineRule="auto"/>
            </w:pPr>
            <w:r>
              <w:rPr>
                <w:rFonts w:ascii="Aptos" w:hAnsi="Aptos"/>
                <w:b w:val="0"/>
                <w:color w:val="000000"/>
                <w:sz w:val="19"/>
              </w:rPr>
              <w:t>Dostupan samo uz neistekao rok cilja i preostali iznos. Cilj je sedmična procjena iz gornje formule, zamrznuta pri pokretanju. Najviše jedan takav izazov po cilju u kalendarskoj sedmici.</w:t>
            </w:r>
          </w:p>
        </w:tc>
      </w:tr>
    </w:tbl>
    <w:p>
      <w:pPr>
        <w:widowControl/>
      </w:pPr>
    </w:p>
    <w:p>
      <w:pPr>
        <w:widowControl/>
      </w:pPr>
      <w:r>
        <w:t>Sedmica traje od ponedjeljka do nedjelje po lokalnoj vremenskoj zoni u trenutku pokretanja. Ako se izazov pokrene usred sedmice, završava se te nedjelje, a zadati iznos se ne povećava i ne preračunava automatski. Sačuvani period ne pomjera se putovanjem ili promjenom zone.</w:t>
      </w:r>
    </w:p>
    <w:p>
      <w:pPr>
        <w:widowControl/>
      </w:pPr>
      <w:r>
        <w:t>Računaju se zapisi sa createdAt nakon startedAt i datumom od startDate do kraja perioda, ako ga ima. Unos napravljen nakon završenog sedmičnog perioda ne može retroaktivno završiti taj izazov. Ispravka postojećeg odgovarajućeg zapisa može promijeniti njegov rezultat.</w:t>
      </w:r>
    </w:p>
    <w:p>
      <w:pPr>
        <w:widowControl/>
      </w:pPr>
      <w:r>
        <w:t>Za Sljedeću etapu i Sedmični korak napredak je max(0, zbir odgovarajućih uplata minus povlačenja); završetak je dostignut kada napredak dosegne zamrznuti targetMinor. Prvi korak provjerava da li postoji odgovarajuća pozitivna uplata; brisanje te uplate ponovo računa status. Nijedan izazov ne dodaje novac, bodove ili nagrade.</w:t>
      </w:r>
    </w:p>
    <w:p>
      <w:pPr>
        <w:widowControl/>
      </w:pPr>
      <w:r>
        <w:t>Prag za Sljedeću etapu je ceil(T × (floor(10 × B / T) + 1) / 10), a targetMinor je taj prag minus početno B. Cilj i period pokrenutog izazova ostaju isti ako se kasnije promijeni cilj štednje. Ako rok istekne prije uspjeha, rezultat je Not completed, bez kazne. Skip čuva rezultat kao preskočen; za novi pokušaj bira se gotov tip, ne uređuje se stari izazov.</w:t>
      </w:r>
    </w:p>
    <w:p>
      <w:pPr>
        <w:widowControl/>
      </w:pPr>
      <w:r>
        <w:t>Completed, Not completed i Skipped su istorijski prikazi pokušaja. Ispravke transakcija mogu korigovati izračunati Completed/Not completed rezultat, ali ne brišu istoriju niti ponovo šalju obavještenje. Istorijski pokušaj se nikada automatski ne aktivira ponovo i ne zauzima mjesto aktuelnog izazova.</w:t>
      </w:r>
    </w:p>
    <w:p>
      <w:pPr>
        <w:pStyle w:val="Heading1"/>
        <w:widowControl/>
      </w:pPr>
      <w:r>
        <w:t>8 Šta namjerno ne ulazi u prvo izdanje</w:t>
      </w:r>
    </w:p>
    <w:p>
      <w:pPr>
        <w:pStyle w:val="ListBullet"/>
        <w:widowControl/>
      </w:pPr>
      <w:r>
        <w:t>Bankovne integracije, stvarni transfer novca, investicije i finansijski savjeti; AI bilo koje vrste; nalozi, društvene funkcije, timska štednja i rang-liste.</w:t>
      </w:r>
    </w:p>
    <w:p>
      <w:pPr>
        <w:pStyle w:val="ListBullet"/>
        <w:widowControl/>
      </w:pPr>
      <w:r>
        <w:t>Backup, ručni export/import, cloud ili iCloud sync; više valuta, konverzija i kursevi; Android u prvoj fazi; zaseban audit log izmjena.</w:t>
      </w:r>
    </w:p>
    <w:p>
      <w:pPr>
        <w:pStyle w:val="ListBullet"/>
        <w:widowControl/>
      </w:pPr>
      <w:r>
        <w:t>Custom i napredni izazovi, proizvoljni rasporedi, XP, kazneni streakovi, novčane nagrade; dodatne teme, veliki katalog destinacija i ručno uređivanje scene.</w:t>
      </w:r>
    </w:p>
    <w:p>
      <w:pPr>
        <w:pStyle w:val="Heading1"/>
        <w:keepNext/>
        <w:widowControl/>
      </w:pPr>
      <w:r>
        <w:t>9 Plan implementacije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Faza</w:t>
            </w:r>
          </w:p>
        </w:tc>
        <w:tc>
          <w:tcPr>
            <w:tcW w:type="dxa" w:w="8064"/>
            <w:vAlign w:val="center"/>
            <w:tcMar>
              <w:top w:w="65" w:type="dxa"/>
              <w:bottom w:w="65" w:type="dxa"/>
              <w:left w:w="95" w:type="dxa"/>
              <w:right w:w="95" w:type="dxa"/>
            </w:tcMar>
            <w:shd w:fill="DDE7EE"/>
          </w:tcPr>
          <w:p>
            <w:pPr>
              <w:keepNext/>
              <w:spacing w:after="0" w:line="240" w:lineRule="auto"/>
            </w:pPr>
            <w:r>
              <w:rPr>
                <w:rFonts w:ascii="Aptos" w:hAnsi="Aptos"/>
                <w:b/>
                <w:color w:val="000000"/>
                <w:sz w:val="19"/>
              </w:rPr>
              <w:t>Isporuka</w:t>
            </w:r>
          </w:p>
        </w:tc>
      </w:tr>
      <w:tr>
        <w:trPr>
          <w:cantSplit/>
        </w:trPr>
        <w:tc>
          <w:tcPr>
            <w:tcW w:type="dxa" w:w="1872"/>
            <w:vAlign w:val="center"/>
            <w:tcMar>
              <w:top w:w="65" w:type="dxa"/>
              <w:bottom w:w="65" w:type="dxa"/>
              <w:left w:w="95" w:type="dxa"/>
              <w:right w:w="95" w:type="dxa"/>
            </w:tcMar>
          </w:tcPr>
          <w:p>
            <w:pPr>
              <w:keepNext/>
              <w:spacing w:after="0" w:line="240" w:lineRule="auto"/>
            </w:pPr>
            <w:r>
              <w:rPr>
                <w:rFonts w:ascii="Aptos" w:hAnsi="Aptos"/>
                <w:b w:val="0"/>
                <w:color w:val="000000"/>
                <w:sz w:val="19"/>
              </w:rPr>
              <w:t>1 Temelji</w:t>
            </w:r>
          </w:p>
        </w:tc>
        <w:tc>
          <w:tcPr>
            <w:tcW w:type="dxa" w:w="8064"/>
            <w:vAlign w:val="center"/>
            <w:tcMar>
              <w:top w:w="65" w:type="dxa"/>
              <w:bottom w:w="65" w:type="dxa"/>
              <w:left w:w="95" w:type="dxa"/>
              <w:right w:w="95" w:type="dxa"/>
            </w:tcMar>
          </w:tcPr>
          <w:p>
            <w:pPr>
              <w:keepNext/>
              <w:spacing w:after="0" w:line="240" w:lineRule="auto"/>
            </w:pPr>
            <w:r>
              <w:rPr>
                <w:rFonts w:ascii="Aptos" w:hAnsi="Aptos"/>
                <w:b w:val="0"/>
                <w:color w:val="000000"/>
                <w:sz w:val="19"/>
              </w:rPr>
              <w:t>Navigacija, lokalna baza, globalna valuta, modeli i testirani proračuni.</w:t>
            </w:r>
          </w:p>
        </w:tc>
      </w:tr>
      <w:tr>
        <w:trPr>
          <w:cantSplit/>
        </w:trPr>
        <w:tc>
          <w:tcPr>
            <w:tcW w:type="dxa" w:w="1872"/>
            <w:vAlign w:val="center"/>
            <w:tcMar>
              <w:top w:w="65" w:type="dxa"/>
              <w:bottom w:w="65" w:type="dxa"/>
              <w:left w:w="95" w:type="dxa"/>
              <w:right w:w="95" w:type="dxa"/>
            </w:tcMar>
          </w:tcPr>
          <w:p>
            <w:pPr>
              <w:keepNext/>
              <w:spacing w:after="0" w:line="240" w:lineRule="auto"/>
            </w:pPr>
            <w:r>
              <w:rPr>
                <w:rFonts w:ascii="Aptos" w:hAnsi="Aptos"/>
                <w:b w:val="0"/>
                <w:color w:val="000000"/>
                <w:sz w:val="19"/>
              </w:rPr>
              <w:t>2 Core UX</w:t>
            </w:r>
          </w:p>
        </w:tc>
        <w:tc>
          <w:tcPr>
            <w:tcW w:type="dxa" w:w="8064"/>
            <w:vAlign w:val="center"/>
            <w:tcMar>
              <w:top w:w="65" w:type="dxa"/>
              <w:bottom w:w="65" w:type="dxa"/>
              <w:left w:w="95" w:type="dxa"/>
              <w:right w:w="95" w:type="dxa"/>
            </w:tcMar>
          </w:tcPr>
          <w:p>
            <w:pPr>
              <w:keepNext/>
              <w:spacing w:after="0" w:line="240" w:lineRule="auto"/>
            </w:pPr>
            <w:r>
              <w:rPr>
                <w:rFonts w:ascii="Aptos" w:hAnsi="Aptos"/>
                <w:b w:val="0"/>
                <w:color w:val="000000"/>
                <w:sz w:val="19"/>
              </w:rPr>
              <w:t>Ciljevi, statusi i Free limit; uplate/povlačenja, istorija, ispravke i validacija.</w:t>
            </w:r>
          </w:p>
        </w:tc>
      </w:tr>
      <w:tr>
        <w:trPr>
          <w:cantSplit/>
        </w:trPr>
        <w:tc>
          <w:tcPr>
            <w:tcW w:type="dxa" w:w="1872"/>
            <w:vAlign w:val="center"/>
            <w:tcMar>
              <w:top w:w="65" w:type="dxa"/>
              <w:bottom w:w="65" w:type="dxa"/>
              <w:left w:w="95" w:type="dxa"/>
              <w:right w:w="95" w:type="dxa"/>
            </w:tcMar>
          </w:tcPr>
          <w:p>
            <w:pPr>
              <w:keepNext/>
              <w:spacing w:after="0" w:line="240" w:lineRule="auto"/>
            </w:pPr>
            <w:r>
              <w:rPr>
                <w:rFonts w:ascii="Aptos" w:hAnsi="Aptos"/>
                <w:b w:val="0"/>
                <w:color w:val="000000"/>
                <w:sz w:val="19"/>
              </w:rPr>
              <w:t>3 Svjetovi</w:t>
            </w:r>
          </w:p>
        </w:tc>
        <w:tc>
          <w:tcPr>
            <w:tcW w:type="dxa" w:w="8064"/>
            <w:vAlign w:val="center"/>
            <w:tcMar>
              <w:top w:w="65" w:type="dxa"/>
              <w:bottom w:w="65" w:type="dxa"/>
              <w:left w:w="95" w:type="dxa"/>
              <w:right w:w="95" w:type="dxa"/>
            </w:tcMar>
          </w:tcPr>
          <w:p>
            <w:pPr>
              <w:keepNext/>
              <w:spacing w:after="0" w:line="240" w:lineRule="auto"/>
            </w:pPr>
            <w:r>
              <w:rPr>
                <w:rFonts w:ascii="Aptos" w:hAnsi="Aptos"/>
                <w:b w:val="0"/>
                <w:color w:val="000000"/>
                <w:sz w:val="19"/>
              </w:rPr>
              <w:t>Ostrvo, deset etapa, animacije, jedna uspomena po cilju, Finish/Reopen i Collection.</w:t>
            </w:r>
          </w:p>
        </w:tc>
      </w:tr>
      <w:tr>
        <w:trPr>
          <w:cantSplit/>
        </w:trPr>
        <w:tc>
          <w:tcPr>
            <w:tcW w:type="dxa" w:w="1872"/>
            <w:vAlign w:val="center"/>
            <w:tcMar>
              <w:top w:w="65" w:type="dxa"/>
              <w:bottom w:w="65" w:type="dxa"/>
              <w:left w:w="95" w:type="dxa"/>
              <w:right w:w="95" w:type="dxa"/>
            </w:tcMar>
          </w:tcPr>
          <w:p>
            <w:pPr>
              <w:keepNext/>
              <w:spacing w:after="0" w:line="240" w:lineRule="auto"/>
            </w:pPr>
            <w:r>
              <w:rPr>
                <w:rFonts w:ascii="Aptos" w:hAnsi="Aptos"/>
                <w:b w:val="0"/>
                <w:color w:val="000000"/>
                <w:sz w:val="19"/>
              </w:rPr>
              <w:t>4 Motivacija</w:t>
            </w:r>
          </w:p>
        </w:tc>
        <w:tc>
          <w:tcPr>
            <w:tcW w:type="dxa" w:w="8064"/>
            <w:vAlign w:val="center"/>
            <w:tcMar>
              <w:top w:w="65" w:type="dxa"/>
              <w:bottom w:w="65" w:type="dxa"/>
              <w:left w:w="95" w:type="dxa"/>
              <w:right w:w="95" w:type="dxa"/>
            </w:tcMar>
          </w:tcPr>
          <w:p>
            <w:pPr>
              <w:keepNext/>
              <w:spacing w:after="0" w:line="240" w:lineRule="auto"/>
            </w:pPr>
            <w:r>
              <w:rPr>
                <w:rFonts w:ascii="Aptos" w:hAnsi="Aptos"/>
                <w:b w:val="0"/>
                <w:color w:val="000000"/>
                <w:sz w:val="19"/>
              </w:rPr>
              <w:t>Tri gotova izazova, lokalni sedmični podsjetnik i opcioni rok.</w:t>
            </w:r>
          </w:p>
        </w:tc>
      </w:tr>
      <w:tr>
        <w:trPr>
          <w:cantSplit/>
        </w:trPr>
        <w:tc>
          <w:tcPr>
            <w:tcW w:type="dxa" w:w="1872"/>
            <w:vAlign w:val="center"/>
            <w:tcMar>
              <w:top w:w="65" w:type="dxa"/>
              <w:bottom w:w="65" w:type="dxa"/>
              <w:left w:w="95" w:type="dxa"/>
              <w:right w:w="95" w:type="dxa"/>
            </w:tcMar>
          </w:tcPr>
          <w:p>
            <w:pPr>
              <w:keepNext/>
              <w:spacing w:after="0" w:line="240" w:lineRule="auto"/>
            </w:pPr>
            <w:r>
              <w:rPr>
                <w:rFonts w:ascii="Aptos" w:hAnsi="Aptos"/>
                <w:b w:val="0"/>
                <w:color w:val="000000"/>
                <w:sz w:val="19"/>
              </w:rPr>
              <w:t>5 Monetizacija</w:t>
            </w:r>
          </w:p>
        </w:tc>
        <w:tc>
          <w:tcPr>
            <w:tcW w:type="dxa" w:w="8064"/>
            <w:vAlign w:val="center"/>
            <w:tcMar>
              <w:top w:w="65" w:type="dxa"/>
              <w:bottom w:w="65" w:type="dxa"/>
              <w:left w:w="95" w:type="dxa"/>
              <w:right w:w="95" w:type="dxa"/>
            </w:tcMar>
          </w:tcPr>
          <w:p>
            <w:pPr>
              <w:keepNext/>
              <w:spacing w:after="0" w:line="240" w:lineRule="auto"/>
            </w:pPr>
            <w:r>
              <w:rPr>
                <w:rFonts w:ascii="Aptos" w:hAnsi="Aptos"/>
                <w:b w:val="0"/>
                <w:color w:val="000000"/>
                <w:sz w:val="19"/>
              </w:rPr>
              <w:t>Pro pravo, paywall, restore, Bašta, izbor više ciljeva i četiri Pro statistike.</w:t>
            </w:r>
          </w:p>
        </w:tc>
      </w:tr>
      <w:tr>
        <w:trPr>
          <w:cantSplit/>
        </w:trPr>
        <w:tc>
          <w:tcPr>
            <w:tcW w:type="dxa" w:w="1872"/>
            <w:vAlign w:val="center"/>
            <w:tcMar>
              <w:top w:w="65" w:type="dxa"/>
              <w:bottom w:w="65" w:type="dxa"/>
              <w:left w:w="95" w:type="dxa"/>
              <w:right w:w="95" w:type="dxa"/>
            </w:tcMar>
          </w:tcPr>
          <w:p>
            <w:pPr>
              <w:keepNext w:val="0"/>
              <w:spacing w:after="0" w:line="240" w:lineRule="auto"/>
            </w:pPr>
            <w:r>
              <w:rPr>
                <w:rFonts w:ascii="Aptos" w:hAnsi="Aptos"/>
                <w:b w:val="0"/>
                <w:color w:val="000000"/>
                <w:sz w:val="19"/>
              </w:rPr>
              <w:t>6 Završna obrada</w:t>
            </w:r>
          </w:p>
        </w:tc>
        <w:tc>
          <w:tcPr>
            <w:tcW w:type="dxa" w:w="8064"/>
            <w:vAlign w:val="center"/>
            <w:tcMar>
              <w:top w:w="65" w:type="dxa"/>
              <w:bottom w:w="65" w:type="dxa"/>
              <w:left w:w="95" w:type="dxa"/>
              <w:right w:w="95" w:type="dxa"/>
            </w:tcMar>
          </w:tcPr>
          <w:p>
            <w:pPr>
              <w:keepNext w:val="0"/>
              <w:spacing w:after="0" w:line="240" w:lineRule="auto"/>
            </w:pPr>
            <w:r>
              <w:rPr>
                <w:rFonts w:ascii="Aptos" w:hAnsi="Aptos"/>
                <w:b w:val="0"/>
                <w:color w:val="000000"/>
                <w:sz w:val="19"/>
              </w:rPr>
              <w:t>Edge cases, pristupačnost, native testiranje kupovine i App Store materijali.</w:t>
            </w:r>
          </w:p>
        </w:tc>
      </w:tr>
    </w:tbl>
    <w:p>
      <w:pPr>
        <w:widowControl/>
      </w:pPr>
    </w:p>
    <w:p>
      <w:pPr>
        <w:widowControl/>
      </w:pPr>
      <w:r>
        <w:t>Redosljed je važniji od fiksnih rokova. Prvo pouzdana evidencija, zatim scene i motivacija, pa naplata i završna obrada. Pro cijena i App Store konfiguracija ne smiju odložiti testiranje jezgra aplikacije.</w:t>
      </w:r>
    </w:p>
    <w:p>
      <w:pPr>
        <w:pStyle w:val="Heading1"/>
        <w:widowControl/>
      </w:pPr>
      <w:r>
        <w:t>10 Kriterijumi završetka i obavezni primjeri testova</w:t>
      </w:r>
    </w:p>
    <w:p>
      <w:pPr>
        <w:pStyle w:val="ListBullet"/>
        <w:widowControl/>
      </w:pPr>
      <w:r>
        <w:t>Offline: kreiranje cilja, unos, ispravka, zatvaranje i ponovno pokretanje čuvaju isto tačno stanje i globalnu valutu. Nema korisničkog naloga ili obavezne mreže za evidenciju.</w:t>
      </w:r>
    </w:p>
    <w:p>
      <w:pPr>
        <w:pStyle w:val="ListBullet"/>
        <w:widowControl/>
      </w:pPr>
      <w:r>
        <w:t>Validacija: 0 + uplata 50 − povlačenje 20 daje 30; novo povlačenje 31 se odbija. Brisanje početne uplate dok ostaje povlačenje 20 se odbija. Povlačenje sa datumom prije prve uplate se odbija. Ciljni iznos nula i datum unosa u budućnosti se odbijaju.</w:t>
      </w:r>
    </w:p>
    <w:p>
      <w:pPr>
        <w:pStyle w:val="ListBullet"/>
        <w:widowControl/>
      </w:pPr>
      <w:r>
        <w:t>Valuta: drugi cilj nema svoj izbor valute. Dok postoji makar jedna transakcija ili uspomena, promjena valute je zaključana. Ako nema ni transakcija ni uspomena, izbor važi svuda bez konverzije; nije trajno zaključavanje za cijeli život aplikacije.</w:t>
      </w:r>
    </w:p>
    <w:p>
      <w:pPr>
        <w:pStyle w:val="ListBullet"/>
        <w:widowControl/>
      </w:pPr>
      <w:r>
        <w:t>Scene: 9,99% ostaje na početnom stanju, 10% otključava prvu etapu, 100% desetu, a 125% čuva puni iznos i pokazuje završenu scenu. Povlačenje vraća aktuelnu scenu, ne briše uspomenu.</w:t>
      </w:r>
    </w:p>
    <w:p>
      <w:pPr>
        <w:pStyle w:val="ListBullet"/>
        <w:widowControl/>
      </w:pPr>
      <w:r>
        <w:t>Završetak: prvi zabilježeni 100% daje jednu uspomenu, cilj ostaje active do Finish. Finish oslobađa Free mjesto. Reopen provjerava limit i ne zatvara cilj automatski; novo dostizanje 100% ne dodaje drugu uspomenu.</w:t>
      </w:r>
    </w:p>
    <w:p>
      <w:pPr>
        <w:pStyle w:val="ListBullet"/>
        <w:widowControl/>
      </w:pPr>
      <w:r>
        <w:t>Ispravka nakon završetka: Reopen, pa ispravka 100 na 10 vraća scenu na odgovarajući napredak, ali ostavlja ranije stečenu uspomenu. Ako je drugi Free cilj otvoren, Reopen se prvo odbija uz jasno objašnjenje.</w:t>
      </w:r>
    </w:p>
    <w:p>
      <w:pPr>
        <w:pStyle w:val="ListBullet"/>
        <w:widowControl/>
      </w:pPr>
      <w:r>
        <w:t>Izazovi: uplata sa Home ili Challenges ulazi u saldo tačno jednom. Odgovarajuće povlačenje smanjuje neto napredak; ispravka datuma ili brisanje ponovo računa rezultat. Nedjelja/ponedjeljak, početak usred sedmice i promjena zone ne mijenjaju sačuvani period.</w:t>
      </w:r>
    </w:p>
    <w:p>
      <w:pPr>
        <w:pStyle w:val="ListBullet"/>
        <w:widowControl/>
      </w:pPr>
      <w:r>
        <w:t>Rok: bez roka nema procjene; rok danas ne dijeli nulom; istekao nepotpun cilj pokazuje Overdue bez kazne. Mjesečna procjena koristi 30 dana, ne obećava finansijsku prognozu.</w:t>
      </w:r>
    </w:p>
    <w:p>
      <w:pPr>
        <w:pStyle w:val="ListBullet"/>
        <w:widowControl/>
      </w:pPr>
      <w:r>
        <w:t>Pro: kupovina, otkazivanje kupovine, Restore Purchases i privremeni offline rad imaju jasne rezultate. Free limit, Bašta i statistika prate potvrđeno pravo bez gubitka podataka. Restore ne tvrdi da vraća izgubljene lokalne ciljeve.</w:t>
      </w:r>
    </w:p>
    <w:p>
      <w:pPr>
        <w:pStyle w:val="ListBullet"/>
        <w:widowControl/>
      </w:pPr>
      <w:r>
        <w:t>Kvalitet: svi prazni/greška/završeni prikazi, čitljivost, smanjeno kretanje i tačan oporavak nakon gašenja prolaze provjeru. Settings nema neaktivnu backup stavku.</w:t>
      </w:r>
    </w:p>
    <w:p>
      <w:pPr>
        <w:pStyle w:val="Heading1"/>
        <w:widowControl/>
      </w:pPr>
      <w:r>
        <w:t>11 Preostale odluke prije objave</w:t>
      </w:r>
    </w:p>
    <w:p>
      <w:pPr>
        <w:widowControl/>
      </w:pPr>
      <w:r>
        <w:t>Funkcionalni obim je određen ovim dokumentom. Prije objave ostaju: provjera konačnog imena i vizuelnog identiteta, cijena Pro, završni grafički resursi prema tabeli etapa i precizan tekst kupovine o tome šta Pro uključuje. Prava na eventualne buduće dodatno plaćene teme odlučuju se prije njihovog nuđenja, ne kroz skrivenu obavezu u v1.</w:t>
      </w:r>
    </w:p>
    <w:p>
      <w:pPr>
        <w:pStyle w:val="Heading1"/>
        <w:widowControl/>
      </w:pPr>
      <w:r>
        <w:t>12 Potvrđen obim Release 1.0</w:t>
      </w:r>
    </w:p>
    <w:p>
      <w:pPr>
        <w:widowControl/>
      </w:pPr>
      <w:r>
        <w:t>Jedna globalna valuta; ručna lokalna evidencija sa povlačenjima i nenegativnim trenutnim stanjem; jedan Free otvoren cilj ili neograničeno Pro ciljeva; Ostrvo i Pro Bašta sa deset etapa; trajne uspomene; opcioni rok, tri gotova izazova i jedan sedmični podsjetnik. Pro dodaje izbor teme i četiri jednostavna statistička prikaza. Bez backup-a, sync-a, custom izazova, AI-ja, naloga, pretplate ili novih komercijalnih obećanja.</w:t>
      </w:r>
    </w:p>
    <w:sectPr w:rsidR="00FC693F" w:rsidRPr="0006063C" w:rsidSect="00034616">
      <w:footerReference w:type="default" r:id="rId9"/>
      <w:headerReference w:type="default" r:id="rId10"/>
      <w:pgSz w:w="12240" w:h="15840"/>
      <w:pgMar w:top="936"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Saving Worlds • Product plan v1.2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0" w:lineRule="auto"/>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50" w:lineRule="auto"/>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ptos" w:hAnsi="Apto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0" w:lineRule="auto"/>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0" w:lineRule="auto"/>
      <w:ind w:left="202" w:hanging="202"/>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Saving Worlds MVP specification v1.2</dc:title>
  <dc:subject>Release 1.0 product scope and implementation rules</dc:subject>
  <dc:creator>python-docx</dc:creator>
  <cp:keywords/>
  <dc:description/>
  <cp:lastModifiedBy/>
  <cp:revision>1</cp:revision>
  <dcterms:created xsi:type="dcterms:W3CDTF">2013-12-23T23:15:00Z</dcterms:created>
  <dcterms:modified xsi:type="dcterms:W3CDTF">2013-12-23T23:15:00Z</dcterms:modified>
  <cp:category/>
</cp:coreProperties>
</file>