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Tractatus Principatuum</w:t>
      </w:r>
    </w:p>
    <w:p>
      <w:pPr>
        <w:pStyle w:val="Author"/>
      </w:pPr>
      <w:r>
        <w:t xml:space="preserve">Josh A. Bosley</w:t>
      </w:r>
    </w:p>
    <w:p>
      <w:pPr>
        <w:pStyle w:val="Date"/>
      </w:pPr>
      <w:r>
        <w:t xml:space="preserve">2026</w:t>
      </w:r>
    </w:p>
    <w:p>
      <w:r>
        <w:br w:type="page"/>
      </w:r>
    </w:p>
    <w:bookmarkStart w:id="15" w:name="dedication"/>
    <w:p>
      <w:pPr>
        <w:pStyle w:val="Heading1"/>
      </w:pPr>
      <w:r>
        <w:t xml:space="preserve">Dedication</w:t>
      </w:r>
    </w:p>
    <w:p>
      <w:pPr>
        <w:pStyle w:val="FirstParagraph"/>
      </w:pPr>
      <w:r>
        <w:t xml:space="preserve">Thank you to my parents for showing me how to think, not what to think.</w:t>
      </w:r>
    </w:p>
    <w:p>
      <w:pPr>
        <w:pStyle w:val="BodyText"/>
      </w:pPr>
      <w:r>
        <w:t xml:space="preserve">Thank you to my wife for being the foundation that keeps me together.</w:t>
      </w:r>
    </w:p>
    <w:p>
      <w:pPr>
        <w:pStyle w:val="BodyText"/>
      </w:pPr>
      <w:r>
        <w:t xml:space="preserve">To my sons Desmond and Ezra: I hope this record of my account benefits you. I will always love you.</w:t>
      </w:r>
    </w:p>
    <w:p>
      <w:r>
        <w:br w:type="page"/>
      </w:r>
    </w:p>
    <w:bookmarkEnd w:id="15"/>
    <w:bookmarkStart w:id="16" w:name="contents"/>
    <w:p>
      <w:pPr>
        <w:pStyle w:val="Heading1"/>
      </w:pPr>
      <w:r>
        <w:t xml:space="preserve">Contents</w:t>
      </w:r>
    </w:p>
    <w:p>
      <w:pPr>
        <w:pStyle w:val="Compact"/>
        <w:numPr>
          <w:ilvl w:val="0"/>
          <w:numId w:val="1001"/>
        </w:numPr>
      </w:pPr>
      <w:hyperlink w:anchor="mind-body-environment">
        <w:r>
          <w:rPr>
            <w:rStyle w:val="Hyperlink"/>
          </w:rPr>
          <w:t xml:space="preserve">Mind, body, environment</w:t>
        </w:r>
      </w:hyperlink>
    </w:p>
    <w:p>
      <w:pPr>
        <w:pStyle w:val="Compact"/>
        <w:numPr>
          <w:ilvl w:val="0"/>
          <w:numId w:val="1001"/>
        </w:numPr>
      </w:pPr>
      <w:hyperlink w:anchor="beings-and-communication">
        <w:r>
          <w:rPr>
            <w:rStyle w:val="Hyperlink"/>
          </w:rPr>
          <w:t xml:space="preserve">Beings and communication</w:t>
        </w:r>
      </w:hyperlink>
    </w:p>
    <w:p>
      <w:pPr>
        <w:pStyle w:val="Compact"/>
        <w:numPr>
          <w:ilvl w:val="0"/>
          <w:numId w:val="1001"/>
        </w:numPr>
      </w:pPr>
      <w:hyperlink w:anchor="history-and-remnants">
        <w:r>
          <w:rPr>
            <w:rStyle w:val="Hyperlink"/>
          </w:rPr>
          <w:t xml:space="preserve">History and remnants</w:t>
        </w:r>
      </w:hyperlink>
    </w:p>
    <w:p>
      <w:pPr>
        <w:pStyle w:val="Compact"/>
        <w:numPr>
          <w:ilvl w:val="0"/>
          <w:numId w:val="1001"/>
        </w:numPr>
      </w:pPr>
      <w:hyperlink w:anchor="what-constitutes-a-body">
        <w:r>
          <w:rPr>
            <w:rStyle w:val="Hyperlink"/>
          </w:rPr>
          <w:t xml:space="preserve">What constitutes</w:t>
        </w:r>
        <w:r>
          <w:rPr>
            <w:rStyle w:val="Hyperlink"/>
          </w:rPr>
          <w:t xml:space="preserve"> </w:t>
        </w:r>
        <w:r>
          <w:rPr>
            <w:rStyle w:val="Hyperlink"/>
          </w:rPr>
          <w:t xml:space="preserve">‘a body’</w:t>
        </w:r>
      </w:hyperlink>
    </w:p>
    <w:p>
      <w:pPr>
        <w:pStyle w:val="Compact"/>
        <w:numPr>
          <w:ilvl w:val="0"/>
          <w:numId w:val="1001"/>
        </w:numPr>
      </w:pPr>
      <w:hyperlink w:anchor="doubt-and-record">
        <w:r>
          <w:rPr>
            <w:rStyle w:val="Hyperlink"/>
          </w:rPr>
          <w:t xml:space="preserve">Doubt and record</w:t>
        </w:r>
      </w:hyperlink>
    </w:p>
    <w:p>
      <w:pPr>
        <w:pStyle w:val="Compact"/>
        <w:numPr>
          <w:ilvl w:val="0"/>
          <w:numId w:val="1001"/>
        </w:numPr>
      </w:pPr>
      <w:hyperlink w:anchor="authentic-self">
        <w:r>
          <w:rPr>
            <w:rStyle w:val="Hyperlink"/>
          </w:rPr>
          <w:t xml:space="preserve">Authentic self</w:t>
        </w:r>
      </w:hyperlink>
    </w:p>
    <w:p>
      <w:pPr>
        <w:pStyle w:val="Compact"/>
        <w:numPr>
          <w:ilvl w:val="0"/>
          <w:numId w:val="1001"/>
        </w:numPr>
      </w:pPr>
      <w:hyperlink w:anchor="errors-in-representation">
        <w:r>
          <w:rPr>
            <w:rStyle w:val="Hyperlink"/>
          </w:rPr>
          <w:t xml:space="preserve">Errors in representation</w:t>
        </w:r>
      </w:hyperlink>
    </w:p>
    <w:p>
      <w:pPr>
        <w:pStyle w:val="Compact"/>
        <w:numPr>
          <w:ilvl w:val="0"/>
          <w:numId w:val="1001"/>
        </w:numPr>
      </w:pPr>
      <w:hyperlink w:anchor="finding-meaning">
        <w:r>
          <w:rPr>
            <w:rStyle w:val="Hyperlink"/>
          </w:rPr>
          <w:t xml:space="preserve">Finding meaning</w:t>
        </w:r>
      </w:hyperlink>
    </w:p>
    <w:p>
      <w:pPr>
        <w:pStyle w:val="Compact"/>
        <w:numPr>
          <w:ilvl w:val="0"/>
          <w:numId w:val="1001"/>
        </w:numPr>
      </w:pPr>
      <w:hyperlink w:anchor="weight-and-landscape">
        <w:r>
          <w:rPr>
            <w:rStyle w:val="Hyperlink"/>
          </w:rPr>
          <w:t xml:space="preserve">Weight and landscape</w:t>
        </w:r>
      </w:hyperlink>
    </w:p>
    <w:p>
      <w:pPr>
        <w:pStyle w:val="Compact"/>
        <w:numPr>
          <w:ilvl w:val="0"/>
          <w:numId w:val="1001"/>
        </w:numPr>
      </w:pPr>
      <w:hyperlink w:anchor="flame-and-fathom">
        <w:r>
          <w:rPr>
            <w:rStyle w:val="Hyperlink"/>
          </w:rPr>
          <w:t xml:space="preserve">Flame and fathom</w:t>
        </w:r>
      </w:hyperlink>
    </w:p>
    <w:p>
      <w:pPr>
        <w:pStyle w:val="Compact"/>
        <w:numPr>
          <w:ilvl w:val="0"/>
          <w:numId w:val="1001"/>
        </w:numPr>
      </w:pPr>
      <w:hyperlink w:anchor="the-primordiant">
        <w:r>
          <w:rPr>
            <w:rStyle w:val="Hyperlink"/>
          </w:rPr>
          <w:t xml:space="preserve">The Primordiant</w:t>
        </w:r>
      </w:hyperlink>
    </w:p>
    <w:p>
      <w:pPr>
        <w:pStyle w:val="Compact"/>
        <w:numPr>
          <w:ilvl w:val="0"/>
          <w:numId w:val="1001"/>
        </w:numPr>
      </w:pPr>
      <w:hyperlink w:anchor="form-and-relations">
        <w:r>
          <w:rPr>
            <w:rStyle w:val="Hyperlink"/>
          </w:rPr>
          <w:t xml:space="preserve">Form and relations</w:t>
        </w:r>
      </w:hyperlink>
    </w:p>
    <w:p>
      <w:pPr>
        <w:pStyle w:val="Compact"/>
        <w:numPr>
          <w:ilvl w:val="0"/>
          <w:numId w:val="1001"/>
        </w:numPr>
      </w:pPr>
      <w:hyperlink w:anchor="degrees-of-the-will">
        <w:r>
          <w:rPr>
            <w:rStyle w:val="Hyperlink"/>
          </w:rPr>
          <w:t xml:space="preserve">Degrees of the will</w:t>
        </w:r>
      </w:hyperlink>
    </w:p>
    <w:p>
      <w:pPr>
        <w:pStyle w:val="Compact"/>
        <w:numPr>
          <w:ilvl w:val="0"/>
          <w:numId w:val="1001"/>
        </w:numPr>
      </w:pPr>
      <w:hyperlink w:anchor="capacity-and-familiarity">
        <w:r>
          <w:rPr>
            <w:rStyle w:val="Hyperlink"/>
          </w:rPr>
          <w:t xml:space="preserve">Capacity and familiarity</w:t>
        </w:r>
      </w:hyperlink>
    </w:p>
    <w:p>
      <w:pPr>
        <w:pStyle w:val="Compact"/>
        <w:numPr>
          <w:ilvl w:val="0"/>
          <w:numId w:val="1001"/>
        </w:numPr>
      </w:pPr>
      <w:hyperlink w:anchor="analogy-and-allegory">
        <w:r>
          <w:rPr>
            <w:rStyle w:val="Hyperlink"/>
          </w:rPr>
          <w:t xml:space="preserve">Analogy and allegory</w:t>
        </w:r>
      </w:hyperlink>
    </w:p>
    <w:p>
      <w:pPr>
        <w:pStyle w:val="Compact"/>
        <w:numPr>
          <w:ilvl w:val="0"/>
          <w:numId w:val="1001"/>
        </w:numPr>
      </w:pPr>
      <w:hyperlink w:anchor="attachment">
        <w:r>
          <w:rPr>
            <w:rStyle w:val="Hyperlink"/>
          </w:rPr>
          <w:t xml:space="preserve">Attachment</w:t>
        </w:r>
      </w:hyperlink>
    </w:p>
    <w:p>
      <w:pPr>
        <w:pStyle w:val="Compact"/>
        <w:numPr>
          <w:ilvl w:val="0"/>
          <w:numId w:val="1001"/>
        </w:numPr>
      </w:pPr>
      <w:hyperlink w:anchor="argument">
        <w:r>
          <w:rPr>
            <w:rStyle w:val="Hyperlink"/>
          </w:rPr>
          <w:t xml:space="preserve">Argument</w:t>
        </w:r>
      </w:hyperlink>
    </w:p>
    <w:p>
      <w:pPr>
        <w:pStyle w:val="Compact"/>
        <w:numPr>
          <w:ilvl w:val="0"/>
          <w:numId w:val="1001"/>
        </w:numPr>
      </w:pPr>
      <w:hyperlink w:anchor="shared-forms">
        <w:r>
          <w:rPr>
            <w:rStyle w:val="Hyperlink"/>
          </w:rPr>
          <w:t xml:space="preserve">Shared forms</w:t>
        </w:r>
      </w:hyperlink>
    </w:p>
    <w:p>
      <w:pPr>
        <w:pStyle w:val="Compact"/>
        <w:numPr>
          <w:ilvl w:val="0"/>
          <w:numId w:val="1001"/>
        </w:numPr>
      </w:pPr>
      <w:hyperlink w:anchor="temperature-of-a-principality">
        <w:r>
          <w:rPr>
            <w:rStyle w:val="Hyperlink"/>
          </w:rPr>
          <w:t xml:space="preserve">Temperature of a principality</w:t>
        </w:r>
      </w:hyperlink>
    </w:p>
    <w:p>
      <w:pPr>
        <w:pStyle w:val="Compact"/>
        <w:numPr>
          <w:ilvl w:val="0"/>
          <w:numId w:val="1001"/>
        </w:numPr>
      </w:pPr>
      <w:hyperlink w:anchor="singularity-of-death">
        <w:r>
          <w:rPr>
            <w:rStyle w:val="Hyperlink"/>
          </w:rPr>
          <w:t xml:space="preserve">Singularity of death</w:t>
        </w:r>
      </w:hyperlink>
    </w:p>
    <w:p>
      <w:pPr>
        <w:pStyle w:val="Compact"/>
        <w:numPr>
          <w:ilvl w:val="0"/>
          <w:numId w:val="1001"/>
        </w:numPr>
      </w:pPr>
      <w:hyperlink w:anchor="origin-account">
        <w:r>
          <w:rPr>
            <w:rStyle w:val="Hyperlink"/>
          </w:rPr>
          <w:t xml:space="preserve">Origin-account</w:t>
        </w:r>
      </w:hyperlink>
    </w:p>
    <w:p>
      <w:r>
        <w:br w:type="page"/>
      </w:r>
    </w:p>
    <w:bookmarkEnd w:id="16"/>
    <w:bookmarkStart w:id="17"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17"/>
    <w:bookmarkStart w:id="18" w:name="mind-body-environment"/>
    <w:p>
      <w:pPr>
        <w:pStyle w:val="Heading1"/>
      </w:pPr>
      <w:r>
        <w:t xml:space="preserve">1. Mind, body,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8"/>
    <w:bookmarkStart w:id="19" w:name="beings-and-communication"/>
    <w:p>
      <w:pPr>
        <w:pStyle w:val="Heading1"/>
      </w:pPr>
      <w:r>
        <w:t xml:space="preserve">2.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9"/>
    <w:bookmarkStart w:id="20"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20"/>
    <w:bookmarkStart w:id="21" w:name="what-constitutes-a-body"/>
    <w:p>
      <w:pPr>
        <w:pStyle w:val="Heading1"/>
      </w:pPr>
      <w:r>
        <w:t xml:space="preserve">4. What constitutes</w:t>
      </w:r>
      <w:r>
        <w:t xml:space="preserve"> </w:t>
      </w:r>
      <w:r>
        <w:t xml:space="preserve">‘a body’</w:t>
      </w:r>
    </w:p>
    <w:p>
      <w:pPr>
        <w:pStyle w:val="FirstParagraph"/>
      </w:pPr>
      <w:r>
        <w:rPr>
          <w:b/>
          <w:bCs/>
        </w:rPr>
        <w:t xml:space="preserve">4.0</w:t>
      </w:r>
      <w:r>
        <w:t xml:space="preserve"> </w:t>
      </w:r>
      <w:r>
        <w:t xml:space="preserve">My body, like my environment, seems on inspection to hold both a hard part and a soft part, and the two do not last in the same way.</w:t>
      </w:r>
    </w:p>
    <w:p>
      <w:pPr>
        <w:pStyle w:val="BodyText"/>
      </w:pPr>
      <w:r>
        <w:rPr>
          <w:b/>
          <w:bCs/>
        </w:rPr>
        <w:t xml:space="preserve">4.01</w:t>
      </w:r>
      <w:r>
        <w:t xml:space="preserve"> </w:t>
      </w:r>
      <w:r>
        <w:t xml:space="preserve">The hard part is bone. It is what stays longest. It was laid down slowly, over a span I did not witness and cannot recall, by processes that had mostly finished before I had anything like the</w:t>
      </w:r>
      <w:r>
        <w:t xml:space="preserve"> </w:t>
      </w:r>
      <w:r>
        <w:t xml:space="preserve">“I”</w:t>
      </w:r>
      <w:r>
        <w:t xml:space="preserve"> </w:t>
      </w:r>
      <w:r>
        <w:t xml:space="preserve">who is writing this. It does not update much now.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 a reflex gets sharper, a path gets worn in from use, a flinch gets installed from one bad encounter and stays installed without my having agreed to it.</w:t>
      </w:r>
    </w:p>
    <w:p>
      <w:pPr>
        <w:pStyle w:val="BodyText"/>
      </w:pPr>
      <w:r>
        <w:rPr>
          <w:b/>
          <w:bCs/>
        </w:rPr>
        <w:t xml:space="preserve">4.03</w:t>
      </w:r>
      <w:r>
        <w:t xml:space="preserve"> </w:t>
      </w:r>
      <w:r>
        <w:t xml:space="preserve">Unlike bone, the nervous system barely survives death — it seems to be among the first things to stop. I do not observe what it was holding coming along with the bone. I only observe that the nervous system is not what remains.</w:t>
      </w:r>
    </w:p>
    <w:p>
      <w:pPr>
        <w:pStyle w:val="BodyText"/>
      </w:pPr>
      <w:r>
        <w:rPr>
          <w:b/>
          <w:bCs/>
        </w:rPr>
        <w:t xml:space="preserve">4.1</w:t>
      </w:r>
      <w:r>
        <w:t xml:space="preserve"> </w:t>
      </w:r>
      <w:r>
        <w:t xml:space="preserve">This is of a kind with 3.5: bone stands in the place of the physical remnant, something I or another could later find sitting in the environment as an object, and the nervous system stands in the place of the social remnant, not an object at all but a disposition already producing conduct before I stopped to notice it, the way 3.3 describes.</w:t>
      </w:r>
    </w:p>
    <w:p>
      <w:pPr>
        <w:pStyle w:val="BodyText"/>
      </w:pPr>
      <w:r>
        <w:rPr>
          <w:b/>
          <w:bCs/>
        </w:rPr>
        <w:t xml:space="preserve">4.2</w:t>
      </w:r>
      <w:r>
        <w:t xml:space="preserve"> </w:t>
      </w:r>
      <w:r>
        <w:t xml:space="preserve">The habits (1.62) that would go on driving a variant of</w:t>
      </w:r>
      <w:r>
        <w:t xml:space="preserve"> </w:t>
      </w:r>
      <w:r>
        <w:t xml:space="preserve">“I”</w:t>
      </w:r>
      <w:r>
        <w:t xml:space="preserve"> </w:t>
      </w:r>
      <w:r>
        <w:t xml:space="preserve">even with all recall removed, are then probably just this soft system’s version of that unrecalled imprint. And bone, on this reading, is what would be left once even that stopped.</w:t>
      </w:r>
    </w:p>
    <w:p>
      <w:pPr>
        <w:pStyle w:val="BodyText"/>
      </w:pPr>
      <w:r>
        <w:rPr>
          <w:b/>
          <w:bCs/>
        </w:rPr>
        <w:t xml:space="preserve">4.3</w:t>
      </w:r>
      <w:r>
        <w:t xml:space="preserve"> </w:t>
      </w:r>
      <w:r>
        <w:t xml:space="preserve">But looking closer at the soft system, I don’t think it is one undifferentiated thing that simply changes as a whole. When something in it shifts, a cluster of related responses shifts with it, not the whole system at once. And these clusters seem to belong to larger clusters, which belong to larger ones again, without my having called a meeting to arrange it that way.</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what accumulates here is not a fixed shape but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at the level of towns and provinces and nations, a local body answers to what is nearest it and reaches the top of the arrangement only indirectly. Nothing sits outside the whole thing running it from a single point, and yet the whole thing holds together and produces a shape.</w:t>
      </w:r>
    </w:p>
    <w:p>
      <w:pPr>
        <w:pStyle w:val="BodyText"/>
      </w:pPr>
      <w:r>
        <w:rPr>
          <w:b/>
          <w:bCs/>
        </w:rPr>
        <w:t xml:space="preserve">4.34</w:t>
      </w:r>
      <w:r>
        <w:t xml:space="preserve"> </w:t>
      </w:r>
      <w:r>
        <w:t xml:space="preserve">I notice I cannot find anything particular to bodies in this. A family is a principality outside the body. A town is a larger one it belongs to, a nation larger again. The same kind of arrangement seems to appear again when I look above the body and below it, so what I am seeing is not that bodies are empty of anything particular, but that the pattern appears to be analogous at scale.</w:t>
      </w:r>
    </w:p>
    <w:p>
      <w:pPr>
        <w:pStyle w:val="BodyText"/>
      </w:pPr>
      <w:r>
        <w:rPr>
          <w:b/>
          <w:bCs/>
        </w:rPr>
        <w:t xml:space="preserve">4.341</w:t>
      </w:r>
      <w:r>
        <w:t xml:space="preserve"> </w:t>
      </w:r>
      <w:r>
        <w:t xml:space="preserve">Taken far enough, this seeing is what I think people lean on when they adopt occult correspondence as an internal justification, tarot, zodiac, star signs treated as relating to one’s being, and the like, where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I will come to later, a place where the ordinary shape of the self will not hold and a finished map across scales is taken up because it is the nearest principality.</w:t>
      </w:r>
    </w:p>
    <w:p>
      <w:pPr>
        <w:pStyle w:val="BodyText"/>
      </w:pPr>
      <w:r>
        <w:rPr>
          <w:b/>
          <w:bCs/>
        </w:rPr>
        <w:t xml:space="preserve">4.343</w:t>
      </w:r>
      <w:r>
        <w:t xml:space="preserve"> </w:t>
      </w:r>
      <w:r>
        <w:t xml:space="preserve">When I catch myself treating the likeness as if it were the thing, I want to be suspicious of that. I check the other relations of the same shape until what I am pointing at can sit without the ones nearest it having to bend to hold it.</w:t>
      </w:r>
    </w:p>
    <w:bookmarkEnd w:id="21"/>
    <w:bookmarkStart w:id="22" w:name="doubt-and-record"/>
    <w:p>
      <w:pPr>
        <w:pStyle w:val="Heading1"/>
      </w:pPr>
      <w:r>
        <w:t xml:space="preserve">5. Doubt and record</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w:t>
      </w:r>
    </w:p>
    <w:bookmarkEnd w:id="22"/>
    <w:bookmarkStart w:id="23"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23"/>
    <w:bookmarkStart w:id="24"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24"/>
    <w:bookmarkStart w:id="25"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25"/>
    <w:bookmarkStart w:id="26" w:name="weight-and-landscape"/>
    <w:p>
      <w:pPr>
        <w:pStyle w:val="Heading1"/>
      </w:pPr>
      <w:r>
        <w:t xml:space="preserve">9. Weight and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release, with little impressed on the soft system, and what was associated with the subject is still there once the response has passed.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civilization,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on the singularity (9.13), and that barrier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26"/>
    <w:bookmarkStart w:id="27"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more a sort of floor, the point below which</w:t>
      </w:r>
      <w:r>
        <w:t xml:space="preserve"> </w:t>
      </w:r>
      <w:r>
        <w:t xml:space="preserve">“self”</w:t>
      </w:r>
      <w:r>
        <w:t xml:space="preserve"> </w:t>
      </w:r>
      <w:r>
        <w:t xml:space="preserve">stops being something I can point at, and not a fixed size.</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In a singularity (9.13) the flame fails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27"/>
    <w:bookmarkStart w:id="28"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inappropriate in some ways, but in the way that they are both</w:t>
      </w:r>
      <w:r>
        <w:t xml:space="preserve"> </w:t>
      </w:r>
      <w:r>
        <w:t xml:space="preserve">“an originating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proceeds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p>
      <w:pPr>
        <w:pStyle w:val="BodyText"/>
      </w:pPr>
      <w:r>
        <w:rPr>
          <w:b/>
          <w:bCs/>
        </w:rPr>
        <w:t xml:space="preserve">11.42</w:t>
      </w:r>
      <w:r>
        <w:t xml:space="preserve"> </w:t>
      </w:r>
      <w:r>
        <w:t xml:space="preserve">Locating emergence uses the same reduction as earlier: time collapsed to a single instance, the smallest</w:t>
      </w:r>
      <w:r>
        <w:t xml:space="preserve"> </w:t>
      </w:r>
      <w:r>
        <w:t xml:space="preserve">“now”</w:t>
      </w:r>
      <w:r>
        <w:t xml:space="preserve"> </w:t>
      </w:r>
      <w:r>
        <w:t xml:space="preserve">before there is nothing left to point at (10.1). What preceded the instant and what holds it up (11.32) both arise in that reduction, since the reduction isolates an instant sharp enough that either question can apply to it.</w:t>
      </w:r>
    </w:p>
    <w:p>
      <w:pPr>
        <w:pStyle w:val="BodyText"/>
      </w:pPr>
      <w:r>
        <w:rPr>
          <w:b/>
          <w:bCs/>
        </w:rPr>
        <w:t xml:space="preserve">11.421</w:t>
      </w:r>
      <w:r>
        <w:t xml:space="preserve"> </w:t>
      </w:r>
      <w:r>
        <w:t xml:space="preserve">I have not resolved whether the grouping of vertical and horizontal causality (11.41) is two things found in the world, arrived at from different directions, or internal to the reduction. If they are two things, each is at its own scale, and an impress can cross from one to the other without the two becoming one (7.4). If the grouping is internal to the reduction, it is closer to a metaphor for the span of that reduction (15.1).</w:t>
      </w:r>
    </w:p>
    <w:p>
      <w:pPr>
        <w:pStyle w:val="BodyText"/>
      </w:pPr>
      <w:r>
        <w:rPr>
          <w:b/>
          <w:bCs/>
        </w:rPr>
        <w:t xml:space="preserve">11.422</w:t>
      </w:r>
      <w:r>
        <w:t xml:space="preserve"> </w:t>
      </w:r>
      <w:r>
        <w:t xml:space="preserve">I do not have a way, from inside the reduction, to tell these apart. The reduction is the reader (7.2) for whatever it is I take myself to be perceiving here. I record the grouping as it appears to me (11.41), and I record this potentiality alongside it.</w:t>
      </w:r>
    </w:p>
    <w:bookmarkEnd w:id="28"/>
    <w:bookmarkStart w:id="29"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by one measure, the way a story is not false or true by one measure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Where there is no light in it, no form is left that could cast a shade, and so there is no night.</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9"/>
    <w:bookmarkStart w:id="30" w:name="degrees-of-the-will"/>
    <w:p>
      <w:pPr>
        <w:pStyle w:val="Heading1"/>
      </w:pPr>
      <w:r>
        <w:t xml:space="preserve">13. Degrees of the will</w:t>
      </w:r>
    </w:p>
    <w:p>
      <w:pPr>
        <w:pStyle w:val="FirstParagraph"/>
      </w:pPr>
      <w:r>
        <w:rPr>
          <w:b/>
          <w:bCs/>
        </w:rPr>
        <w:t xml:space="preserve">13.0</w:t>
      </w:r>
      <w:r>
        <w:t xml:space="preserve"> </w:t>
      </w:r>
      <w:r>
        <w:t xml:space="preserve">Free will is a spectrum.</w:t>
      </w:r>
    </w:p>
    <w:p>
      <w:pPr>
        <w:pStyle w:val="BodyText"/>
      </w:pPr>
      <w:r>
        <w:rPr>
          <w:b/>
          <w:bCs/>
        </w:rPr>
        <w:t xml:space="preserve">13.01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13.1</w:t>
      </w:r>
      <w:r>
        <w:t xml:space="preserve"> </w:t>
      </w:r>
      <w:r>
        <w:t xml:space="preserve">The will that watches the record laid, and directs the path the laying happens on, can move in degrees of freedom.</w:t>
      </w:r>
    </w:p>
    <w:p>
      <w:pPr>
        <w:pStyle w:val="BodyText"/>
      </w:pPr>
      <w:r>
        <w:rPr>
          <w:b/>
          <w:bCs/>
        </w:rPr>
        <w:t xml:space="preserve">13.11</w:t>
      </w:r>
      <w:r>
        <w:t xml:space="preserve"> </w:t>
      </w:r>
      <w:r>
        <w:t xml:space="preserve">Those degrees are a function of the level of authenticity of self, and of the resolution of mapping the mind has (12.01).</w:t>
      </w:r>
    </w:p>
    <w:p>
      <w:pPr>
        <w:pStyle w:val="BodyText"/>
      </w:pPr>
      <w:r>
        <w:rPr>
          <w:b/>
          <w:bCs/>
        </w:rPr>
        <w:t xml:space="preserve">13.12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13.13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13.2</w:t>
      </w:r>
      <w:r>
        <w:t xml:space="preserve"> </w:t>
      </w:r>
      <w:r>
        <w:t xml:space="preserve">What the act of directing does is on record where the resulting actions leave traces that other minds can illuminate (5.14, 7.1).</w:t>
      </w:r>
    </w:p>
    <w:p>
      <w:pPr>
        <w:pStyle w:val="BodyText"/>
      </w:pPr>
      <w:r>
        <w:rPr>
          <w:b/>
          <w:bCs/>
        </w:rPr>
        <w:t xml:space="preserve">13.21</w:t>
      </w:r>
      <w:r>
        <w:t xml:space="preserve"> </w:t>
      </w:r>
      <w:r>
        <w:t xml:space="preserve">That record carries no implied worth with my statement, worth is a judgment function relative to the observing mind. Accuracy and worth are different questions (6.13).</w:t>
      </w:r>
    </w:p>
    <w:bookmarkEnd w:id="30"/>
    <w:bookmarkStart w:id="31" w:name="capacity-and-familiarity"/>
    <w:p>
      <w:pPr>
        <w:pStyle w:val="Heading1"/>
      </w:pPr>
      <w:r>
        <w:t xml:space="preserve">14. Capacity and familiarity</w:t>
      </w:r>
    </w:p>
    <w:p>
      <w:pPr>
        <w:pStyle w:val="FirstParagraph"/>
      </w:pPr>
      <w:r>
        <w:rPr>
          <w:b/>
          <w:bCs/>
        </w:rPr>
        <w:t xml:space="preserve">14.0</w:t>
      </w:r>
      <w:r>
        <w:t xml:space="preserve"> </w:t>
      </w:r>
      <w:r>
        <w:t xml:space="preserve">What gets called intelligence as I have come to see it is a mind being able to keep and maintain a high resolution on a bounded set of relations (12.01).</w:t>
      </w:r>
    </w:p>
    <w:p>
      <w:pPr>
        <w:pStyle w:val="BodyText"/>
      </w:pPr>
      <w:r>
        <w:rPr>
          <w:b/>
          <w:bCs/>
        </w:rPr>
        <w:t xml:space="preserve">14.1</w:t>
      </w:r>
      <w:r>
        <w:t xml:space="preserve"> </w:t>
      </w:r>
      <w:r>
        <w:t xml:space="preserve">I suspect the quantity under that use is closer to evenly distributed than the use suggests. What differs is the shape it is sitting in. I will call that shape the</w:t>
      </w:r>
      <w:r>
        <w:t xml:space="preserve"> </w:t>
      </w:r>
      <w:r>
        <w:rPr>
          <w:rStyle w:val="VerbatimChar"/>
        </w:rPr>
        <w:t xml:space="preserve">vessel</w:t>
      </w:r>
      <w:r>
        <w:t xml:space="preserve">. Biology and etching I suspect set its parts (4.01, 1.4, 12.121).</w:t>
      </w:r>
    </w:p>
    <w:p>
      <w:pPr>
        <w:pStyle w:val="BodyText"/>
      </w:pPr>
      <w:r>
        <w:rPr>
          <w:b/>
          <w:bCs/>
        </w:rPr>
        <w:t xml:space="preserve">14.2</w:t>
      </w:r>
      <w:r>
        <w:t xml:space="preserve"> </w:t>
      </w:r>
      <w:r>
        <w:t xml:space="preserve">I am holding that quantity as a liquid already in the vessel (14.1). Where the vessel is wide, the same quantity sits across many forms and stays shallow in the relations of each (breadth). Where it narrows, it runs down a tighter path and goes far (depth). Breadth and depth are how I am reading that one quantity in the vessel. The liquid is a likeness for the sitting, and I am not claiming the mind holds a liquid (15.0, 4.341).</w:t>
      </w:r>
    </w:p>
    <w:p>
      <w:pPr>
        <w:pStyle w:val="BodyText"/>
      </w:pPr>
      <w:r>
        <w:rPr>
          <w:b/>
          <w:bCs/>
        </w:rPr>
        <w:t xml:space="preserve">14.21</w:t>
      </w:r>
      <w:r>
        <w:t xml:space="preserve"> </w:t>
      </w:r>
      <w:r>
        <w:t xml:space="preserve">A relation I can discern can be one end of a further relation, and that one an end again, and I have not found where that has to stop (12.0). Making that relation, and one relation on it, is as far as most minds I have met will go, and as far as this one goes on most subjects. Past that, what is required is a validation of a validation of a validation, and the fathoms spent rise sharply (10.12, 12.3). Often nothing in the environment is what is being validated (1.3, 7.1), and that modifies the degree of falsehood (12.21).</w:t>
      </w:r>
    </w:p>
    <w:p>
      <w:pPr>
        <w:pStyle w:val="BodyText"/>
      </w:pPr>
      <w:r>
        <w:rPr>
          <w:b/>
          <w:bCs/>
        </w:rPr>
        <w:t xml:space="preserve">14.3</w:t>
      </w:r>
      <w:r>
        <w:t xml:space="preserve"> </w:t>
      </w:r>
      <w:r>
        <w:t xml:space="preserve">I will call</w:t>
      </w:r>
      <w:r>
        <w:t xml:space="preserve"> </w:t>
      </w:r>
      <w:r>
        <w:rPr>
          <w:rStyle w:val="VerbatimChar"/>
        </w:rPr>
        <w:t xml:space="preserve">capacity</w:t>
      </w:r>
      <w:r>
        <w:t xml:space="preserve"> </w:t>
      </w:r>
      <w:r>
        <w:t xml:space="preserve">whether the substrate can hold a mind’s attention on a relation at all (10.2, 4.02). I will call</w:t>
      </w:r>
      <w:r>
        <w:t xml:space="preserve"> </w:t>
      </w:r>
      <w:r>
        <w:rPr>
          <w:rStyle w:val="VerbatimChar"/>
        </w:rPr>
        <w:t xml:space="preserve">familiarity</w:t>
      </w:r>
      <w:r>
        <w:t xml:space="preserve"> </w:t>
      </w:r>
      <w:r>
        <w:t xml:space="preserve">whether that relation has been passed enough times to be meant again without being built from the start (12.121, 9.11).</w:t>
      </w:r>
    </w:p>
    <w:p>
      <w:pPr>
        <w:pStyle w:val="BodyText"/>
      </w:pPr>
      <w:r>
        <w:rPr>
          <w:b/>
          <w:bCs/>
        </w:rPr>
        <w:t xml:space="preserve">14.31</w:t>
      </w:r>
      <w:r>
        <w:t xml:space="preserve"> </w:t>
      </w:r>
      <w:r>
        <w:t xml:space="preserve">A mind can have the capacity and lack the familiarity. From the outside it often appears as a smaller mind (7.1). In the cases I have been in, the practice had not been put into that field. Territory never witnessed is not a reading of the substrate (9.11).</w:t>
      </w:r>
    </w:p>
    <w:p>
      <w:pPr>
        <w:pStyle w:val="BodyText"/>
      </w:pPr>
      <w:r>
        <w:rPr>
          <w:b/>
          <w:bCs/>
        </w:rPr>
        <w:t xml:space="preserve">14.41</w:t>
      </w:r>
      <w:r>
        <w:t xml:space="preserve"> </w:t>
      </w:r>
      <w:r>
        <w:t xml:space="preserve">I have felt the distance between my mind and others as</w:t>
      </w:r>
      <w:r>
        <w:t xml:space="preserve"> </w:t>
      </w:r>
      <w:r>
        <w:t xml:space="preserve">“above”</w:t>
      </w:r>
      <w:r>
        <w:t xml:space="preserve"> </w:t>
      </w:r>
      <w:r>
        <w:t xml:space="preserve">and</w:t>
      </w:r>
      <w:r>
        <w:t xml:space="preserve"> </w:t>
      </w:r>
      <w:r>
        <w:t xml:space="preserve">“below”</w:t>
      </w:r>
      <w:r>
        <w:t xml:space="preserve">, but those words bring a rank in with them that I refuse. The distance is also like positive and negative, but again, without any connotation.</w:t>
      </w:r>
    </w:p>
    <w:bookmarkEnd w:id="31"/>
    <w:bookmarkStart w:id="32" w:name="analogy-and-allegory"/>
    <w:p>
      <w:pPr>
        <w:pStyle w:val="Heading1"/>
      </w:pPr>
      <w:r>
        <w:t xml:space="preserve">15. Analogy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15.1</w:t>
      </w:r>
      <w:r>
        <w:t xml:space="preserve"> </w:t>
      </w:r>
      <w:r>
        <w:t xml:space="preserve">A metaphor is a substitution, as when the flame stands in for attention (10.2).</w:t>
      </w:r>
    </w:p>
    <w:p>
      <w:pPr>
        <w:pStyle w:val="BodyText"/>
      </w:pPr>
      <w:r>
        <w:rPr>
          <w:b/>
          <w:bCs/>
        </w:rPr>
        <w:t xml:space="preserve">15.2</w:t>
      </w:r>
      <w:r>
        <w:t xml:space="preserve"> </w:t>
      </w:r>
      <w:r>
        <w:t xml:space="preserve">An allegory is a sequence of relations. I have to go through a series of acts, distances, and consequences before the shape is outlined. I cannot have the allegory from one emblem any more than I can have the holding of the cup from one member of the group.</w:t>
      </w:r>
    </w:p>
    <w:p>
      <w:pPr>
        <w:pStyle w:val="BodyText"/>
      </w:pPr>
      <w:r>
        <w:rPr>
          <w:b/>
          <w:bCs/>
        </w:rPr>
        <w:t xml:space="preserve">15.21</w:t>
      </w:r>
      <w:r>
        <w:t xml:space="preserve"> </w:t>
      </w:r>
      <w:r>
        <w:t xml:space="preserve">Fire holds heat at one distance and scorches at another, and no second kind was added (12.32). Taking only the heat, or only the scorch, is the metaphor in 15.1. Holding the distances is the allegory.</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w:t>
      </w:r>
    </w:p>
    <w:p>
      <w:pPr>
        <w:pStyle w:val="BodyText"/>
      </w:pPr>
      <w:r>
        <w:rPr>
          <w:b/>
          <w:bCs/>
        </w:rPr>
        <w:t xml:space="preserve">15.41</w:t>
      </w:r>
      <w:r>
        <w:t xml:space="preserve"> </w:t>
      </w:r>
      <w:r>
        <w:t xml:space="preserve">The outline an allegory leaves is in the emotional landscape. Territory there is left uncreated if the mind has not witnessed a state of affairs (9.11). The allegory hands me a series of implied relations I can put the flame to, and that passing is what can leave the territory. It uses repetition and consequence the way a principality gets installed (4.32), except across a span instead of across a life I had to be in. This act of repetition and observation causes the</w:t>
      </w:r>
      <w:r>
        <w:t xml:space="preserve"> </w:t>
      </w:r>
      <w:r>
        <w:rPr>
          <w:rStyle w:val="VerbatimChar"/>
        </w:rPr>
        <w:t xml:space="preserve">etch</w:t>
      </w:r>
      <w:r>
        <w:t xml:space="preserve"> </w:t>
      </w:r>
      <w:r>
        <w:t xml:space="preserve">(12.121). A metaphor did not need those relations passed, so the outline it leaves is more coarse.</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(9.132). The will directs the path (13.1), and the body is what gets put through the acts, distances, and consequences. The impress lands as habit in the body and as what can be recalled.</w:t>
      </w:r>
    </w:p>
    <w:p>
      <w:pPr>
        <w:pStyle w:val="BodyText"/>
      </w:pPr>
      <w:r>
        <w:rPr>
          <w:b/>
          <w:bCs/>
        </w:rPr>
        <w:t xml:space="preserve">15.412</w:t>
      </w:r>
      <w:r>
        <w:t xml:space="preserve"> </w:t>
      </w:r>
      <w:r>
        <w:t xml:space="preserve">That impress can refine the self toward the authentic self or away from it, depending on whether the record shows movement on a standard I set, or the same repetition installing a shape I did not. The directing leaves a trace either way. Worth is still a separate question (6.13).</w:t>
      </w:r>
    </w:p>
    <w:p>
      <w:pPr>
        <w:pStyle w:val="BodyText"/>
      </w:pPr>
      <w:r>
        <w:rPr>
          <w:b/>
          <w:bCs/>
        </w:rPr>
        <w:t xml:space="preserve">15.42</w:t>
      </w:r>
      <w:r>
        <w:t xml:space="preserve"> </w:t>
      </w:r>
      <w:r>
        <w:t xml:space="preserve">The allegory is still a story, and a story may contain some degree of error (5.1). If I take the shape it outlined for the form it was a likeness of, I have treated the likeness as a readable identity (4.341).</w:t>
      </w:r>
    </w:p>
    <w:bookmarkEnd w:id="32"/>
    <w:bookmarkStart w:id="33"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(13.13).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and I still do not have the signals that would let me attribute a lie (5.11, 4.341).</w:t>
      </w:r>
    </w:p>
    <w:bookmarkEnd w:id="33"/>
    <w:bookmarkStart w:id="34" w:name="argument"/>
    <w:p>
      <w:pPr>
        <w:pStyle w:val="Heading1"/>
      </w:pPr>
      <w:r>
        <w:t xml:space="preserve">17. Argument</w:t>
      </w:r>
    </w:p>
    <w:p>
      <w:pPr>
        <w:pStyle w:val="FirstParagraph"/>
      </w:pPr>
      <w:r>
        <w:rPr>
          <w:b/>
          <w:bCs/>
        </w:rPr>
        <w:t xml:space="preserve">17.0</w:t>
      </w:r>
      <w:r>
        <w:t xml:space="preserve"> </w:t>
      </w:r>
      <w:r>
        <w:t xml:space="preserve">I will call an</w:t>
      </w:r>
      <w:r>
        <w:t xml:space="preserve"> </w:t>
      </w:r>
      <w:r>
        <w:rPr>
          <w:rStyle w:val="VerbatimChar"/>
        </w:rPr>
        <w:t xml:space="preserve">argument</w:t>
      </w:r>
      <w:r>
        <w:t xml:space="preserve"> </w:t>
      </w:r>
      <w:r>
        <w:t xml:space="preserve">a set of reasons, statements, and facts held so that a position can sit somewhere.</w:t>
      </w:r>
    </w:p>
    <w:p>
      <w:pPr>
        <w:pStyle w:val="BodyText"/>
      </w:pPr>
      <w:r>
        <w:rPr>
          <w:b/>
          <w:bCs/>
        </w:rPr>
        <w:t xml:space="preserve">17.1</w:t>
      </w:r>
      <w:r>
        <w:t xml:space="preserve"> </w:t>
      </w:r>
      <w:r>
        <w:t xml:space="preserve">I will call</w:t>
      </w:r>
      <w:r>
        <w:t xml:space="preserve"> </w:t>
      </w:r>
      <w:r>
        <w:rPr>
          <w:rStyle w:val="VerbatimChar"/>
        </w:rPr>
        <w:t xml:space="preserve">context</w:t>
      </w:r>
      <w:r>
        <w:t xml:space="preserve"> </w:t>
      </w:r>
      <w:r>
        <w:t xml:space="preserve">the limit of that situation. It decides what the argument is being asked to do. If I cannot name it, I cannot say what would count as the argument having done it (12.0).</w:t>
      </w:r>
    </w:p>
    <w:p>
      <w:pPr>
        <w:pStyle w:val="BodyText"/>
      </w:pPr>
      <w:r>
        <w:rPr>
          <w:b/>
          <w:bCs/>
        </w:rPr>
        <w:t xml:space="preserve">17.2</w:t>
      </w:r>
      <w:r>
        <w:t xml:space="preserve"> </w:t>
      </w:r>
      <w:r>
        <w:t xml:space="preserve">Two minds can trade a long run of sentences and never have shared a context. Each was inside their own context, talking past each other (7.2).</w:t>
      </w:r>
    </w:p>
    <w:p>
      <w:pPr>
        <w:pStyle w:val="BodyText"/>
      </w:pPr>
      <w:r>
        <w:rPr>
          <w:b/>
          <w:bCs/>
        </w:rPr>
        <w:t xml:space="preserve">17.3</w:t>
      </w:r>
      <w:r>
        <w:t xml:space="preserve"> </w:t>
      </w:r>
      <w:r>
        <w:t xml:space="preserve">A reason carries a worldview, set or not (2.3). The reason can be narrowed until it looks justified inside the narrowness, and what it implies outside that narrowness can cut against the use made of it.</w:t>
      </w:r>
    </w:p>
    <w:p>
      <w:pPr>
        <w:pStyle w:val="BodyText"/>
      </w:pPr>
      <w:r>
        <w:rPr>
          <w:b/>
          <w:bCs/>
        </w:rPr>
        <w:t xml:space="preserve">17.4</w:t>
      </w:r>
      <w:r>
        <w:t xml:space="preserve"> </w:t>
      </w:r>
      <w:r>
        <w:t xml:space="preserve">A statement, once said, does other work than the work I meant. Where that other work breaks the context I named, the argument is apart from itself, and the sentence can still sound right in the room (5.1).</w:t>
      </w:r>
    </w:p>
    <w:p>
      <w:pPr>
        <w:pStyle w:val="BodyText"/>
      </w:pPr>
      <w:r>
        <w:rPr>
          <w:b/>
          <w:bCs/>
        </w:rPr>
        <w:t xml:space="preserve">17.5</w:t>
      </w:r>
      <w:r>
        <w:t xml:space="preserve"> </w:t>
      </w:r>
      <w:r>
        <w:t xml:space="preserve">A fact that does not touch the reasons or the statements is not in the argument. It can be true and still sit beside the context. Unrelated facts get pulled in by unclear language and by weight (9.12, 16.2).</w:t>
      </w:r>
    </w:p>
    <w:p>
      <w:pPr>
        <w:pStyle w:val="BodyText"/>
      </w:pPr>
      <w:r>
        <w:rPr>
          <w:b/>
          <w:bCs/>
        </w:rPr>
        <w:t xml:space="preserve">17.6</w:t>
      </w:r>
      <w:r>
        <w:t xml:space="preserve"> </w:t>
      </w:r>
      <w:r>
        <w:t xml:space="preserve">Breadth is how much ground the argument tries to cover. Depth is how far it goes into the mechanism of the case in front of it. Weight on the subject can make the argument finer, or hotter, and the record is what shows which (9.04, 5.14).</w:t>
      </w:r>
    </w:p>
    <w:p>
      <w:pPr>
        <w:pStyle w:val="BodyText"/>
      </w:pPr>
      <w:r>
        <w:rPr>
          <w:b/>
          <w:bCs/>
        </w:rPr>
        <w:t xml:space="preserve">17.7</w:t>
      </w:r>
      <w:r>
        <w:t xml:space="preserve"> </w:t>
      </w:r>
      <w:r>
        <w:t xml:space="preserve">An argument that has not been said is still an argument. The reasons may be in the imprint, or in the nearest standard (7.3, 6.17). They have not been put where another mind can inspect them.</w:t>
      </w:r>
    </w:p>
    <w:p>
      <w:pPr>
        <w:pStyle w:val="BodyText"/>
      </w:pPr>
      <w:r>
        <w:rPr>
          <w:b/>
          <w:bCs/>
        </w:rPr>
        <w:t xml:space="preserve">17.71</w:t>
      </w:r>
      <w:r>
        <w:t xml:space="preserve"> </w:t>
      </w:r>
      <w:r>
        <w:t xml:space="preserve">I have observed minds carrying arguments around without them being aware of it until their attention was walked through their adopted and imprinted reasons.</w:t>
      </w:r>
    </w:p>
    <w:p>
      <w:pPr>
        <w:pStyle w:val="BodyText"/>
      </w:pPr>
      <w:r>
        <w:rPr>
          <w:b/>
          <w:bCs/>
        </w:rPr>
        <w:t xml:space="preserve">17.72</w:t>
      </w:r>
      <w:r>
        <w:t xml:space="preserve"> </w:t>
      </w:r>
      <w:r>
        <w:t xml:space="preserve">I have a suspicion that if the majority of minds participating in a principality carry too many unobserved internal arguments, it may be the forcing function of self-organization within the principalities that they share.</w:t>
      </w:r>
    </w:p>
    <w:p>
      <w:pPr>
        <w:pStyle w:val="BodyText"/>
      </w:pPr>
      <w:r>
        <w:rPr>
          <w:b/>
          <w:bCs/>
        </w:rPr>
        <w:t xml:space="preserve">17.8</w:t>
      </w:r>
      <w:r>
        <w:t xml:space="preserve"> </w:t>
      </w:r>
      <w:r>
        <w:t xml:space="preserve">A title, or a place in a hierarchy, is a signal that a mind has done a kind of work, and the signal is not the fruit in this context (5.15, 5.11). A mind can be accomplished in one field and without practice in the field the context is asking about.</w:t>
      </w:r>
    </w:p>
    <w:p>
      <w:pPr>
        <w:pStyle w:val="BodyText"/>
      </w:pPr>
      <w:r>
        <w:rPr>
          <w:b/>
          <w:bCs/>
        </w:rPr>
        <w:t xml:space="preserve">17.10</w:t>
      </w:r>
      <w:r>
        <w:t xml:space="preserve"> </w:t>
      </w:r>
      <w:r>
        <w:t xml:space="preserve">What I can check is whether the reasons sit together, whether the statements imply a break in the context, and whether the facts belong to that context. Relation to the subject can distort the understanding (9.12).</w:t>
      </w:r>
    </w:p>
    <w:p>
      <w:pPr>
        <w:pStyle w:val="BodyText"/>
      </w:pPr>
      <w:r>
        <w:rPr>
          <w:b/>
          <w:bCs/>
        </w:rPr>
        <w:t xml:space="preserve">17.11</w:t>
      </w:r>
      <w:r>
        <w:t xml:space="preserve"> </w:t>
      </w:r>
      <w:r>
        <w:t xml:space="preserve">A checked argument settles a position inside its context. It does not carry the worth of the position (5.14, 6.13).</w:t>
      </w:r>
    </w:p>
    <w:bookmarkEnd w:id="34"/>
    <w:bookmarkStart w:id="35" w:name="shared-forms"/>
    <w:p>
      <w:pPr>
        <w:pStyle w:val="Heading1"/>
      </w:pPr>
      <w:r>
        <w:t xml:space="preserve">18. Shared forms</w:t>
      </w:r>
    </w:p>
    <w:p>
      <w:pPr>
        <w:pStyle w:val="FirstParagraph"/>
      </w:pPr>
      <w:r>
        <w:rPr>
          <w:b/>
          <w:bCs/>
        </w:rPr>
        <w:t xml:space="preserve">18.0</w:t>
      </w:r>
      <w:r>
        <w:t xml:space="preserve"> </w:t>
      </w:r>
      <w:r>
        <w:t xml:space="preserve">A form several minds carry in nearly the same shape is gone when those minds are gone, unless it was put where a later mind can still see it (4.03, 13.2, 3.2).</w:t>
      </w:r>
    </w:p>
    <w:p>
      <w:pPr>
        <w:pStyle w:val="BodyText"/>
      </w:pPr>
      <w:r>
        <w:rPr>
          <w:b/>
          <w:bCs/>
        </w:rPr>
        <w:t xml:space="preserve">18.1</w:t>
      </w:r>
      <w:r>
        <w:t xml:space="preserve"> </w:t>
      </w:r>
      <w:r>
        <w:t xml:space="preserve">I will call that a</w:t>
      </w:r>
      <w:r>
        <w:t xml:space="preserve"> </w:t>
      </w:r>
      <w:r>
        <w:rPr>
          <w:rStyle w:val="VerbatimChar"/>
        </w:rPr>
        <w:t xml:space="preserve">shared form</w:t>
      </w:r>
      <w:r>
        <w:t xml:space="preserve"> </w:t>
      </w:r>
      <w:r>
        <w:t xml:space="preserve">when more than one mind can find it in nearly the same outline. A story told once is not yet that. A figure left in the environment can be. A sequence of acts run in the same order can be.</w:t>
      </w:r>
    </w:p>
    <w:p>
      <w:pPr>
        <w:pStyle w:val="BodyText"/>
      </w:pPr>
      <w:r>
        <w:rPr>
          <w:b/>
          <w:bCs/>
        </w:rPr>
        <w:t xml:space="preserve">18.2</w:t>
      </w:r>
      <w:r>
        <w:t xml:space="preserve"> </w:t>
      </w:r>
      <w:r>
        <w:t xml:space="preserve">A way of speaking can be enough for how complex a principality is, and they can sit with it for a while (4.31). Then a season changes when they did not expect it, or a drought, or another tribe invades. They meet an outside force they do not understand, or friction at least. That grows the group, or it kills the group. Either way the group is more complex, and the speaking has to get more precise.</w:t>
      </w:r>
    </w:p>
    <w:p>
      <w:pPr>
        <w:pStyle w:val="BodyText"/>
      </w:pPr>
      <w:r>
        <w:rPr>
          <w:b/>
          <w:bCs/>
        </w:rPr>
        <w:t xml:space="preserve">18.3</w:t>
      </w:r>
      <w:r>
        <w:t xml:space="preserve"> </w:t>
      </w:r>
      <w:r>
        <w:t xml:space="preserve">A death takes a member other members were depending on. Other minds can still hold the arrangement (20.22). The ones left can still lose cohesion.</w:t>
      </w:r>
    </w:p>
    <w:p>
      <w:pPr>
        <w:pStyle w:val="BodyText"/>
      </w:pPr>
      <w:r>
        <w:rPr>
          <w:b/>
          <w:bCs/>
        </w:rPr>
        <w:t xml:space="preserve">18.31</w:t>
      </w:r>
      <w:r>
        <w:t xml:space="preserve"> </w:t>
      </w:r>
      <w:r>
        <w:t xml:space="preserve">Rituals set in ahead of that death guide the ones left through the forms of the loss, so the group does not fracture (8.21, 15.2, 15.411).</w:t>
      </w:r>
    </w:p>
    <w:p>
      <w:pPr>
        <w:pStyle w:val="BodyText"/>
      </w:pPr>
      <w:r>
        <w:rPr>
          <w:b/>
          <w:bCs/>
        </w:rPr>
        <w:t xml:space="preserve">18.4</w:t>
      </w:r>
      <w:r>
        <w:t xml:space="preserve"> </w:t>
      </w:r>
      <w:r>
        <w:t xml:space="preserve">The priestly role, as I am reading it, is a mind that can hold several accounts of one event and say what it requires of the group (6.05). It shows up where one account is not enough for how complex the group has gotten (12.01). A leader there is one who understands the sub-principalities inside the tribe. Where the role sits is on the hardened record (5.15).</w:t>
      </w:r>
    </w:p>
    <w:p>
      <w:pPr>
        <w:pStyle w:val="BodyText"/>
      </w:pPr>
      <w:r>
        <w:rPr>
          <w:b/>
          <w:bCs/>
        </w:rPr>
        <w:t xml:space="preserve">18.6</w:t>
      </w:r>
      <w:r>
        <w:t xml:space="preserve"> </w:t>
      </w:r>
      <w:r>
        <w:t xml:space="preserve">A form tied to one valley, one kin, or one season cannot be taught to a stranger who does not have the place. As the principality gets larger, the forms that can be met get fewer, reach further, and concern how a body behaves toward people it will not meet again (4.34, 5.15).</w:t>
      </w:r>
    </w:p>
    <w:p>
      <w:pPr>
        <w:pStyle w:val="BodyText"/>
      </w:pPr>
      <w:r>
        <w:rPr>
          <w:b/>
          <w:bCs/>
        </w:rPr>
        <w:t xml:space="preserve">18.61</w:t>
      </w:r>
      <w:r>
        <w:t xml:space="preserve"> </w:t>
      </w:r>
      <w:r>
        <w:t xml:space="preserve">I have met it as a sentence carried after one hearing, as force used on the other forms, and as membership by submission. Which of these did the work in a case is on the hardened record (5.14, 5.11).</w:t>
      </w:r>
    </w:p>
    <w:p>
      <w:pPr>
        <w:pStyle w:val="BodyText"/>
      </w:pPr>
      <w:r>
        <w:rPr>
          <w:b/>
          <w:bCs/>
        </w:rPr>
        <w:t xml:space="preserve">18.7</w:t>
      </w:r>
      <w:r>
        <w:t xml:space="preserve"> </w:t>
      </w:r>
      <w:r>
        <w:t xml:space="preserve">I hold an account of this kind to a remnant that comes after the account. Where the later record does not move as the account said, the account has come apart from the fruit (5.17, 7.1). The confidence I have is how small that degree of falsehood has gotten (12.21). The reading is still done with a reader the remnants had a hand in (7.2).</w:t>
      </w:r>
    </w:p>
    <w:bookmarkEnd w:id="35"/>
    <w:bookmarkStart w:id="36" w:name="temperature-of-a-principality"/>
    <w:p>
      <w:pPr>
        <w:pStyle w:val="Heading1"/>
      </w:pPr>
      <w:r>
        <w:t xml:space="preserve">19. Temperature of a principality</w:t>
      </w:r>
    </w:p>
    <w:p>
      <w:pPr>
        <w:pStyle w:val="FirstParagraph"/>
      </w:pPr>
      <w:r>
        <w:rPr>
          <w:b/>
          <w:bCs/>
        </w:rPr>
        <w:t xml:space="preserve">19.0</w:t>
      </w:r>
      <w:r>
        <w:t xml:space="preserve"> </w:t>
      </w:r>
      <w:r>
        <w:t xml:space="preserve">Temperature, as I used it (10.11, 15.0), held as a likeness, is what a lot of minds do together when a form is carried in nearly the same shape (11.21).</w:t>
      </w:r>
    </w:p>
    <w:p>
      <w:pPr>
        <w:pStyle w:val="BodyText"/>
      </w:pPr>
      <w:r>
        <w:rPr>
          <w:b/>
          <w:bCs/>
        </w:rPr>
        <w:t xml:space="preserve">19.1</w:t>
      </w:r>
      <w:r>
        <w:t xml:space="preserve"> </w:t>
      </w:r>
      <w:r>
        <w:t xml:space="preserve">At the scale of a principality above the body I will use that word for the effect, and I mean the likeness (4.34). Nothing in the membership is that temperature (11.21).</w:t>
      </w:r>
    </w:p>
    <w:p>
      <w:pPr>
        <w:pStyle w:val="BodyText"/>
      </w:pPr>
      <w:r>
        <w:rPr>
          <w:b/>
          <w:bCs/>
        </w:rPr>
        <w:t xml:space="preserve">19.2</w:t>
      </w:r>
      <w:r>
        <w:t xml:space="preserve"> </w:t>
      </w:r>
      <w:r>
        <w:t xml:space="preserve">Once it is there it acts back on the members. What feels ordinary, what gets left as fruit, and what is hard to set down, are readable off it (8.23, 5.15). A member can report a private motive and still be leaving the fruit the temperature was already organizing (6.17, 5.151).</w:t>
      </w:r>
    </w:p>
    <w:p>
      <w:pPr>
        <w:pStyle w:val="BodyText"/>
      </w:pPr>
      <w:r>
        <w:rPr>
          <w:b/>
          <w:bCs/>
        </w:rPr>
        <w:t xml:space="preserve">19.3</w:t>
      </w:r>
      <w:r>
        <w:t xml:space="preserve"> </w:t>
      </w:r>
      <w:r>
        <w:t xml:space="preserve">Older names, a spirit over a people, a figure with lore, were a way to point at that pattern: what feeds it, what it does to conduct. I am holding the name as a likeness (15.0). Taking the spirit for a second being set beside the membership is ungrounded (4.341).</w:t>
      </w:r>
    </w:p>
    <w:p>
      <w:pPr>
        <w:pStyle w:val="BodyText"/>
      </w:pPr>
      <w:r>
        <w:rPr>
          <w:b/>
          <w:bCs/>
        </w:rPr>
        <w:t xml:space="preserve">19.4</w:t>
      </w:r>
      <w:r>
        <w:t xml:space="preserve"> </w:t>
      </w:r>
      <w:r>
        <w:t xml:space="preserve">The conduct is in the social remnant with or without the old name (3.3). A later vocabulary can point at the same relations. The name was one way of carrying them (12.0, 15.1).</w:t>
      </w:r>
    </w:p>
    <w:p>
      <w:pPr>
        <w:pStyle w:val="BodyText"/>
      </w:pPr>
      <w:r>
        <w:rPr>
          <w:b/>
          <w:bCs/>
        </w:rPr>
        <w:t xml:space="preserve">19.5</w:t>
      </w:r>
      <w:r>
        <w:t xml:space="preserve"> </w:t>
      </w:r>
      <w:r>
        <w:t xml:space="preserve">I do not read this well from inside it. I am one of the minds the temperature is a reading of (7.2, 7.5). Another mind, where my membership is foregrounded and theirs is not, can sometimes see the scale I am taking for the whole pattern (7.4).</w:t>
      </w:r>
    </w:p>
    <w:p>
      <w:pPr>
        <w:pStyle w:val="BodyText"/>
      </w:pPr>
      <w:r>
        <w:rPr>
          <w:b/>
          <w:bCs/>
        </w:rPr>
        <w:t xml:space="preserve">19.51</w:t>
      </w:r>
      <w:r>
        <w:t xml:space="preserve"> </w:t>
      </w:r>
      <w:r>
        <w:t xml:space="preserve">The same limit sits in one body. Another mind can sometimes read what my record has and my recall does not (6.02, 6.03, 7.3). Taking that reading for the whole of me would be an error (7.1).</w:t>
      </w:r>
    </w:p>
    <w:p>
      <w:pPr>
        <w:pStyle w:val="BodyText"/>
      </w:pPr>
      <w:r>
        <w:rPr>
          <w:b/>
          <w:bCs/>
        </w:rPr>
        <w:t xml:space="preserve">19.6</w:t>
      </w:r>
      <w:r>
        <w:t xml:space="preserve"> </w:t>
      </w:r>
      <w:r>
        <w:t xml:space="preserve">A sequence a people already runs, a confession, a fast, a liturgy, a story told the same way, passes relations in the emotional landscape a member can find again (15.41, 15.411, 9.11).</w:t>
      </w:r>
    </w:p>
    <w:bookmarkEnd w:id="36"/>
    <w:bookmarkStart w:id="37" w:name="singularity-of-death"/>
    <w:p>
      <w:pPr>
        <w:pStyle w:val="Heading1"/>
      </w:pPr>
      <w:r>
        <w:t xml:space="preserve">20. Singularity of death</w:t>
      </w:r>
    </w:p>
    <w:p>
      <w:pPr>
        <w:pStyle w:val="FirstParagraph"/>
      </w:pPr>
      <w:r>
        <w:rPr>
          <w:b/>
          <w:bCs/>
        </w:rPr>
        <w:t xml:space="preserve">20.0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20.01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20.1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20.11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20.12</w:t>
      </w:r>
      <w:r>
        <w:t xml:space="preserve"> </w:t>
      </w:r>
      <w:r>
        <w:t xml:space="preserve">I will call that last floor the final singularity, only by likeness to the region where the ordinary shape will not hold and the process responsible for the ability to know breaks down (9.13, 9.131). The fade arrives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20.2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20.21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20.22</w:t>
      </w:r>
      <w:r>
        <w:t xml:space="preserve"> </w:t>
      </w:r>
      <w:r>
        <w:t xml:space="preserve">The principality does not die with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20.3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20.31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20.32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20.4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(20.31),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20.41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20.42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37"/>
    <w:bookmarkStart w:id="39" w:name="origin-account"/>
    <w:p>
      <w:pPr>
        <w:pStyle w:val="Heading1"/>
      </w:pPr>
      <w:r>
        <w:t xml:space="preserve">21. Origin-account</w:t>
      </w:r>
    </w:p>
    <w:bookmarkStart w:id="38" w:name="preface-1"/>
    <w:p>
      <w:pPr>
        <w:pStyle w:val="Heading2"/>
      </w:pPr>
      <w:r>
        <w:t xml:space="preserve">Preface</w:t>
      </w:r>
    </w:p>
    <w:p>
      <w:pPr>
        <w:pStyle w:val="FirstParagraph"/>
      </w:pPr>
      <w:r>
        <w:t xml:space="preserve">I preface this section to remind the reader to hold back assumptions in words and phrasings. No matter how we touch some aspects of origination the words used to express ideas in this context often hold a host of disturbances in the emotional landscape.</w:t>
      </w:r>
    </w:p>
    <w:p>
      <w:pPr>
        <w:pStyle w:val="BodyText"/>
      </w:pPr>
      <w:r>
        <w:t xml:space="preserve">Depending on the temperature of the mind whose flame is held at the symbols I present, it may cause a flinch or outburst. I urge the reader to consider that if an emotion is evoked, sit with it. Any emotion, from anger to elation.</w:t>
      </w:r>
    </w:p>
    <w:p>
      <w:pPr>
        <w:pStyle w:val="BodyText"/>
      </w:pPr>
      <w:r>
        <w:t xml:space="preserve">Any time a</w:t>
      </w:r>
      <w:r>
        <w:t xml:space="preserve"> </w:t>
      </w:r>
      <w:r>
        <w:t xml:space="preserve">“big”</w:t>
      </w:r>
      <w:r>
        <w:t xml:space="preserve"> </w:t>
      </w:r>
      <w:r>
        <w:t xml:space="preserve">emotion is the response of the concepts represented behind another mind’s words I find it best to lock your mouth, and just contemplate the words said with understanding of the context. You may have imported baggage or otherwise misunderstood what is meant to be represented.</w:t>
      </w:r>
    </w:p>
    <w:p>
      <w:pPr>
        <w:pStyle w:val="BodyText"/>
      </w:pPr>
      <w:r>
        <w:rPr>
          <w:b/>
          <w:bCs/>
        </w:rPr>
        <w:t xml:space="preserve">21.0</w:t>
      </w:r>
      <w:r>
        <w:t xml:space="preserve"> </w:t>
      </w:r>
      <w:r>
        <w:t xml:space="preserve">It is natural in the course of ones life to ask</w:t>
      </w:r>
      <w:r>
        <w:t xml:space="preserve"> </w:t>
      </w:r>
      <w:r>
        <w:t xml:space="preserve">“why do I exist”</w:t>
      </w:r>
      <w:r>
        <w:t xml:space="preserve">, and the records we have access to show that many minds have constructed a myriad of answers to this question.</w:t>
      </w:r>
    </w:p>
    <w:p>
      <w:pPr>
        <w:pStyle w:val="BodyText"/>
      </w:pPr>
      <w:r>
        <w:rPr>
          <w:b/>
          <w:bCs/>
        </w:rPr>
        <w:t xml:space="preserve">21.1</w:t>
      </w:r>
      <w:r>
        <w:t xml:space="preserve"> </w:t>
      </w:r>
      <w:r>
        <w:t xml:space="preserve">The question</w:t>
      </w:r>
      <w:r>
        <w:t xml:space="preserve"> </w:t>
      </w:r>
      <w:r>
        <w:t xml:space="preserve">“why do I exist”</w:t>
      </w:r>
      <w:r>
        <w:t xml:space="preserve"> </w:t>
      </w:r>
      <w:r>
        <w:t xml:space="preserve">brings with it the notion of there being a</w:t>
      </w:r>
      <w:r>
        <w:t xml:space="preserve"> </w:t>
      </w:r>
      <w:r>
        <w:t xml:space="preserve">“reason”</w:t>
      </w:r>
      <w:r>
        <w:t xml:space="preserve"> </w:t>
      </w:r>
      <w:r>
        <w:t xml:space="preserve">to exist (17.3). Of course there are many answers to this. The shallow-most is</w:t>
      </w:r>
      <w:r>
        <w:t xml:space="preserve"> </w:t>
      </w:r>
      <w:r>
        <w:t xml:space="preserve">“because your parents concieved you.”</w:t>
      </w:r>
      <w:r>
        <w:t xml:space="preserve"> </w:t>
      </w:r>
      <w:r>
        <w:t xml:space="preserve">While this is an answer to the question at face value, the mind asking it is often reaching for forms not quite correctly expressed (12.0, 12.01). This I suspect in-part is due to the cultural identiteis impressed upon us unintentionally (2.2, 3.3, 4.32) causing incongruent adopted arguments (17.71, 17.4).</w:t>
      </w:r>
    </w:p>
    <w:p>
      <w:pPr>
        <w:pStyle w:val="BodyText"/>
      </w:pPr>
      <w:r>
        <w:rPr>
          <w:b/>
          <w:bCs/>
        </w:rPr>
        <w:t xml:space="preserve">21.12</w:t>
      </w:r>
      <w:r>
        <w:t xml:space="preserve"> </w:t>
      </w:r>
      <w:r>
        <w:t xml:space="preserve">The multitude of unobserved and unresolved arguments the self would have with the self (17.7, 17.71) if they could only be guided to map that landscape (9.1). What isnt seen doesnt exist there (9.11), and this is why we use metaphore (15.1, 15.41). These unadressed areas of the minds landscape will often inform the mind’s notion of origin (9.4) if the mind’s attention can not stand the existential contemplations (flinch) (4.02, 9.3) that causes them to look away (10.22).</w:t>
      </w:r>
    </w:p>
    <w:p>
      <w:pPr>
        <w:pStyle w:val="BodyText"/>
      </w:pPr>
      <w:r>
        <w:rPr>
          <w:b/>
          <w:bCs/>
        </w:rPr>
        <w:t xml:space="preserve">21.2</w:t>
      </w:r>
      <w:r>
        <w:t xml:space="preserve"> </w:t>
      </w:r>
      <w:r>
        <w:t xml:space="preserve">“Why do I exist”</w:t>
      </w:r>
      <w:r>
        <w:t xml:space="preserve"> </w:t>
      </w:r>
      <w:r>
        <w:t xml:space="preserve">and</w:t>
      </w:r>
      <w:r>
        <w:t xml:space="preserve"> </w:t>
      </w:r>
      <w:r>
        <w:t xml:space="preserve">“why are we here”</w:t>
      </w:r>
      <w:r>
        <w:t xml:space="preserve"> </w:t>
      </w:r>
      <w:r>
        <w:t xml:space="preserve">are questions ultimately rooted in the indivisuals understanding of</w:t>
      </w:r>
      <w:r>
        <w:t xml:space="preserve"> </w:t>
      </w:r>
      <w:r>
        <w:t xml:space="preserve">“why anything exists at all”</w:t>
      </w:r>
      <w:r>
        <w:t xml:space="preserve"> </w:t>
      </w:r>
      <w:r>
        <w:t xml:space="preserve">(9.4, 21.1). Something rather than nothing is the form under that question.</w:t>
      </w:r>
    </w:p>
    <w:p>
      <w:pPr>
        <w:pStyle w:val="BodyText"/>
      </w:pPr>
      <w:r>
        <w:rPr>
          <w:b/>
          <w:bCs/>
        </w:rPr>
        <w:t xml:space="preserve">21.21</w:t>
      </w:r>
      <w:r>
        <w:t xml:space="preserve"> </w:t>
      </w:r>
      <w:r>
        <w:t xml:space="preserve">“Why is there something rather than nothing”</w:t>
      </w:r>
      <w:r>
        <w:t xml:space="preserve"> </w:t>
      </w:r>
      <w:r>
        <w:t xml:space="preserve">still brings a reason with it (21.1). Something rather than nothing is the matter being asked after. The reason is in the</w:t>
      </w:r>
      <w:r>
        <w:t xml:space="preserve"> </w:t>
      </w:r>
      <w:r>
        <w:t xml:space="preserve">“why,”</w:t>
      </w:r>
      <w:r>
        <w:t xml:space="preserve"> </w:t>
      </w:r>
      <w:r>
        <w:t xml:space="preserve">and that</w:t>
      </w:r>
      <w:r>
        <w:t xml:space="preserve"> </w:t>
      </w:r>
      <w:r>
        <w:t xml:space="preserve">“why”</w:t>
      </w:r>
      <w:r>
        <w:t xml:space="preserve"> </w:t>
      </w:r>
      <w:r>
        <w:t xml:space="preserve">is the one that looks for a prior the record can show (11.1).</w:t>
      </w:r>
    </w:p>
    <w:p>
      <w:pPr>
        <w:pStyle w:val="BodyText"/>
      </w:pPr>
      <w:r>
        <w:rPr>
          <w:b/>
          <w:bCs/>
        </w:rPr>
        <w:t xml:space="preserve">21.22</w:t>
      </w:r>
      <w:r>
        <w:t xml:space="preserve"> </w:t>
      </w:r>
      <w:r>
        <w:t xml:space="preserve">I suspect a category error where that</w:t>
      </w:r>
      <w:r>
        <w:t xml:space="preserve"> </w:t>
      </w:r>
      <w:r>
        <w:t xml:space="preserve">“why”</w:t>
      </w:r>
      <w:r>
        <w:t xml:space="preserve"> </w:t>
      </w:r>
      <w:r>
        <w:t xml:space="preserve">is pointed past the record (11.12). A reason is the sort of thing a prior in the record can be (11.0). The Primordiant can’t have a cause, as it is what the notion of causation proceeds from (11.411), and a reason for something rather than nothing would be that cause. I do not have a way, from inside the record, to tell a real error here from a limit of where I am standing (11.422).</w:t>
      </w:r>
    </w:p>
    <w:p>
      <w:pPr>
        <w:pStyle w:val="BodyText"/>
      </w:pPr>
      <w:r>
        <w:rPr>
          <w:b/>
          <w:bCs/>
        </w:rPr>
        <w:t xml:space="preserve">21.3</w:t>
      </w:r>
      <w:r>
        <w:t xml:space="preserve"> </w:t>
      </w:r>
      <w:r>
        <w:t xml:space="preserve">God and not-God, as I have met them argued, are two ways of holding something rather than nothing (16.01).</w:t>
      </w:r>
      <w:r>
        <w:t xml:space="preserve"> </w:t>
      </w:r>
      <w:r>
        <w:t xml:space="preserve">“God did it”</w:t>
      </w:r>
      <w:r>
        <w:t xml:space="preserve"> </w:t>
      </w:r>
      <w:r>
        <w:t xml:space="preserve">sets a cause on the originating surface. One I keep meeting treats the arising as having no prior, and keeps that treatment because the arising cannot be checked (11.0). Each answers the reason the</w:t>
      </w:r>
      <w:r>
        <w:t xml:space="preserve"> </w:t>
      </w:r>
      <w:r>
        <w:t xml:space="preserve">“why”</w:t>
      </w:r>
      <w:r>
        <w:t xml:space="preserve"> </w:t>
      </w:r>
      <w:r>
        <w:t xml:space="preserve">brought in (21.1, 21.22).</w:t>
      </w:r>
    </w:p>
    <w:p>
      <w:pPr>
        <w:pStyle w:val="BodyText"/>
      </w:pPr>
      <w:r>
        <w:rPr>
          <w:b/>
          <w:bCs/>
        </w:rPr>
        <w:t xml:space="preserve">21.31</w:t>
      </w:r>
      <w:r>
        <w:t xml:space="preserve"> </w:t>
      </w:r>
      <w:r>
        <w:t xml:space="preserve">A mind that refuses the idea and a mind that cannot hold it come out alike in the reasonings that follow, where the context is justice, or ethics, or whatever else the account is already grading (17.1, 17.3). What I can tell apart is the flavor of the contempt, and how large a lexicon the refusal has.</w:t>
      </w:r>
    </w:p>
    <w:p>
      <w:pPr>
        <w:pStyle w:val="BodyText"/>
      </w:pPr>
      <w:r>
        <w:rPr>
          <w:b/>
          <w:bCs/>
        </w:rPr>
        <w:t xml:space="preserve">21.32</w:t>
      </w:r>
      <w:r>
        <w:t xml:space="preserve"> </w:t>
      </w:r>
      <w:r>
        <w:t xml:space="preserve">A flinch at God, or at not-God, is a picture of God already installed, and the word is what releases it (9.01, 9.3, 21.12).</w:t>
      </w:r>
    </w:p>
    <w:p>
      <w:pPr>
        <w:pStyle w:val="BodyText"/>
      </w:pPr>
      <w:r>
        <w:rPr>
          <w:b/>
          <w:bCs/>
        </w:rPr>
        <w:t xml:space="preserve">21.33</w:t>
      </w:r>
      <w:r>
        <w:t xml:space="preserve"> </w:t>
      </w:r>
      <w:r>
        <w:t xml:space="preserve">A picture of that kind that can be fully said is the form the mind is holding (12.0, 12.22). What I meet is a remnant (7.1).</w:t>
      </w:r>
    </w:p>
    <w:p>
      <w:pPr>
        <w:pStyle w:val="BodyText"/>
      </w:pPr>
      <w:r>
        <w:rPr>
          <w:b/>
          <w:bCs/>
        </w:rPr>
        <w:t xml:space="preserve">21.4</w:t>
      </w:r>
      <w:r>
        <w:t xml:space="preserve"> </w:t>
      </w:r>
      <w:r>
        <w:t xml:space="preserve">I will call the answer a mind is already using for something rather than nothing, examined or not, its</w:t>
      </w:r>
      <w:r>
        <w:t xml:space="preserve"> </w:t>
      </w:r>
      <w:r>
        <w:rPr>
          <w:rStyle w:val="VerbatimChar"/>
        </w:rPr>
        <w:t xml:space="preserve">origin-account</w:t>
      </w:r>
      <w:r>
        <w:t xml:space="preserve">.</w:t>
      </w:r>
    </w:p>
    <w:p>
      <w:pPr>
        <w:pStyle w:val="BodyText"/>
      </w:pPr>
      <w:r>
        <w:rPr>
          <w:b/>
          <w:bCs/>
        </w:rPr>
        <w:t xml:space="preserve">21.41</w:t>
      </w:r>
      <w:r>
        <w:t xml:space="preserve"> </w:t>
      </w:r>
      <w:r>
        <w:t xml:space="preserve">I have no origin-account I can validate against reality to full certainty. Any remnant I could hold it to is already a something, so there is no later fruit that could decide it (18.7, 11.12, 5.17). A mind working as philosopher, mathematician, or physicist is still inside what can be inspected, and a system aimed at a corner of that does not become an account of why there is anything to inspect (7.4, 5.1).</w:t>
      </w:r>
    </w:p>
    <w:p>
      <w:pPr>
        <w:pStyle w:val="BodyText"/>
      </w:pPr>
      <w:r>
        <w:rPr>
          <w:b/>
          <w:bCs/>
        </w:rPr>
        <w:t xml:space="preserve">21.42</w:t>
      </w:r>
      <w:r>
        <w:t xml:space="preserve"> </w:t>
      </w:r>
      <w:r>
        <w:t xml:space="preserve">The no-prior holding (21.3) is still an origin-account, and it seems to grade what gets treated as worth doing (6.17).</w:t>
      </w:r>
    </w:p>
    <w:p>
      <w:pPr>
        <w:pStyle w:val="BodyText"/>
      </w:pPr>
      <w:r>
        <w:rPr>
          <w:b/>
          <w:bCs/>
        </w:rPr>
        <w:t xml:space="preserve">21.5</w:t>
      </w:r>
      <w:r>
        <w:t xml:space="preserve"> </w:t>
      </w:r>
      <w:r>
        <w:t xml:space="preserve">An origin-account one did not stop to set is still in use (6.17). It is placed before it is chosen (8.22, 2.2), and it came in with the tongue and with principalities already producing conduct (3.3, 9.4). The picture of why anything exists is already at work in the self that could later ask what a worldview is.</w:t>
      </w:r>
    </w:p>
    <w:p>
      <w:pPr>
        <w:pStyle w:val="BodyText"/>
      </w:pPr>
      <w:r>
        <w:rPr>
          <w:b/>
          <w:bCs/>
        </w:rPr>
        <w:t xml:space="preserve">21.51</w:t>
      </w:r>
      <w:r>
        <w:t xml:space="preserve"> </w:t>
      </w:r>
      <w:r>
        <w:t xml:space="preserve">Where justice or ethics is being argued, the reasons are often this account, unobserved (17.71, 17.3, 21.12). The mind arguing did not set it, and may have no recall of it (7.3).</w:t>
      </w:r>
    </w:p>
    <w:p>
      <w:pPr>
        <w:pStyle w:val="BodyText"/>
      </w:pPr>
      <w:r>
        <w:rPr>
          <w:b/>
          <w:bCs/>
        </w:rPr>
        <w:t xml:space="preserve">21.6</w:t>
      </w:r>
      <w:r>
        <w:t xml:space="preserve"> </w:t>
      </w:r>
      <w:r>
        <w:t xml:space="preserve">I will call an</w:t>
      </w:r>
      <w:r>
        <w:t xml:space="preserve"> </w:t>
      </w:r>
      <w:r>
        <w:rPr>
          <w:rStyle w:val="VerbatimChar"/>
        </w:rPr>
        <w:t xml:space="preserve">ought</w:t>
      </w:r>
      <w:r>
        <w:t xml:space="preserve"> </w:t>
      </w:r>
      <w:r>
        <w:t xml:space="preserve">a claim about what should be done. The standards I hold a role to are already being graded by the origin-account under them (6.14). What I take another mind to be here for is graded by that same account, and the oughts come out of that grading (6.17).</w:t>
      </w:r>
    </w:p>
    <w:p>
      <w:pPr>
        <w:pStyle w:val="BodyText"/>
      </w:pPr>
      <w:r>
        <w:rPr>
          <w:b/>
          <w:bCs/>
        </w:rPr>
        <w:t xml:space="preserve">21.61</w:t>
      </w:r>
      <w:r>
        <w:t xml:space="preserve"> </w:t>
      </w:r>
      <w:r>
        <w:t xml:space="preserve">If the origin-account cannot still support a claim that anything is important, the oughts already being lived have nothing under them.</w:t>
      </w:r>
    </w:p>
    <w:p>
      <w:pPr>
        <w:pStyle w:val="BodyText"/>
      </w:pPr>
      <w:r>
        <w:rPr>
          <w:b/>
          <w:bCs/>
        </w:rPr>
        <w:t xml:space="preserve">21.7</w:t>
      </w:r>
      <w:r>
        <w:t xml:space="preserve"> </w:t>
      </w:r>
      <w:r>
        <w:t xml:space="preserve">How hard I feel a scene is set by the notion of why the scene is happening, and that notion is the origin-account, or a piece of it, releasing weight already stored (9.01, 9.04).</w:t>
      </w:r>
    </w:p>
    <w:p>
      <w:pPr>
        <w:pStyle w:val="BodyText"/>
      </w:pPr>
      <w:r>
        <w:rPr>
          <w:b/>
          <w:bCs/>
        </w:rPr>
        <w:t xml:space="preserve">21.71</w:t>
      </w:r>
      <w:r>
        <w:t xml:space="preserve"> </w:t>
      </w:r>
      <w:r>
        <w:t xml:space="preserve">The same remnant can be in front of two principalities and the magnitudes come out far apart (5.14, 9.03). What the frames count as is the account each reader already had (7.2).</w:t>
      </w:r>
    </w:p>
    <w:p>
      <w:pPr>
        <w:pStyle w:val="BodyText"/>
      </w:pPr>
      <w:r>
        <w:rPr>
          <w:b/>
          <w:bCs/>
        </w:rPr>
        <w:t xml:space="preserve">21.72</w:t>
      </w:r>
      <w:r>
        <w:t xml:space="preserve"> </w:t>
      </w:r>
      <w:r>
        <w:t xml:space="preserve">Near a singularity the feelings move first (9.13, 9.3). Information that would have been ordinary becomes a threat or a relief according to what the account needs it to be.</w:t>
      </w:r>
    </w:p>
    <w:p>
      <w:pPr>
        <w:pStyle w:val="BodyText"/>
      </w:pPr>
      <w:r>
        <w:rPr>
          <w:b/>
          <w:bCs/>
        </w:rPr>
        <w:t xml:space="preserve">21.8</w:t>
      </w:r>
      <w:r>
        <w:t xml:space="preserve"> </w:t>
      </w:r>
      <w:r>
        <w:t xml:space="preserve">Where revising the origin-account would cost the picture the self is living inside, the fathoms go to defending the established account (9.13, 6.31).</w:t>
      </w:r>
    </w:p>
    <w:p>
      <w:pPr>
        <w:pStyle w:val="BodyText"/>
      </w:pPr>
      <w:r>
        <w:rPr>
          <w:b/>
          <w:bCs/>
        </w:rPr>
        <w:t xml:space="preserve">21.81</w:t>
      </w:r>
      <w:r>
        <w:t xml:space="preserve"> </w:t>
      </w:r>
      <w:r>
        <w:t xml:space="preserve">Where attention is forced onto an account the mind did not set, and the identity or the membership would not survive the revision, the account is kept past the standards that still order other members of the same principality (6.14). Those standards are in the members whose record can still show the revision as available (8.23).</w:t>
      </w:r>
    </w:p>
    <w:p>
      <w:r>
        <w:br w:type="page"/>
      </w:r>
    </w:p>
    <w:bookmarkEnd w:id="38"/>
    <w:bookmarkEnd w:id="39"/>
    <w:bookmarkStart w:id="40" w:name="glossary"/>
    <w:p>
      <w:pPr>
        <w:pStyle w:val="Heading1"/>
      </w:pPr>
      <w:r>
        <w:t xml:space="preserve">Glossary</w:t>
      </w:r>
    </w:p>
    <w:p>
      <w:pPr>
        <w:pStyle w:val="FirstParagraph"/>
      </w:pPr>
      <w:r>
        <w:t xml:space="preserve">Terms as they are used here. The number is where the term is introduced.</w:t>
      </w:r>
    </w:p>
    <w:p>
      <w:pPr>
        <w:pStyle w:val="DefinitionTerm"/>
      </w:pPr>
      <w:r>
        <w:rPr>
          <w:b/>
          <w:bCs/>
        </w:rPr>
        <w:t xml:space="preserve">allegory</w:t>
      </w:r>
    </w:p>
    <w:p>
      <w:pPr>
        <w:pStyle w:val="Definition"/>
      </w:pPr>
      <w:r>
        <w:t xml:space="preserve">A sequence of relations; the shape is outlined only after a series of acts, distances, and consequences. (15.2)</w:t>
      </w:r>
    </w:p>
    <w:p>
      <w:pPr>
        <w:pStyle w:val="DefinitionTerm"/>
      </w:pPr>
      <w:r>
        <w:rPr>
          <w:b/>
          <w:bCs/>
        </w:rPr>
        <w:t xml:space="preserve">analogy</w:t>
      </w:r>
    </w:p>
    <w:p>
      <w:pPr>
        <w:pStyle w:val="Definition"/>
      </w:pPr>
      <w:r>
        <w:t xml:space="preserve">A likeness held as a likeness: the same shape pointed at somewhere else, then a return. (15.0)</w:t>
      </w:r>
    </w:p>
    <w:p>
      <w:pPr>
        <w:pStyle w:val="DefinitionTerm"/>
      </w:pPr>
      <w:r>
        <w:rPr>
          <w:b/>
          <w:bCs/>
        </w:rPr>
        <w:t xml:space="preserve">argument</w:t>
      </w:r>
    </w:p>
    <w:p>
      <w:pPr>
        <w:pStyle w:val="Definition"/>
      </w:pPr>
      <w:r>
        <w:t xml:space="preserve">A set of reasons, statements, and facts held. (17.0)</w:t>
      </w:r>
    </w:p>
    <w:p>
      <w:pPr>
        <w:pStyle w:val="DefinitionTerm"/>
      </w:pPr>
      <w:r>
        <w:rPr>
          <w:b/>
          <w:bCs/>
        </w:rPr>
        <w:t xml:space="preserve">attachment</w:t>
      </w:r>
    </w:p>
    <w:p>
      <w:pPr>
        <w:pStyle w:val="Definition"/>
      </w:pPr>
      <w:r>
        <w:t xml:space="preserve">A notion drawing me toward another notion, where the notion that draws is usually one already associated with the self; there are cases where no such notion is there yet. (16.0)</w:t>
      </w:r>
    </w:p>
    <w:p>
      <w:pPr>
        <w:pStyle w:val="DefinitionTerm"/>
      </w:pPr>
      <w:r>
        <w:rPr>
          <w:b/>
          <w:bCs/>
        </w:rPr>
        <w:t xml:space="preserve">authentic self</w:t>
      </w:r>
    </w:p>
    <w:p>
      <w:pPr>
        <w:pStyle w:val="Definition"/>
      </w:pPr>
      <w:r>
        <w:t xml:space="preserve">Checking the story against the record, setting the standards, and acting on the difference. (6.2)</w:t>
      </w:r>
    </w:p>
    <w:p>
      <w:pPr>
        <w:pStyle w:val="DefinitionTerm"/>
      </w:pPr>
      <w:r>
        <w:rPr>
          <w:b/>
          <w:bCs/>
        </w:rPr>
        <w:t xml:space="preserve">authenticity</w:t>
      </w:r>
    </w:p>
    <w:p>
      <w:pPr>
        <w:pStyle w:val="Definition"/>
      </w:pPr>
      <w:r>
        <w:t xml:space="preserve">A mind or principality is authentic so far as the story it tells of itself stays close to the hardened record of what it produced. (5.17)</w:t>
      </w:r>
    </w:p>
    <w:p>
      <w:pPr>
        <w:pStyle w:val="DefinitionTerm"/>
      </w:pPr>
      <w:r>
        <w:rPr>
          <w:b/>
          <w:bCs/>
        </w:rPr>
        <w:t xml:space="preserve">body</w:t>
      </w:r>
    </w:p>
    <w:p>
      <w:pPr>
        <w:pStyle w:val="Definition"/>
      </w:pPr>
      <w:r>
        <w:t xml:space="preserve">Physical substance that hosts the mind, is moved by it, and supplies it with sensory data about the environment. (1.1)</w:t>
      </w:r>
    </w:p>
    <w:p>
      <w:pPr>
        <w:pStyle w:val="DefinitionTerm"/>
      </w:pPr>
      <w:r>
        <w:rPr>
          <w:b/>
          <w:bCs/>
        </w:rPr>
        <w:t xml:space="preserve">bone</w:t>
      </w:r>
    </w:p>
    <w:p>
      <w:pPr>
        <w:pStyle w:val="Definition"/>
      </w:pPr>
      <w:r>
        <w:t xml:space="preserve">The hard part of the body; what stays longest; laid down slowly; closer to acted-on than acting; stands in the place of the physical remnant. (4.01)</w:t>
      </w:r>
    </w:p>
    <w:p>
      <w:pPr>
        <w:pStyle w:val="DefinitionTerm"/>
      </w:pPr>
      <w:r>
        <w:rPr>
          <w:b/>
          <w:bCs/>
        </w:rPr>
        <w:t xml:space="preserve">boundary</w:t>
      </w:r>
    </w:p>
    <w:p>
      <w:pPr>
        <w:pStyle w:val="Definition"/>
      </w:pPr>
      <w:r>
        <w:t xml:space="preserve">A subject attention will not stay on. (9.3)</w:t>
      </w:r>
    </w:p>
    <w:p>
      <w:pPr>
        <w:pStyle w:val="DefinitionTerm"/>
      </w:pPr>
      <w:r>
        <w:rPr>
          <w:b/>
          <w:bCs/>
        </w:rPr>
        <w:t xml:space="preserve">communication</w:t>
      </w:r>
    </w:p>
    <w:p>
      <w:pPr>
        <w:pStyle w:val="Definition"/>
      </w:pPr>
      <w:r>
        <w:t xml:space="preserve">Using the body to interface with the environment to emit and encode information (speech, gesture, writing). (2.1)</w:t>
      </w:r>
    </w:p>
    <w:p>
      <w:pPr>
        <w:pStyle w:val="DefinitionTerm"/>
      </w:pPr>
      <w:r>
        <w:rPr>
          <w:b/>
          <w:bCs/>
        </w:rPr>
        <w:t xml:space="preserve">consistent self</w:t>
      </w:r>
    </w:p>
    <w:p>
      <w:pPr>
        <w:pStyle w:val="Definition"/>
      </w:pPr>
      <w:r>
        <w:t xml:space="preserve">A self that matches its record but never chose its standards. (6.3)</w:t>
      </w:r>
    </w:p>
    <w:p>
      <w:pPr>
        <w:pStyle w:val="DefinitionTerm"/>
      </w:pPr>
      <w:r>
        <w:rPr>
          <w:b/>
          <w:bCs/>
        </w:rPr>
        <w:t xml:space="preserve">contact error</w:t>
      </w:r>
    </w:p>
    <w:p>
      <w:pPr>
        <w:pStyle w:val="Definition"/>
      </w:pPr>
      <w:r>
        <w:t xml:space="preserve">Taking the remnant, or the story told about it, for the thing itself. (7.1)</w:t>
      </w:r>
    </w:p>
    <w:p>
      <w:pPr>
        <w:pStyle w:val="DefinitionTerm"/>
      </w:pPr>
      <w:r>
        <w:rPr>
          <w:b/>
          <w:bCs/>
        </w:rPr>
        <w:t xml:space="preserve">contempt</w:t>
      </w:r>
    </w:p>
    <w:p>
      <w:pPr>
        <w:pStyle w:val="Definition"/>
      </w:pPr>
      <w:r>
        <w:t xml:space="preserve">Turning attention away so the relation is not made. (16.1)</w:t>
      </w:r>
    </w:p>
    <w:p>
      <w:pPr>
        <w:pStyle w:val="DefinitionTerm"/>
      </w:pPr>
      <w:r>
        <w:rPr>
          <w:b/>
          <w:bCs/>
        </w:rPr>
        <w:t xml:space="preserve">darkness</w:t>
      </w:r>
    </w:p>
    <w:p>
      <w:pPr>
        <w:pStyle w:val="Definition"/>
      </w:pPr>
      <w:r>
        <w:t xml:space="preserve">The case with no day in it; no contour; where it ends cannot be said. Where there is no light in it, no form is left that could cast a shade. (12.341)</w:t>
      </w:r>
    </w:p>
    <w:p>
      <w:pPr>
        <w:pStyle w:val="DefinitionTerm"/>
      </w:pPr>
      <w:r>
        <w:rPr>
          <w:b/>
          <w:bCs/>
        </w:rPr>
        <w:t xml:space="preserve">day</w:t>
      </w:r>
    </w:p>
    <w:p>
      <w:pPr>
        <w:pStyle w:val="Definition"/>
      </w:pPr>
      <w:r>
        <w:t xml:space="preserve">What lets me say where the dark stops; without it there is no night. (12.341)</w:t>
      </w:r>
    </w:p>
    <w:p>
      <w:pPr>
        <w:pStyle w:val="DefinitionTerm"/>
      </w:pPr>
      <w:r>
        <w:rPr>
          <w:b/>
          <w:bCs/>
        </w:rPr>
        <w:t xml:space="preserve">death</w:t>
      </w:r>
    </w:p>
    <w:p>
      <w:pPr>
        <w:pStyle w:val="Definition"/>
      </w:pPr>
      <w:r>
        <w:t xml:space="preserve">The body ending: the soft system stops, and what it was holding is not observed coming along with the bone. (20.0)</w:t>
      </w:r>
    </w:p>
    <w:p>
      <w:pPr>
        <w:pStyle w:val="DefinitionTerm"/>
      </w:pPr>
      <w:r>
        <w:rPr>
          <w:b/>
          <w:bCs/>
        </w:rPr>
        <w:t xml:space="preserve">default order</w:t>
      </w:r>
    </w:p>
    <w:p>
      <w:pPr>
        <w:pStyle w:val="Definition"/>
      </w:pPr>
      <w:r>
        <w:t xml:space="preserve">Where I do not stop to order my standards, the order supplied by whichever standard belongs to the principality nearest me. (6.17)</w:t>
      </w:r>
    </w:p>
    <w:p>
      <w:pPr>
        <w:pStyle w:val="DefinitionTerm"/>
      </w:pPr>
      <w:r>
        <w:rPr>
          <w:b/>
          <w:bCs/>
        </w:rPr>
        <w:t xml:space="preserve">degrees of falsehood</w:t>
      </w:r>
    </w:p>
    <w:p>
      <w:pPr>
        <w:pStyle w:val="Definition"/>
      </w:pPr>
      <w:r>
        <w:t xml:space="preserve">Truth treated as the far end of a grading, asymptotic, approached and not reached; what is had are degrees of falsehood. (12.21)</w:t>
      </w:r>
    </w:p>
    <w:p>
      <w:pPr>
        <w:pStyle w:val="DefinitionTerm"/>
      </w:pPr>
      <w:r>
        <w:rPr>
          <w:b/>
          <w:bCs/>
        </w:rPr>
        <w:t xml:space="preserve">degrees of freedom</w:t>
      </w:r>
    </w:p>
    <w:p>
      <w:pPr>
        <w:pStyle w:val="Definition"/>
      </w:pPr>
      <w:r>
        <w:t xml:space="preserve">A function of the level of authenticity of self, and of the resolution of mapping the mind has. (13.1)</w:t>
      </w:r>
    </w:p>
    <w:p>
      <w:pPr>
        <w:pStyle w:val="DefinitionTerm"/>
      </w:pPr>
      <w:r>
        <w:rPr>
          <w:b/>
          <w:bCs/>
        </w:rPr>
        <w:t xml:space="preserve">emotional landscape</w:t>
      </w:r>
    </w:p>
    <w:p>
      <w:pPr>
        <w:pStyle w:val="Definition"/>
      </w:pPr>
      <w:r>
        <w:t xml:space="preserve">Inner space whose geography is determined by accumulated experience; a space in which a mind’s notions exist and relate to one another. (9.1)</w:t>
      </w:r>
    </w:p>
    <w:p>
      <w:pPr>
        <w:pStyle w:val="DefinitionTerm"/>
      </w:pPr>
      <w:r>
        <w:rPr>
          <w:b/>
          <w:bCs/>
        </w:rPr>
        <w:t xml:space="preserve">environment</w:t>
      </w:r>
    </w:p>
    <w:p>
      <w:pPr>
        <w:pStyle w:val="Definition"/>
      </w:pPr>
      <w:r>
        <w:t xml:space="preserve">Area immediately outside the body, beginning at the limits of the physical body, where sensory inputs find themselves. (1.3)</w:t>
      </w:r>
    </w:p>
    <w:p>
      <w:pPr>
        <w:pStyle w:val="DefinitionTerm"/>
      </w:pPr>
      <w:r>
        <w:rPr>
          <w:b/>
          <w:bCs/>
        </w:rPr>
        <w:t xml:space="preserve">etch</w:t>
      </w:r>
    </w:p>
    <w:p>
      <w:pPr>
        <w:pStyle w:val="Definition"/>
      </w:pPr>
      <w:r>
        <w:t xml:space="preserve">Repeating a relation until it stays without going back through the senses. (12.121)</w:t>
      </w:r>
    </w:p>
    <w:p>
      <w:pPr>
        <w:pStyle w:val="DefinitionTerm"/>
      </w:pPr>
      <w:r>
        <w:rPr>
          <w:b/>
          <w:bCs/>
        </w:rPr>
        <w:t xml:space="preserve">evil</w:t>
      </w:r>
    </w:p>
    <w:p>
      <w:pPr>
        <w:pStyle w:val="Definition"/>
      </w:pPr>
      <w:r>
        <w:t xml:space="preserve">Shade, not a second kind of being; how far the</w:t>
      </w:r>
      <w:r>
        <w:t xml:space="preserve"> </w:t>
      </w:r>
      <w:r>
        <w:t xml:space="preserve">“I”</w:t>
      </w:r>
      <w:r>
        <w:t xml:space="preserve"> </w:t>
      </w:r>
      <w:r>
        <w:t xml:space="preserve">stands from the form, and which face of the form the relation is using. Where it is a shade, it is night. (12.23, 12.341)</w:t>
      </w:r>
    </w:p>
    <w:p>
      <w:pPr>
        <w:pStyle w:val="DefinitionTerm"/>
      </w:pPr>
      <w:r>
        <w:rPr>
          <w:b/>
          <w:bCs/>
        </w:rPr>
        <w:t xml:space="preserve">fade</w:t>
      </w:r>
    </w:p>
    <w:p>
      <w:pPr>
        <w:pStyle w:val="Definition"/>
      </w:pPr>
      <w:r>
        <w:t xml:space="preserve">The natural ending, where the nervous system fails by degrees and the hard part is what stays longest. (20.01)</w:t>
      </w:r>
    </w:p>
    <w:p>
      <w:pPr>
        <w:pStyle w:val="DefinitionTerm"/>
      </w:pPr>
      <w:r>
        <w:rPr>
          <w:b/>
          <w:bCs/>
        </w:rPr>
        <w:t xml:space="preserve">fair representative</w:t>
      </w:r>
    </w:p>
    <w:p>
      <w:pPr>
        <w:pStyle w:val="Definition"/>
      </w:pPr>
      <w:r>
        <w:t xml:space="preserve">Being read as a principality’s concept; fairness is still choosable. (5.151)</w:t>
      </w:r>
    </w:p>
    <w:p>
      <w:pPr>
        <w:pStyle w:val="DefinitionTerm"/>
      </w:pPr>
      <w:r>
        <w:rPr>
          <w:b/>
          <w:bCs/>
        </w:rPr>
        <w:t xml:space="preserve">fairness</w:t>
      </w:r>
    </w:p>
    <w:p>
      <w:pPr>
        <w:pStyle w:val="Definition"/>
      </w:pPr>
      <w:r>
        <w:t xml:space="preserve">A fair representative of a role has a standard set for that role and keeps revising how well it is met by what was done. (6.5)</w:t>
      </w:r>
    </w:p>
    <w:p>
      <w:pPr>
        <w:pStyle w:val="DefinitionTerm"/>
      </w:pPr>
      <w:r>
        <w:rPr>
          <w:b/>
          <w:bCs/>
        </w:rPr>
        <w:t xml:space="preserve">familial love</w:t>
      </w:r>
    </w:p>
    <w:p>
      <w:pPr>
        <w:pStyle w:val="Definition"/>
      </w:pPr>
      <w:r>
        <w:t xml:space="preserve">Love where the other mind is placed, and the attachment can be there before an</w:t>
      </w:r>
      <w:r>
        <w:t xml:space="preserve"> </w:t>
      </w:r>
      <w:r>
        <w:t xml:space="preserve">“I”</w:t>
      </w:r>
      <w:r>
        <w:t xml:space="preserve"> </w:t>
      </w:r>
      <w:r>
        <w:t xml:space="preserve">who could have set it; fondness and closeness are the same attachment, coarser or finer by the relations in the shape worn. (16.03)</w:t>
      </w:r>
    </w:p>
    <w:p>
      <w:pPr>
        <w:pStyle w:val="DefinitionTerm"/>
      </w:pPr>
      <w:r>
        <w:rPr>
          <w:b/>
          <w:bCs/>
        </w:rPr>
        <w:t xml:space="preserve">fathom</w:t>
      </w:r>
    </w:p>
    <w:p>
      <w:pPr>
        <w:pStyle w:val="Definition"/>
      </w:pPr>
      <w:r>
        <w:t xml:space="preserve">The span a flame takes; a floor below which</w:t>
      </w:r>
      <w:r>
        <w:t xml:space="preserve"> </w:t>
      </w:r>
      <w:r>
        <w:t xml:space="preserve">“self”</w:t>
      </w:r>
      <w:r>
        <w:t xml:space="preserve"> </w:t>
      </w:r>
      <w:r>
        <w:t xml:space="preserve">stops being something that can be pointed at. (10.12)</w:t>
      </w:r>
    </w:p>
    <w:p>
      <w:pPr>
        <w:pStyle w:val="DefinitionTerm"/>
      </w:pPr>
      <w:r>
        <w:rPr>
          <w:b/>
          <w:bCs/>
        </w:rPr>
        <w:t xml:space="preserve">final singularity</w:t>
      </w:r>
    </w:p>
    <w:p>
      <w:pPr>
        <w:pStyle w:val="Definition"/>
      </w:pPr>
      <w:r>
        <w:t xml:space="preserve">The last floor, by likeness to 9.13, arrived at by the soft system stopping, not by a subject acting as the key that releases weight. (20.12)</w:t>
      </w:r>
    </w:p>
    <w:p>
      <w:pPr>
        <w:pStyle w:val="DefinitionTerm"/>
      </w:pPr>
      <w:r>
        <w:rPr>
          <w:b/>
          <w:bCs/>
        </w:rPr>
        <w:t xml:space="preserve">flame</w:t>
      </w:r>
    </w:p>
    <w:p>
      <w:pPr>
        <w:pStyle w:val="Definition"/>
      </w:pPr>
      <w:r>
        <w:t xml:space="preserve">The base act of self; attention; the fathom is spent wherever attention is. (10.12)</w:t>
      </w:r>
    </w:p>
    <w:p>
      <w:pPr>
        <w:pStyle w:val="DefinitionTerm"/>
      </w:pPr>
      <w:r>
        <w:rPr>
          <w:b/>
          <w:bCs/>
        </w:rPr>
        <w:t xml:space="preserve">foregrounding</w:t>
      </w:r>
    </w:p>
    <w:p>
      <w:pPr>
        <w:pStyle w:val="Definition"/>
      </w:pPr>
      <w:r>
        <w:t xml:space="preserve">Situations where membership itself is under scrutiny (me-as-employee, me-as-countryman, me-as-family). (5.152)</w:t>
      </w:r>
    </w:p>
    <w:p>
      <w:pPr>
        <w:pStyle w:val="DefinitionTerm"/>
      </w:pPr>
      <w:r>
        <w:rPr>
          <w:b/>
          <w:bCs/>
        </w:rPr>
        <w:t xml:space="preserve">form</w:t>
      </w:r>
    </w:p>
    <w:p>
      <w:pPr>
        <w:pStyle w:val="Definition"/>
      </w:pPr>
      <w:r>
        <w:t xml:space="preserve">The shape outlined by a set of relations; not one single discernable thing. (12.0)</w:t>
      </w:r>
    </w:p>
    <w:p>
      <w:pPr>
        <w:pStyle w:val="DefinitionTerm"/>
      </w:pPr>
      <w:r>
        <w:rPr>
          <w:b/>
          <w:bCs/>
        </w:rPr>
        <w:t xml:space="preserve">free will</w:t>
      </w:r>
    </w:p>
    <w:p>
      <w:pPr>
        <w:pStyle w:val="Definition"/>
      </w:pPr>
      <w:r>
        <w:t xml:space="preserve">A spectrum; unadulterated free will only to the degree the body and the established landscape of the mind can permit. (13.0)</w:t>
      </w:r>
    </w:p>
    <w:p>
      <w:pPr>
        <w:pStyle w:val="DefinitionTerm"/>
      </w:pPr>
      <w:r>
        <w:rPr>
          <w:b/>
          <w:bCs/>
        </w:rPr>
        <w:t xml:space="preserve">fruits</w:t>
      </w:r>
    </w:p>
    <w:p>
      <w:pPr>
        <w:pStyle w:val="Definition"/>
      </w:pPr>
      <w:r>
        <w:t xml:space="preserve">What was actually done. (5.15)</w:t>
      </w:r>
    </w:p>
    <w:p>
      <w:pPr>
        <w:pStyle w:val="DefinitionTerm"/>
      </w:pPr>
      <w:r>
        <w:rPr>
          <w:b/>
          <w:bCs/>
        </w:rPr>
        <w:t xml:space="preserve">gravity likeness</w:t>
      </w:r>
    </w:p>
    <w:p>
      <w:pPr>
        <w:pStyle w:val="Definition"/>
      </w:pPr>
      <w:r>
        <w:t xml:space="preserve">Weight sits in the emotional landscape the way a mass sits in physical space; a high-weight notion pulls on the notions nearest it. (9.12)</w:t>
      </w:r>
    </w:p>
    <w:p>
      <w:pPr>
        <w:pStyle w:val="DefinitionTerm"/>
      </w:pPr>
      <w:r>
        <w:rPr>
          <w:b/>
          <w:bCs/>
        </w:rPr>
        <w:t xml:space="preserve">happenstance shade</w:t>
      </w:r>
    </w:p>
    <w:p>
      <w:pPr>
        <w:pStyle w:val="Definition"/>
      </w:pPr>
      <w:r>
        <w:t xml:space="preserve">The form left free to be itself, occupying a distance another form cannot take; the cost of a form being a form. (12.32)</w:t>
      </w:r>
    </w:p>
    <w:p>
      <w:pPr>
        <w:pStyle w:val="DefinitionTerm"/>
      </w:pPr>
      <w:r>
        <w:rPr>
          <w:b/>
          <w:bCs/>
        </w:rPr>
        <w:t xml:space="preserve">hardened record</w:t>
      </w:r>
    </w:p>
    <w:p>
      <w:pPr>
        <w:pStyle w:val="Definition"/>
      </w:pPr>
      <w:r>
        <w:t xml:space="preserve">The part of a principality’s action that survives the telling and can still be inspected; durable relative to recall, not fixed as bone is fixed. (5.14)</w:t>
      </w:r>
    </w:p>
    <w:p>
      <w:pPr>
        <w:pStyle w:val="DefinitionTerm"/>
      </w:pPr>
      <w:r>
        <w:rPr>
          <w:b/>
          <w:bCs/>
        </w:rPr>
        <w:t xml:space="preserve">hate</w:t>
      </w:r>
    </w:p>
    <w:p>
      <w:pPr>
        <w:pStyle w:val="Definition"/>
      </w:pPr>
      <w:r>
        <w:t xml:space="preserve">Attachment that draws away. (16.1)</w:t>
      </w:r>
    </w:p>
    <w:p>
      <w:pPr>
        <w:pStyle w:val="DefinitionTerm"/>
      </w:pPr>
      <w:r>
        <w:rPr>
          <w:b/>
          <w:bCs/>
        </w:rPr>
        <w:t xml:space="preserve">history</w:t>
      </w:r>
    </w:p>
    <w:p>
      <w:pPr>
        <w:pStyle w:val="Definition"/>
      </w:pPr>
      <w:r>
        <w:t xml:space="preserve">The story as it reaches me. (3.5)</w:t>
      </w:r>
    </w:p>
    <w:p>
      <w:pPr>
        <w:pStyle w:val="DefinitionTerm"/>
      </w:pPr>
      <w:r>
        <w:rPr>
          <w:b/>
          <w:bCs/>
        </w:rPr>
        <w:t xml:space="preserve">“I”</w:t>
      </w:r>
    </w:p>
    <w:p>
      <w:pPr>
        <w:pStyle w:val="Definition"/>
      </w:pPr>
      <w:r>
        <w:t xml:space="preserve">The self as a property of the mind-body feedback system and of the two modalities of memory. (1.64)</w:t>
      </w:r>
    </w:p>
    <w:p>
      <w:pPr>
        <w:pStyle w:val="DefinitionTerm"/>
      </w:pPr>
      <w:r>
        <w:rPr>
          <w:b/>
          <w:bCs/>
        </w:rPr>
        <w:t xml:space="preserve">ideal</w:t>
      </w:r>
    </w:p>
    <w:p>
      <w:pPr>
        <w:pStyle w:val="Definition"/>
      </w:pPr>
      <w:r>
        <w:t xml:space="preserve">The arrangement of standards I would arrive at if I stopped and set it, instead of letting it default. (6.16)</w:t>
      </w:r>
    </w:p>
    <w:p>
      <w:pPr>
        <w:pStyle w:val="DefinitionTerm"/>
      </w:pPr>
      <w:r>
        <w:rPr>
          <w:b/>
          <w:bCs/>
        </w:rPr>
        <w:t xml:space="preserve">imprint</w:t>
      </w:r>
    </w:p>
    <w:p>
      <w:pPr>
        <w:pStyle w:val="Definition"/>
      </w:pPr>
      <w:r>
        <w:t xml:space="preserve">Habits and the like, impressed by environment, not recalled. (1.61)</w:t>
      </w:r>
    </w:p>
    <w:p>
      <w:pPr>
        <w:pStyle w:val="DefinitionTerm"/>
      </w:pPr>
      <w:r>
        <w:rPr>
          <w:b/>
          <w:bCs/>
        </w:rPr>
        <w:t xml:space="preserve">infliction</w:t>
      </w:r>
    </w:p>
    <w:p>
      <w:pPr>
        <w:pStyle w:val="Definition"/>
      </w:pPr>
      <w:r>
        <w:t xml:space="preserve">The same form turned: someone faced the lit side and used the unlit side; what is added is the choosing. (12.33)</w:t>
      </w:r>
    </w:p>
    <w:p>
      <w:pPr>
        <w:pStyle w:val="DefinitionTerm"/>
      </w:pPr>
      <w:r>
        <w:rPr>
          <w:b/>
          <w:bCs/>
        </w:rPr>
        <w:t xml:space="preserve">inscription error</w:t>
      </w:r>
    </w:p>
    <w:p>
      <w:pPr>
        <w:pStyle w:val="Definition"/>
      </w:pPr>
      <w:r>
        <w:t xml:space="preserve">Taking the recalled story as the whole story. (7.3)</w:t>
      </w:r>
    </w:p>
    <w:p>
      <w:pPr>
        <w:pStyle w:val="DefinitionTerm"/>
      </w:pPr>
      <w:r>
        <w:rPr>
          <w:b/>
          <w:bCs/>
        </w:rPr>
        <w:t xml:space="preserve">intention attribution</w:t>
      </w:r>
    </w:p>
    <w:p>
      <w:pPr>
        <w:pStyle w:val="Definition"/>
      </w:pPr>
      <w:r>
        <w:t xml:space="preserve">Assigning intention only when multiple signals point to a fathomable goal weighed against worldview. (5.11)</w:t>
      </w:r>
    </w:p>
    <w:p>
      <w:pPr>
        <w:pStyle w:val="DefinitionTerm"/>
      </w:pPr>
      <w:r>
        <w:rPr>
          <w:b/>
          <w:bCs/>
        </w:rPr>
        <w:t xml:space="preserve">light</w:t>
      </w:r>
    </w:p>
    <w:p>
      <w:pPr>
        <w:pStyle w:val="Definition"/>
      </w:pPr>
      <w:r>
        <w:t xml:space="preserve">Likeness for the act of observation; full light would be the form with no remainder of miss. (12.22)</w:t>
      </w:r>
    </w:p>
    <w:p>
      <w:pPr>
        <w:pStyle w:val="DefinitionTerm"/>
      </w:pPr>
      <w:r>
        <w:rPr>
          <w:b/>
          <w:bCs/>
        </w:rPr>
        <w:t xml:space="preserve">likeness taken as identity</w:t>
      </w:r>
    </w:p>
    <w:p>
      <w:pPr>
        <w:pStyle w:val="Definition"/>
      </w:pPr>
      <w:r>
        <w:t xml:space="preserve">Scale likeness no longer held as likeness and treated as a readable identity (tarot, zodiac, and the like). (4.341)</w:t>
      </w:r>
    </w:p>
    <w:p>
      <w:pPr>
        <w:pStyle w:val="DefinitionTerm"/>
      </w:pPr>
      <w:r>
        <w:rPr>
          <w:b/>
          <w:bCs/>
        </w:rPr>
        <w:t xml:space="preserve">love</w:t>
      </w:r>
    </w:p>
    <w:p>
      <w:pPr>
        <w:pStyle w:val="Definition"/>
      </w:pPr>
      <w:r>
        <w:t xml:space="preserve">Attachment when the other end is held as a mind I could fathom; a stipulated use. (16.02)</w:t>
      </w:r>
    </w:p>
    <w:p>
      <w:pPr>
        <w:pStyle w:val="DefinitionTerm"/>
      </w:pPr>
      <w:r>
        <w:rPr>
          <w:b/>
          <w:bCs/>
        </w:rPr>
        <w:t xml:space="preserve">lust</w:t>
      </w:r>
    </w:p>
    <w:p>
      <w:pPr>
        <w:pStyle w:val="Definition"/>
      </w:pPr>
      <w:r>
        <w:t xml:space="preserve">Attachment when the other end is held as an aspect; a stipulated use, at the coarser end of one run and not a second kind. (16.02)</w:t>
      </w:r>
    </w:p>
    <w:p>
      <w:pPr>
        <w:pStyle w:val="DefinitionTerm"/>
      </w:pPr>
      <w:r>
        <w:rPr>
          <w:b/>
          <w:bCs/>
        </w:rPr>
        <w:t xml:space="preserve">metaphor</w:t>
      </w:r>
    </w:p>
    <w:p>
      <w:pPr>
        <w:pStyle w:val="Definition"/>
      </w:pPr>
      <w:r>
        <w:t xml:space="preserve">A substitution, as when the flame stands in for attention. (15.1)</w:t>
      </w:r>
    </w:p>
    <w:p>
      <w:pPr>
        <w:pStyle w:val="DefinitionTerm"/>
      </w:pPr>
      <w:r>
        <w:rPr>
          <w:b/>
          <w:bCs/>
        </w:rPr>
        <w:t xml:space="preserve">mind</w:t>
      </w:r>
    </w:p>
    <w:p>
      <w:pPr>
        <w:pStyle w:val="Definition"/>
      </w:pPr>
      <w:r>
        <w:t xml:space="preserve">Realm of thoughts, which cannot be physically interacted with; the body hosts the mind, and what happens to the body reaches it. (1.0)</w:t>
      </w:r>
    </w:p>
    <w:p>
      <w:pPr>
        <w:pStyle w:val="DefinitionTerm"/>
      </w:pPr>
      <w:r>
        <w:rPr>
          <w:b/>
          <w:bCs/>
        </w:rPr>
        <w:t xml:space="preserve">mitigation</w:t>
      </w:r>
    </w:p>
    <w:p>
      <w:pPr>
        <w:pStyle w:val="Definition"/>
      </w:pPr>
      <w:r>
        <w:t xml:space="preserve">Reducing how much of the self’s shaping goes through unexamined. (8.21)</w:t>
      </w:r>
    </w:p>
    <w:p>
      <w:pPr>
        <w:pStyle w:val="DefinitionTerm"/>
      </w:pPr>
      <w:r>
        <w:rPr>
          <w:b/>
          <w:bCs/>
        </w:rPr>
        <w:t xml:space="preserve">momentariness</w:t>
      </w:r>
    </w:p>
    <w:p>
      <w:pPr>
        <w:pStyle w:val="Definition"/>
      </w:pPr>
      <w:r>
        <w:t xml:space="preserve">Self as a series of separate moments; no self left to point at. (10.1)</w:t>
      </w:r>
    </w:p>
    <w:p>
      <w:pPr>
        <w:pStyle w:val="DefinitionTerm"/>
      </w:pPr>
      <w:r>
        <w:rPr>
          <w:b/>
          <w:bCs/>
        </w:rPr>
        <w:t xml:space="preserve">nesting</w:t>
      </w:r>
    </w:p>
    <w:p>
      <w:pPr>
        <w:pStyle w:val="Definition"/>
      </w:pPr>
      <w:r>
        <w:t xml:space="preserve">Each principality answers mostly to those nearest it, below and above; nothing sits outside running the whole from a single point. (4.33)</w:t>
      </w:r>
    </w:p>
    <w:p>
      <w:pPr>
        <w:pStyle w:val="DefinitionTerm"/>
      </w:pPr>
      <w:r>
        <w:rPr>
          <w:b/>
          <w:bCs/>
        </w:rPr>
        <w:t xml:space="preserve">night</w:t>
      </w:r>
    </w:p>
    <w:p>
      <w:pPr>
        <w:pStyle w:val="Definition"/>
      </w:pPr>
      <w:r>
        <w:t xml:space="preserve">The shade of a light that has gone around, or gone down; the day is what lets me say where it stops. If evil is a shade, it is night. (12.341)</w:t>
      </w:r>
    </w:p>
    <w:p>
      <w:pPr>
        <w:pStyle w:val="DefinitionTerm"/>
      </w:pPr>
      <w:r>
        <w:rPr>
          <w:b/>
          <w:bCs/>
        </w:rPr>
        <w:t xml:space="preserve">observer</w:t>
      </w:r>
    </w:p>
    <w:p>
      <w:pPr>
        <w:pStyle w:val="Definition"/>
      </w:pPr>
      <w:r>
        <w:t xml:space="preserve">A principality reading remnants with a conditioned reader; observation is a second reading. (7.5)</w:t>
      </w:r>
    </w:p>
    <w:p>
      <w:pPr>
        <w:pStyle w:val="DefinitionTerm"/>
      </w:pPr>
      <w:r>
        <w:rPr>
          <w:b/>
          <w:bCs/>
        </w:rPr>
        <w:t xml:space="preserve">origin-account</w:t>
      </w:r>
    </w:p>
    <w:p>
      <w:pPr>
        <w:pStyle w:val="Definition"/>
      </w:pPr>
      <w:r>
        <w:t xml:space="preserve">The story a mind tells itself to account for the phenomenon of that mind existing. (21.4) That often extends to encompass the world and other minds as well, but not necessarily.</w:t>
      </w:r>
    </w:p>
    <w:p>
      <w:pPr>
        <w:pStyle w:val="DefinitionTerm"/>
      </w:pPr>
      <w:r>
        <w:rPr>
          <w:b/>
          <w:bCs/>
        </w:rPr>
        <w:t xml:space="preserve">physical remnant</w:t>
      </w:r>
    </w:p>
    <w:p>
      <w:pPr>
        <w:pStyle w:val="Definition"/>
      </w:pPr>
      <w:r>
        <w:t xml:space="preserve">What can still be encountered with the senses as leftover of what the stories are about; destroyable or modifiable. (3.2)</w:t>
      </w:r>
    </w:p>
    <w:p>
      <w:pPr>
        <w:pStyle w:val="DefinitionTerm"/>
      </w:pPr>
      <w:r>
        <w:rPr>
          <w:b/>
          <w:bCs/>
        </w:rPr>
        <w:t xml:space="preserve">placed</w:t>
      </w:r>
    </w:p>
    <w:p>
      <w:pPr>
        <w:pStyle w:val="Definition"/>
      </w:pPr>
      <w:r>
        <w:t xml:space="preserve">A membership already on me. (8.22)</w:t>
      </w:r>
    </w:p>
    <w:p>
      <w:pPr>
        <w:pStyle w:val="DefinitionTerm"/>
      </w:pPr>
      <w:r>
        <w:rPr>
          <w:b/>
          <w:bCs/>
        </w:rPr>
        <w:t xml:space="preserve">Primordiant</w:t>
      </w:r>
    </w:p>
    <w:p>
      <w:pPr>
        <w:pStyle w:val="Definition"/>
      </w:pPr>
      <w:r>
        <w:t xml:space="preserve">The superset from which abstractions and implementations emerge; the boundary that marks the beginning of time; coupled to the forms required for the first possible fathom. (11.41)</w:t>
      </w:r>
    </w:p>
    <w:p>
      <w:pPr>
        <w:pStyle w:val="DefinitionTerm"/>
      </w:pPr>
      <w:r>
        <w:rPr>
          <w:b/>
          <w:bCs/>
        </w:rPr>
        <w:t xml:space="preserve">principality</w:t>
      </w:r>
    </w:p>
    <w:p>
      <w:pPr>
        <w:pStyle w:val="Definition"/>
      </w:pPr>
      <w:r>
        <w:t xml:space="preserve">A bounded group of related soft-system responses, nested below and above; accumulates by repetition, not a single act. (4.31–4.33)</w:t>
      </w:r>
    </w:p>
    <w:p>
      <w:pPr>
        <w:pStyle w:val="DefinitionTerm"/>
      </w:pPr>
      <w:r>
        <w:rPr>
          <w:b/>
          <w:bCs/>
        </w:rPr>
        <w:t xml:space="preserve">reader error</w:t>
      </w:r>
    </w:p>
    <w:p>
      <w:pPr>
        <w:pStyle w:val="Definition"/>
      </w:pPr>
      <w:r>
        <w:t xml:space="preserve">The reader was already shaped by what is being read. (7.2)</w:t>
      </w:r>
    </w:p>
    <w:p>
      <w:pPr>
        <w:pStyle w:val="DefinitionTerm"/>
      </w:pPr>
      <w:r>
        <w:rPr>
          <w:b/>
          <w:bCs/>
        </w:rPr>
        <w:t xml:space="preserve">recall</w:t>
      </w:r>
    </w:p>
    <w:p>
      <w:pPr>
        <w:pStyle w:val="Definition"/>
      </w:pPr>
      <w:r>
        <w:t xml:space="preserve">Storage of information that can be freely recalled: thoughts, sensory recordings. (1.61)</w:t>
      </w:r>
    </w:p>
    <w:p>
      <w:pPr>
        <w:pStyle w:val="DefinitionTerm"/>
      </w:pPr>
      <w:r>
        <w:rPr>
          <w:b/>
          <w:bCs/>
        </w:rPr>
        <w:t xml:space="preserve">record</w:t>
      </w:r>
    </w:p>
    <w:p>
      <w:pPr>
        <w:pStyle w:val="Definition"/>
      </w:pPr>
      <w:r>
        <w:t xml:space="preserve">What interactions leave in the environment; of the same kind as the physical remnant and the bone. (5.03)</w:t>
      </w:r>
    </w:p>
    <w:p>
      <w:pPr>
        <w:pStyle w:val="DefinitionTerm"/>
      </w:pPr>
      <w:r>
        <w:rPr>
          <w:b/>
          <w:bCs/>
        </w:rPr>
        <w:t xml:space="preserve">relation</w:t>
      </w:r>
    </w:p>
    <w:p>
      <w:pPr>
        <w:pStyle w:val="Definition"/>
      </w:pPr>
      <w:r>
        <w:t xml:space="preserve">One end the remnant, the other the reader; observation is that relation. (12.1)</w:t>
      </w:r>
    </w:p>
    <w:p>
      <w:pPr>
        <w:pStyle w:val="DefinitionTerm"/>
      </w:pPr>
      <w:r>
        <w:rPr>
          <w:b/>
          <w:bCs/>
        </w:rPr>
        <w:t xml:space="preserve">representation of another mind</w:t>
      </w:r>
    </w:p>
    <w:p>
      <w:pPr>
        <w:pStyle w:val="Definition"/>
      </w:pPr>
      <w:r>
        <w:t xml:space="preserve">A held model of another’s worldview, close enough that motivations can be inferred from it, under constant refinement. (5.02)</w:t>
      </w:r>
    </w:p>
    <w:p>
      <w:pPr>
        <w:pStyle w:val="DefinitionTerm"/>
      </w:pPr>
      <w:r>
        <w:rPr>
          <w:b/>
          <w:bCs/>
        </w:rPr>
        <w:t xml:space="preserve">resolution</w:t>
      </w:r>
    </w:p>
    <w:p>
      <w:pPr>
        <w:pStyle w:val="Definition"/>
      </w:pPr>
      <w:r>
        <w:t xml:space="preserve">More relations, and the resolution of the shape is finer; fewer, and it is coarser. (12.01)</w:t>
      </w:r>
    </w:p>
    <w:p>
      <w:pPr>
        <w:pStyle w:val="DefinitionTerm"/>
      </w:pPr>
      <w:r>
        <w:rPr>
          <w:b/>
          <w:bCs/>
        </w:rPr>
        <w:t xml:space="preserve">role</w:t>
      </w:r>
    </w:p>
    <w:p>
      <w:pPr>
        <w:pStyle w:val="Definition"/>
      </w:pPr>
      <w:r>
        <w:t xml:space="preserve">What another mind takes me for in a membership. (6.05)</w:t>
      </w:r>
    </w:p>
    <w:p>
      <w:pPr>
        <w:pStyle w:val="DefinitionTerm"/>
      </w:pPr>
      <w:r>
        <w:rPr>
          <w:b/>
          <w:bCs/>
        </w:rPr>
        <w:t xml:space="preserve">scale error</w:t>
      </w:r>
    </w:p>
    <w:p>
      <w:pPr>
        <w:pStyle w:val="Definition"/>
      </w:pPr>
      <w:r>
        <w:t xml:space="preserve">Taking the scale one happens to be standing on for the whole pattern. (7.4)</w:t>
      </w:r>
    </w:p>
    <w:p>
      <w:pPr>
        <w:pStyle w:val="DefinitionTerm"/>
      </w:pPr>
      <w:r>
        <w:rPr>
          <w:b/>
          <w:bCs/>
        </w:rPr>
        <w:t xml:space="preserve">scale likeness</w:t>
      </w:r>
    </w:p>
    <w:p>
      <w:pPr>
        <w:pStyle w:val="Definition"/>
      </w:pPr>
      <w:r>
        <w:t xml:space="preserve">The same kind of arrangement appears above the body and below it; analogous at scale. (4.34)</w:t>
      </w:r>
    </w:p>
    <w:p>
      <w:pPr>
        <w:pStyle w:val="DefinitionTerm"/>
      </w:pPr>
      <w:r>
        <w:rPr>
          <w:b/>
          <w:bCs/>
        </w:rPr>
        <w:t xml:space="preserve">self</w:t>
      </w:r>
    </w:p>
    <w:p>
      <w:pPr>
        <w:pStyle w:val="Definition"/>
      </w:pPr>
      <w:r>
        <w:t xml:space="preserve">The</w:t>
      </w:r>
      <w:r>
        <w:t xml:space="preserve"> </w:t>
      </w:r>
      <w:r>
        <w:t xml:space="preserve">“I”</w:t>
      </w:r>
      <w:r>
        <w:t xml:space="preserve"> </w:t>
      </w:r>
      <w:r>
        <w:t xml:space="preserve">that the mind understands itself to be, of both modalities of memory. (6.0)</w:t>
      </w:r>
    </w:p>
    <w:p>
      <w:pPr>
        <w:pStyle w:val="DefinitionTerm"/>
      </w:pPr>
      <w:r>
        <w:rPr>
          <w:b/>
          <w:bCs/>
        </w:rPr>
        <w:t xml:space="preserve">shade</w:t>
      </w:r>
    </w:p>
    <w:p>
      <w:pPr>
        <w:pStyle w:val="Definition"/>
      </w:pPr>
      <w:r>
        <w:t xml:space="preserve">Where illumination stops; a silhouette has the outline and none of the substance. (12.22)</w:t>
      </w:r>
    </w:p>
    <w:p>
      <w:pPr>
        <w:pStyle w:val="DefinitionTerm"/>
      </w:pPr>
      <w:r>
        <w:rPr>
          <w:b/>
          <w:bCs/>
        </w:rPr>
        <w:t xml:space="preserve">shared form</w:t>
      </w:r>
    </w:p>
    <w:p>
      <w:pPr>
        <w:pStyle w:val="Definition"/>
      </w:pPr>
      <w:r>
        <w:t xml:space="preserve">A form more than one mind can find in nearly the same outline. A story told once is not yet that. (18.1)</w:t>
      </w:r>
    </w:p>
    <w:p>
      <w:pPr>
        <w:pStyle w:val="DefinitionTerm"/>
      </w:pPr>
      <w:r>
        <w:rPr>
          <w:b/>
          <w:bCs/>
        </w:rPr>
        <w:t xml:space="preserve">singularity</w:t>
      </w:r>
    </w:p>
    <w:p>
      <w:pPr>
        <w:pStyle w:val="Definition"/>
      </w:pPr>
      <w:r>
        <w:t xml:space="preserve">A region in the emotional landscape where the distortion is enough that the ordinary shape will not hold. (9.13)</w:t>
      </w:r>
    </w:p>
    <w:p>
      <w:pPr>
        <w:pStyle w:val="DefinitionTerm"/>
      </w:pPr>
      <w:r>
        <w:rPr>
          <w:b/>
          <w:bCs/>
        </w:rPr>
        <w:t xml:space="preserve">social remnant</w:t>
      </w:r>
    </w:p>
    <w:p>
      <w:pPr>
        <w:pStyle w:val="Definition"/>
      </w:pPr>
      <w:r>
        <w:t xml:space="preserve">Remnant that is not an inspectable object: in the given language, in unspoken conduct, in arrangements already producing conduct. (3.3)</w:t>
      </w:r>
    </w:p>
    <w:p>
      <w:pPr>
        <w:pStyle w:val="DefinitionTerm"/>
      </w:pPr>
      <w:r>
        <w:rPr>
          <w:b/>
          <w:bCs/>
        </w:rPr>
        <w:t xml:space="preserve">soft system</w:t>
      </w:r>
    </w:p>
    <w:p>
      <w:pPr>
        <w:pStyle w:val="Definition"/>
      </w:pPr>
      <w:r>
        <w:t xml:space="preserve">The nervous system; what registers as it happens and changes with what happens to it; stands in the place of the social remnant. (4.02)</w:t>
      </w:r>
    </w:p>
    <w:p>
      <w:pPr>
        <w:pStyle w:val="DefinitionTerm"/>
      </w:pPr>
      <w:r>
        <w:rPr>
          <w:b/>
          <w:bCs/>
        </w:rPr>
        <w:t xml:space="preserve">standard</w:t>
      </w:r>
    </w:p>
    <w:p>
      <w:pPr>
        <w:pStyle w:val="Definition"/>
      </w:pPr>
      <w:r>
        <w:t xml:space="preserve">For any given role, the implicit measure of what counts as carrying it out well. (6.14)</w:t>
      </w:r>
    </w:p>
    <w:p>
      <w:pPr>
        <w:pStyle w:val="DefinitionTerm"/>
      </w:pPr>
      <w:r>
        <w:rPr>
          <w:b/>
          <w:bCs/>
        </w:rPr>
        <w:t xml:space="preserve">suffering</w:t>
      </w:r>
    </w:p>
    <w:p>
      <w:pPr>
        <w:pStyle w:val="Definition"/>
      </w:pPr>
      <w:r>
        <w:t xml:space="preserve">A shade of shade. (12.23)</w:t>
      </w:r>
    </w:p>
    <w:p>
      <w:pPr>
        <w:pStyle w:val="DefinitionTerm"/>
      </w:pPr>
      <w:r>
        <w:rPr>
          <w:b/>
          <w:bCs/>
        </w:rPr>
        <w:t xml:space="preserve">taboo</w:t>
      </w:r>
    </w:p>
    <w:p>
      <w:pPr>
        <w:pStyle w:val="Definition"/>
      </w:pPr>
      <w:r>
        <w:t xml:space="preserve">A shared weight, already in how we speak and act. (16.2)</w:t>
      </w:r>
    </w:p>
    <w:p>
      <w:pPr>
        <w:pStyle w:val="DefinitionTerm"/>
      </w:pPr>
      <w:r>
        <w:rPr>
          <w:b/>
          <w:bCs/>
        </w:rPr>
        <w:t xml:space="preserve">temperature</w:t>
      </w:r>
    </w:p>
    <w:p>
      <w:pPr>
        <w:pStyle w:val="Definition"/>
      </w:pPr>
      <w:r>
        <w:t xml:space="preserve">What a lot of minds do together when a form is carried in nearly the same shape. A likeness, used for that effect in a principality above the body. Nothing in the membership is that temperature. (19.0, 19.1)</w:t>
      </w:r>
    </w:p>
    <w:p>
      <w:pPr>
        <w:pStyle w:val="DefinitionTerm"/>
      </w:pPr>
      <w:r>
        <w:rPr>
          <w:b/>
          <w:bCs/>
        </w:rPr>
        <w:t xml:space="preserve">the gap</w:t>
      </w:r>
    </w:p>
    <w:p>
      <w:pPr>
        <w:pStyle w:val="Definition"/>
      </w:pPr>
      <w:r>
        <w:t xml:space="preserve">No mind is read without traversing the environment; intentions are not met directly. (5.0)</w:t>
      </w:r>
    </w:p>
    <w:p>
      <w:pPr>
        <w:pStyle w:val="DefinitionTerm"/>
      </w:pPr>
      <w:r>
        <w:rPr>
          <w:b/>
          <w:bCs/>
        </w:rPr>
        <w:t xml:space="preserve">two modalities of memory</w:t>
      </w:r>
    </w:p>
    <w:p>
      <w:pPr>
        <w:pStyle w:val="Definition"/>
      </w:pPr>
      <w:r>
        <w:t xml:space="preserve">Recall and imprint. (1.64)</w:t>
      </w:r>
    </w:p>
    <w:p>
      <w:pPr>
        <w:pStyle w:val="DefinitionTerm"/>
      </w:pPr>
      <w:r>
        <w:rPr>
          <w:b/>
          <w:bCs/>
        </w:rPr>
        <w:t xml:space="preserve">uncreated territory</w:t>
      </w:r>
    </w:p>
    <w:p>
      <w:pPr>
        <w:pStyle w:val="Definition"/>
      </w:pPr>
      <w:r>
        <w:t xml:space="preserve">What has not been witnessed; not empty space, just not there. (9.11)</w:t>
      </w:r>
    </w:p>
    <w:p>
      <w:pPr>
        <w:pStyle w:val="DefinitionTerm"/>
      </w:pPr>
      <w:r>
        <w:rPr>
          <w:b/>
          <w:bCs/>
        </w:rPr>
        <w:t xml:space="preserve">wearing</w:t>
      </w:r>
    </w:p>
    <w:p>
      <w:pPr>
        <w:pStyle w:val="Definition"/>
      </w:pPr>
      <w:r>
        <w:t xml:space="preserve">Taking the other as a mind, or as something like sex, money, or power. (16.01)</w:t>
      </w:r>
    </w:p>
    <w:p>
      <w:pPr>
        <w:pStyle w:val="DefinitionTerm"/>
      </w:pPr>
      <w:r>
        <w:rPr>
          <w:b/>
          <w:bCs/>
        </w:rPr>
        <w:t xml:space="preserve">weight</w:t>
      </w:r>
    </w:p>
    <w:p>
      <w:pPr>
        <w:pStyle w:val="Definition"/>
      </w:pPr>
      <w:r>
        <w:t xml:space="preserve">Extra force in a response the subject alone does not warrant. (9.0)</w:t>
      </w:r>
    </w:p>
    <w:p>
      <w:pPr>
        <w:pStyle w:val="DefinitionTerm"/>
      </w:pPr>
      <w:r>
        <w:rPr>
          <w:b/>
          <w:bCs/>
        </w:rPr>
        <w:t xml:space="preserve">worldview</w:t>
      </w:r>
    </w:p>
    <w:p>
      <w:pPr>
        <w:pStyle w:val="Definition"/>
      </w:pPr>
      <w:r>
        <w:t xml:space="preserve">Assumptions structurally embedded through communication; constituents of sense of self. (2.3)</w:t>
      </w:r>
    </w:p>
    <w:p>
      <w:pPr>
        <w:pStyle w:val="DefinitionTerm"/>
      </w:pPr>
      <w:r>
        <w:rPr>
          <w:b/>
          <w:bCs/>
        </w:rPr>
        <w:t xml:space="preserve">yearning</w:t>
      </w:r>
    </w:p>
    <w:p>
      <w:pPr>
        <w:pStyle w:val="Definition"/>
      </w:pPr>
      <w:r>
        <w:t xml:space="preserve">The draw toward what the other is taken as. (16.1)</w:t>
      </w:r>
    </w:p>
    <w:bookmarkEnd w:id="40"/>
    <w:sectPr>
      <w:headerReference r:id="rId6" w:type="default"/>
      <w:pgSz w:h="11906" w:orient="portrait" w:w="8391"/>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Tractatus Principatuum</dc:title>
  <dc:creator>Josh A. Bosley</dc:creator>
  <cp:keywords/>
  <dcterms:created xsi:type="dcterms:W3CDTF">2026-09-26T17:37:51Z</dcterms:created>
  <dcterms:modified xsi:type="dcterms:W3CDTF">2026-09-26T17:37:51Z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