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9"/>
    <w:bookmarkStart w:id="10" w:name="mind-body-and-environment"/>
    <w:p>
      <w:pPr>
        <w:pStyle w:val="Heading1"/>
      </w:pPr>
      <w:r>
        <w:t xml:space="preserve">1. Mind, body, and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0"/>
    <w:bookmarkStart w:id="11" w:name="other-beings-and-communication"/>
    <w:p>
      <w:pPr>
        <w:pStyle w:val="Heading1"/>
      </w:pPr>
      <w:r>
        <w:t xml:space="preserve">2. Other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1"/>
    <w:bookmarkStart w:id="12"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12"/>
    <w:bookmarkStart w:id="13" w:name="that-which-constitutes-a-body"/>
    <w:p>
      <w:pPr>
        <w:pStyle w:val="Heading1"/>
      </w:pPr>
      <w:r>
        <w:t xml:space="preserve">4. That which constitutes</w:t>
      </w:r>
      <w:r>
        <w:t xml:space="preserve"> </w:t>
      </w:r>
      <w:r>
        <w:t xml:space="preserve">‘a body’</w:t>
      </w:r>
    </w:p>
    <w:p>
      <w:pPr>
        <w:pStyle w:val="FirstParagraph"/>
      </w:pPr>
      <w:r>
        <w:rPr>
          <w:b/>
          <w:bCs/>
        </w:rPr>
        <w:t xml:space="preserve">4.0</w:t>
      </w:r>
      <w:r>
        <w:t xml:space="preserve"> </w:t>
      </w:r>
      <w:r>
        <w:t xml:space="preserve">My body, like my environment, seems on inspection to hold both a hard part and a soft part, and the two do not last in the same way.</w:t>
      </w:r>
    </w:p>
    <w:p>
      <w:pPr>
        <w:pStyle w:val="BodyText"/>
      </w:pPr>
      <w:r>
        <w:rPr>
          <w:b/>
          <w:bCs/>
        </w:rPr>
        <w:t xml:space="preserve">4.01</w:t>
      </w:r>
      <w:r>
        <w:t xml:space="preserve"> </w:t>
      </w:r>
      <w:r>
        <w:t xml:space="preserve">The hard part is bone. It is what stays longest. It was laid down slowly, over a span I did not witness and cannot recall, by processes that had mostly finished before I had anything like the</w:t>
      </w:r>
      <w:r>
        <w:t xml:space="preserve"> </w:t>
      </w:r>
      <w:r>
        <w:t xml:space="preserve">“I”</w:t>
      </w:r>
      <w:r>
        <w:t xml:space="preserve"> </w:t>
      </w:r>
      <w:r>
        <w:t xml:space="preserve">who is writing this. It does not update much now.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 a reflex gets sharper, a path gets worn in from use, a flinch gets installed from one bad encounter and stays installed without my having agreed to it.</w:t>
      </w:r>
    </w:p>
    <w:p>
      <w:pPr>
        <w:pStyle w:val="BodyText"/>
      </w:pPr>
      <w:r>
        <w:rPr>
          <w:b/>
          <w:bCs/>
        </w:rPr>
        <w:t xml:space="preserve">4.03</w:t>
      </w:r>
      <w:r>
        <w:t xml:space="preserve"> </w:t>
      </w:r>
      <w:r>
        <w:t xml:space="preserve">Unlike bone, the nervous system barely survives death — it seems to be among the first things to stop. I do not observe what it was holding coming along with the bone. I only observe that the nervous system is not what remains.</w:t>
      </w:r>
    </w:p>
    <w:p>
      <w:pPr>
        <w:pStyle w:val="BodyText"/>
      </w:pPr>
      <w:r>
        <w:rPr>
          <w:b/>
          <w:bCs/>
        </w:rPr>
        <w:t xml:space="preserve">4.1</w:t>
      </w:r>
      <w:r>
        <w:t xml:space="preserve"> </w:t>
      </w:r>
      <w:r>
        <w:t xml:space="preserve">This is of a kind with 3.5: bone stands in the place of the physical remnant, something I or another could later find sitting in the environment as an object, and the nervous system stands in the place of the social remnant, not an object at all but a disposition already producing conduct before I stopped to notice it, the way 3.3 describes.</w:t>
      </w:r>
    </w:p>
    <w:p>
      <w:pPr>
        <w:pStyle w:val="BodyText"/>
      </w:pPr>
      <w:r>
        <w:rPr>
          <w:b/>
          <w:bCs/>
        </w:rPr>
        <w:t xml:space="preserve">4.2</w:t>
      </w:r>
      <w:r>
        <w:t xml:space="preserve"> </w:t>
      </w:r>
      <w:r>
        <w:t xml:space="preserve">The habits (1.62) that would go on driving a variant of</w:t>
      </w:r>
      <w:r>
        <w:t xml:space="preserve"> </w:t>
      </w:r>
      <w:r>
        <w:t xml:space="preserve">“I”</w:t>
      </w:r>
      <w:r>
        <w:t xml:space="preserve"> </w:t>
      </w:r>
      <w:r>
        <w:t xml:space="preserve">even with all recall removed, are then probably just this soft system’s version of that unrecalled imprint. And bone, on this reading, is what would be left once even that stopped.</w:t>
      </w:r>
    </w:p>
    <w:p>
      <w:pPr>
        <w:pStyle w:val="BodyText"/>
      </w:pPr>
      <w:r>
        <w:rPr>
          <w:b/>
          <w:bCs/>
        </w:rPr>
        <w:t xml:space="preserve">4.3</w:t>
      </w:r>
      <w:r>
        <w:t xml:space="preserve"> </w:t>
      </w:r>
      <w:r>
        <w:t xml:space="preserve">But looking closer at the soft system, I don’t think it is one undifferentiated thing that simply changes as a whole. When something in it shifts, a cluster of related responses shifts with it, not the whole system at once. And these clusters seem to belong to larger clusters, which belong to larger ones again, without my having called a meeting to arrange it that way.</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what accumulates here is not a fixed shape but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at the level of towns and provinces and nations, a local body answers to what is nearest it and reaches the top of the arrangement only indirectly. Nothing sits outside the whole thing running it from a single point, and yet the whole thing holds together and produces a shape.</w:t>
      </w:r>
    </w:p>
    <w:p>
      <w:pPr>
        <w:pStyle w:val="BodyText"/>
      </w:pPr>
      <w:r>
        <w:rPr>
          <w:b/>
          <w:bCs/>
        </w:rPr>
        <w:t xml:space="preserve">4.34</w:t>
      </w:r>
      <w:r>
        <w:t xml:space="preserve"> </w:t>
      </w:r>
      <w:r>
        <w:t xml:space="preserve">I notice I cannot find anything particular to bodies in this. The same kind of arrangement seems to appear again when I look above the body and below it, so what I am seeing is not that bodies are empty of anything particular, but that the pattern appears to be analogous at scale.</w:t>
      </w:r>
    </w:p>
    <w:p>
      <w:pPr>
        <w:pStyle w:val="BodyText"/>
      </w:pPr>
      <w:r>
        <w:rPr>
          <w:b/>
          <w:bCs/>
        </w:rPr>
        <w:t xml:space="preserve">4.341</w:t>
      </w:r>
      <w:r>
        <w:t xml:space="preserve"> </w:t>
      </w:r>
      <w:r>
        <w:t xml:space="preserve">Taken far enough, this seeing is what I think people lean on when they adopt occult correspondence as an internal justification, tarot, zodiac, star signs treated as relating to one’s being, and the like, where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I will come to later, a place where the ordinary shape of the self will not hold and a finished map across scales is taken up because it is the nearest principality.</w:t>
      </w:r>
    </w:p>
    <w:bookmarkEnd w:id="13"/>
    <w:bookmarkStart w:id="14" w:name="doubt-record-and-authenticity"/>
    <w:p>
      <w:pPr>
        <w:pStyle w:val="Heading1"/>
      </w:pPr>
      <w:r>
        <w:t xml:space="preserve">5. Doubt, Record, and Authenticity</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 A gap is not, by itself, a lie (5.1).</w:t>
      </w:r>
    </w:p>
    <w:bookmarkEnd w:id="14"/>
    <w:bookmarkStart w:id="15"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15"/>
    <w:bookmarkStart w:id="16"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16"/>
    <w:bookmarkStart w:id="17"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17"/>
    <w:bookmarkStart w:id="18" w:name="weight-and-the-emotional-landscape"/>
    <w:p>
      <w:pPr>
        <w:pStyle w:val="Heading1"/>
      </w:pPr>
      <w:r>
        <w:t xml:space="preserve">9. Weight and the Emotional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perturbation, a spring that returns quickly, with little impressed on the soft system to sustain it.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civilisation,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that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18"/>
    <w:bookmarkStart w:id="19"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a Planck length of self. Not a size, but more a sort of floor: the point below which</w:t>
      </w:r>
      <w:r>
        <w:t xml:space="preserve"> </w:t>
      </w:r>
      <w:r>
        <w:t xml:space="preserve">“self”</w:t>
      </w:r>
      <w:r>
        <w:t xml:space="preserve"> </w:t>
      </w:r>
      <w:r>
        <w:t xml:space="preserve">stops being something I can point at.</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A singularity (9.13) is the flame failing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19"/>
    <w:bookmarkStart w:id="20"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inapproriate in some ways, but in the way that they are both</w:t>
      </w:r>
      <w:r>
        <w:t xml:space="preserve"> </w:t>
      </w:r>
      <w:r>
        <w:t xml:space="preserve">“an orignating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preceeds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bookmarkEnd w:id="20"/>
    <w:bookmarkStart w:id="21"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in one stroke, the way a story is not false or true in one stroke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Darkness would be no form left to cast one.</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1"/>
    <w:bookmarkStart w:id="22" w:name="singularity-of-death"/>
    <w:p>
      <w:pPr>
        <w:pStyle w:val="Heading1"/>
      </w:pPr>
      <w:r>
        <w:t xml:space="preserve">13. Singularity of Death</w:t>
      </w:r>
    </w:p>
    <w:p>
      <w:pPr>
        <w:pStyle w:val="FirstParagraph"/>
      </w:pPr>
      <w:r>
        <w:rPr>
          <w:b/>
          <w:bCs/>
        </w:rPr>
        <w:t xml:space="preserve">13.0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13.01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13.1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13.11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13.12</w:t>
      </w:r>
      <w:r>
        <w:t xml:space="preserve"> </w:t>
      </w:r>
      <w:r>
        <w:t xml:space="preserve">I will call that last floor the final singularity, only by likeness to 9.13. A singularity is where notions cannot hold their independent shape and the process responsible for the ability to know breaks down (9.131). The fade is that region arrived at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13.2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13.21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13.22</w:t>
      </w:r>
      <w:r>
        <w:t xml:space="preserve"> </w:t>
      </w:r>
      <w:r>
        <w:t xml:space="preserve">The principality does not die in the same stroke as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13.3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13.31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13.32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13.4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(13.31),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13.41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13.42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22"/>
    <w:bookmarkStart w:id="23" w:name="degrees-of-the-will"/>
    <w:p>
      <w:pPr>
        <w:pStyle w:val="Heading1"/>
      </w:pPr>
      <w:r>
        <w:t xml:space="preserve">14. Degrees of the will</w:t>
      </w:r>
    </w:p>
    <w:p>
      <w:pPr>
        <w:pStyle w:val="FirstParagraph"/>
      </w:pPr>
      <w:r>
        <w:rPr>
          <w:b/>
          <w:bCs/>
        </w:rPr>
        <w:t xml:space="preserve">14.0</w:t>
      </w:r>
      <w:r>
        <w:t xml:space="preserve"> </w:t>
      </w:r>
      <w:r>
        <w:t xml:space="preserve">Free will is a spectrum.</w:t>
      </w:r>
    </w:p>
    <w:p>
      <w:pPr>
        <w:pStyle w:val="BodyText"/>
      </w:pPr>
      <w:r>
        <w:rPr>
          <w:b/>
          <w:bCs/>
        </w:rPr>
        <w:t xml:space="preserve">14.01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14.1</w:t>
      </w:r>
      <w:r>
        <w:t xml:space="preserve"> </w:t>
      </w:r>
      <w:r>
        <w:t xml:space="preserve">The will that watches the record laid, and directs the path the laying happens on, can move in degrees of freedom.</w:t>
      </w:r>
    </w:p>
    <w:p>
      <w:pPr>
        <w:pStyle w:val="BodyText"/>
      </w:pPr>
      <w:r>
        <w:rPr>
          <w:b/>
          <w:bCs/>
        </w:rPr>
        <w:t xml:space="preserve">14.11</w:t>
      </w:r>
      <w:r>
        <w:t xml:space="preserve"> </w:t>
      </w:r>
      <w:r>
        <w:t xml:space="preserve">Those degrees are a function of the level of authenticity of self, and of the resolution of mapping the mind has (12.01).</w:t>
      </w:r>
    </w:p>
    <w:p>
      <w:pPr>
        <w:pStyle w:val="BodyText"/>
      </w:pPr>
      <w:r>
        <w:rPr>
          <w:b/>
          <w:bCs/>
        </w:rPr>
        <w:t xml:space="preserve">14.12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14.13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14.2</w:t>
      </w:r>
      <w:r>
        <w:t xml:space="preserve"> </w:t>
      </w:r>
      <w:r>
        <w:t xml:space="preserve">What the act of directing does is on record where the resulting actions leave traces that other minds can illuminate (5.14, 7.1, 13.21).</w:t>
      </w:r>
    </w:p>
    <w:p>
      <w:pPr>
        <w:pStyle w:val="BodyText"/>
      </w:pPr>
      <w:r>
        <w:rPr>
          <w:b/>
          <w:bCs/>
        </w:rPr>
        <w:t xml:space="preserve">14.21</w:t>
      </w:r>
      <w:r>
        <w:t xml:space="preserve"> </w:t>
      </w:r>
      <w:r>
        <w:t xml:space="preserve">That record carries no implied worth with my statement, worth is a judgement function relative to the observing mind. Accuracy and worth are different questions (6.13).</w:t>
      </w:r>
    </w:p>
    <w:bookmarkEnd w:id="23"/>
    <w:bookmarkStart w:id="24" w:name="analogy-metaphor-and-allegory"/>
    <w:p>
      <w:pPr>
        <w:pStyle w:val="Heading1"/>
      </w:pPr>
      <w:r>
        <w:t xml:space="preserve">15. Analogy, Metaphor,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15.01</w:t>
      </w:r>
      <w:r>
        <w:t xml:space="preserve"> </w:t>
      </w:r>
      <w:r>
        <w:t xml:space="preserve">The arrangement of principalities is analogous at scale, above the body and below it (4.34). Taken far enough, that likeness is no longer held as likeness and is treated as a readable identity (4.341). Tarot, zodiac, a finished map across scales. That taking sits where a boundary already is (9.3, 10.22): attention had been pushed off the subject, and the relation was not made (12.12).</w:t>
      </w:r>
    </w:p>
    <w:p>
      <w:pPr>
        <w:pStyle w:val="BodyText"/>
      </w:pPr>
      <w:r>
        <w:rPr>
          <w:b/>
          <w:bCs/>
        </w:rPr>
        <w:t xml:space="preserve">15.011</w:t>
      </w:r>
      <w:r>
        <w:t xml:space="preserve"> </w:t>
      </w:r>
      <w:r>
        <w:t xml:space="preserve">A gap is not, by itself, a lie (5.17). Crossing it at this juncture, the likeness taken for the identity, is where suspicion is the response I would want. The check is the other relations of the same shape, weighed the way 5.11 weighs a goal, until the form being identified is one that can sit in the emotional landscape (9.1) without the notions nearest it having to bend to hold it (9.12).</w:t>
      </w:r>
    </w:p>
    <w:p>
      <w:pPr>
        <w:pStyle w:val="BodyText"/>
      </w:pPr>
      <w:r>
        <w:rPr>
          <w:b/>
          <w:bCs/>
        </w:rPr>
        <w:t xml:space="preserve">15.012</w:t>
      </w:r>
      <w:r>
        <w:t xml:space="preserve"> </w:t>
      </w:r>
      <w:r>
        <w:t xml:space="preserve">If that check is not made, the order that arrives is the one 6.17 supplies when I do not stop to set it (6.16, 8.1). A story can then come apart from the record by accumulation, and still not be a lie I am in a position to attribute intention to (5.11, 5.1).</w:t>
      </w:r>
    </w:p>
    <w:p>
      <w:pPr>
        <w:pStyle w:val="BodyText"/>
      </w:pPr>
      <w:r>
        <w:rPr>
          <w:b/>
          <w:bCs/>
        </w:rPr>
        <w:t xml:space="preserve">15.1</w:t>
      </w:r>
      <w:r>
        <w:t xml:space="preserve"> </w:t>
      </w:r>
      <w:r>
        <w:t xml:space="preserve">A metaphor is a substitution that finishes inside one fathom (10.12), the likeness claimed as a usable identity for that span, as when the flame stands in for attention (10.2). Once the impress is deep enough, the word can release what the encounters installed, the way a symbol does at high weight (9.03).</w:t>
      </w:r>
    </w:p>
    <w:p>
      <w:pPr>
        <w:pStyle w:val="BodyText"/>
      </w:pPr>
      <w:r>
        <w:rPr>
          <w:b/>
          <w:bCs/>
        </w:rPr>
        <w:t xml:space="preserve">15.11</w:t>
      </w:r>
      <w:r>
        <w:t xml:space="preserve"> </w:t>
      </w:r>
      <w:r>
        <w:t xml:space="preserve">The emotional landscape is not some loose metaphor for mood (9.1). The space is being claimed as the thing the notions sit in. A metaphor kept past that fathom has started to ask for the return an analogy asks for: that I come back, and check the likeness against what I left. Without that return, the substitution is the miss in 4.341.</w:t>
      </w:r>
    </w:p>
    <w:p>
      <w:pPr>
        <w:pStyle w:val="BodyText"/>
      </w:pPr>
      <w:r>
        <w:rPr>
          <w:b/>
          <w:bCs/>
        </w:rPr>
        <w:t xml:space="preserve">15.2</w:t>
      </w:r>
      <w:r>
        <w:t xml:space="preserve"> </w:t>
      </w:r>
      <w:r>
        <w:t xml:space="preserve">An allegory does not finish inside one fathom. It is a sequence of relations. I have to go through a series of acts, distances, and consequences before the shape is outlined. A form is not a thing in-and-of itself (12.0). The flame consumes fathoms to pass through relations, and what the passing shows I could not have had from one end (12.3, 11.21). I cannot have the holding of the cup from one member of the group. I cannot have the allegory from one emblem.</w:t>
      </w:r>
    </w:p>
    <w:p>
      <w:pPr>
        <w:pStyle w:val="BodyText"/>
      </w:pPr>
      <w:r>
        <w:rPr>
          <w:b/>
          <w:bCs/>
        </w:rPr>
        <w:t xml:space="preserve">15.21</w:t>
      </w:r>
      <w:r>
        <w:t xml:space="preserve"> </w:t>
      </w:r>
      <w:r>
        <w:t xml:space="preserve">Fire holds heat at one distance and scorches at another, and no second kind was added (12.32, 12.321). Taken inside one fathom, the figure is the metaphor in 15.1, and the shade is evil. Held across the distances, it is the allegory. The form shows which face I met only once I have occupied more than one of them.</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 (12.01). More relations, and the resolution of the shape is finer. The form comes into view as the shape those relations outline, and I could not have had it from one of them.</w:t>
      </w:r>
    </w:p>
    <w:p>
      <w:pPr>
        <w:pStyle w:val="BodyText"/>
      </w:pPr>
      <w:r>
        <w:rPr>
          <w:b/>
          <w:bCs/>
        </w:rPr>
        <w:t xml:space="preserve">15.41</w:t>
      </w:r>
      <w:r>
        <w:t xml:space="preserve"> </w:t>
      </w:r>
      <w:r>
        <w:t xml:space="preserve">The outline an allegory leaves is in the emotional landscape (9.1). Territory there is left uncreated if the mind has not witnessed a state of affairs (9.11). The allegory hands me a series of implied relations I can pass the flame through (12.12), and the passing is what can leave the territory. Repetition and consequence are how a principality gets installed (4.32). An allegory uses the same two, across a span, instead of across a life I had to be in. This act of repitition and observation causes the</w:t>
      </w:r>
      <w:r>
        <w:t xml:space="preserve"> </w:t>
      </w:r>
      <w:r>
        <w:rPr>
          <w:rStyle w:val="VerbatimChar"/>
        </w:rPr>
        <w:t xml:space="preserve">etch</w:t>
      </w:r>
      <w:r>
        <w:t xml:space="preserve"> </w:t>
      </w:r>
      <w:r>
        <w:t xml:space="preserve">(12.121). The metaphor finished before any of those relations had to be passed, so the outline it leaves is more coarse (12.01).</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a reconditioning of the emotional landscape by induced experience (9.132). Here the will directs the path the laying happens on (14.1), and the body is what gets put through the acts, distances, and consequences. The impress lands in both modalities of what the</w:t>
      </w:r>
      <w:r>
        <w:t xml:space="preserve"> </w:t>
      </w:r>
      <w:r>
        <w:t xml:space="preserve">“I”</w:t>
      </w:r>
      <w:r>
        <w:t xml:space="preserve"> </w:t>
      </w:r>
      <w:r>
        <w:t xml:space="preserve">stores (1.64): the material, as habit in the body, and the mental, as what can be recalled.</w:t>
      </w:r>
    </w:p>
    <w:p>
      <w:pPr>
        <w:pStyle w:val="BodyText"/>
      </w:pPr>
      <w:r>
        <w:rPr>
          <w:b/>
          <w:bCs/>
        </w:rPr>
        <w:t xml:space="preserve">15.412</w:t>
      </w:r>
      <w:r>
        <w:t xml:space="preserve"> </w:t>
      </w:r>
      <w:r>
        <w:t xml:space="preserve">That impress can be used to refine the self toward the authentic self, or away from it (6.2, 6.22). Toward, the record shows movement on a standard the self set (6.16, 6.12). Away, the same repetition installs a shape the self did not set, and 6.3 does not call that authentic. The directing leaves a trace either way (14.2). Worth is still a separate question (14.21, 6.13).</w:t>
      </w:r>
    </w:p>
    <w:p>
      <w:pPr>
        <w:pStyle w:val="BodyText"/>
      </w:pPr>
      <w:r>
        <w:rPr>
          <w:b/>
          <w:bCs/>
        </w:rPr>
        <w:t xml:space="preserve">15.42</w:t>
      </w:r>
      <w:r>
        <w:t xml:space="preserve"> </w:t>
      </w:r>
      <w:r>
        <w:t xml:space="preserve">The allegory is still a story, and a story may contain some degree of error (5.1). I read it with a reader the stories had a hand in conditioning (5.14, 7.2). If I take the shape the allegory outlined for the form it was a likeness of, I have treated the likeness as a readable identity (4.341).</w:t>
      </w:r>
    </w:p>
    <w:bookmarkEnd w:id="24"/>
    <w:bookmarkStart w:id="25"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(14.13).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without the gap being, by itself, a lie (5.17, 4.341).</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2026-09-24T19:51:49Z</dcterms:created>
  <dcterms:modified xsi:type="dcterms:W3CDTF">2026-09-24T19:51:49Z</dcterms:modified>
</cp:coreProperties>
</file>

<file path=docProps/custom.xml><?xml version="1.0" encoding="utf-8"?>
<Properties xmlns="http://schemas.openxmlformats.org/officeDocument/2006/custom-properties" xmlns:vt="http://schemas.openxmlformats.org/officeDocument/2006/docPropsVTypes"/>
</file>