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29f9c47dd274cca9654e40e7993ea4fd6d53267"/>
    <w:p>
      <w:pPr>
        <w:pStyle w:val="Heading1"/>
      </w:pPr>
      <w:r>
        <w:t xml:space="preserve">The Impact of Standardization on Coordinate Transformation for Mental Health Prediction</w:t>
      </w:r>
    </w:p>
    <w:bookmarkStart w:id="59" w:name="abstract"/>
    <w:p>
      <w:pPr>
        <w:pStyle w:val="Heading2"/>
      </w:pPr>
      <w:r>
        <w:t xml:space="preserve">Abstract</w:t>
      </w:r>
    </w:p>
    <w:p>
      <w:pPr>
        <w:pStyle w:val="FirstParagraph"/>
      </w:pPr>
      <w:r>
        <w:rPr>
          <w:b/>
          <w:bCs/>
        </w:rPr>
        <w:t xml:space="preserve">Background:</w:t>
      </w:r>
      <w:r>
        <w:t xml:space="preserve"> </w:t>
      </w:r>
      <w:r>
        <w:t xml:space="preserve">While coordinate transformation has shown promise in improving mental health prediction from lifelog data, the impact of feature standardization prior to transformation remains unexplored. Different physiological features vary greatly in scale (e.g., body temperature: 36°C vs. step count: 8000), potentially biasing coordinate transformations.</w:t>
      </w:r>
    </w:p>
    <w:p>
      <w:pPr>
        <w:pStyle w:val="BodyText"/>
      </w:pPr>
      <w:r>
        <w:rPr>
          <w:b/>
          <w:bCs/>
        </w:rPr>
        <w:t xml:space="preserve">Objective:</w:t>
      </w:r>
      <w:r>
        <w:t xml:space="preserve"> </w:t>
      </w:r>
      <w:r>
        <w:t xml:space="preserve">To investigate whether standardization before coordinate transformation improves prediction performance and to identify target-specific optimal preprocessing strategies.</w:t>
      </w:r>
    </w:p>
    <w:p>
      <w:pPr>
        <w:pStyle w:val="BodyText"/>
      </w:pPr>
      <w:r>
        <w:rPr>
          <w:b/>
          <w:bCs/>
        </w:rPr>
        <w:t xml:space="preserve">Methods:</w:t>
      </w:r>
      <w:r>
        <w:t xml:space="preserve"> </w:t>
      </w:r>
      <w:r>
        <w:t xml:space="preserve">We compared seven methods: original data, polar/spherical/cylindrical coordinates without standardization, and standardized versions of each coordinate system. Using Cox proportional hazards models, we evaluated performance on predicting anxiety, depression, and stress outcomes in 281,138 lifelog records. Standardization was performed using StandardScaler (zero mean, unit variance) before coordinate transformation.</w:t>
      </w:r>
    </w:p>
    <w:p>
      <w:pPr>
        <w:pStyle w:val="BodyText"/>
      </w:pPr>
      <w:r>
        <w:rPr>
          <w:b/>
          <w:bCs/>
        </w:rPr>
        <w:t xml:space="preserve">Results:</w:t>
      </w:r>
      <w:r>
        <w:t xml:space="preserve"> </w:t>
      </w:r>
      <w:r>
        <w:t xml:space="preserve">Standardization demonstrated target-dependent effects. For depression and stress, standardized coordinates significantly improved performance (Depression: +5.34% for polar, +3.76% for spherical; Stress: +6.91% for polar, +7.22% for spherical). However, for anxiety, standardization slightly decreased performance (-2.59% for polar, -0.68% for spherical), suggesting the importance of absolute feature magnitudes. The best overall performance was achieved with standardized spherical coordinates for stress prediction (C-index: 0.7216, +34.85% vs. baseline).</w:t>
      </w:r>
    </w:p>
    <w:p>
      <w:pPr>
        <w:pStyle w:val="BodyText"/>
      </w:pPr>
      <w:r>
        <w:rPr>
          <w:b/>
          <w:bCs/>
        </w:rPr>
        <w:t xml:space="preserve">Conclusions:</w:t>
      </w:r>
      <w:r>
        <w:t xml:space="preserve"> </w:t>
      </w:r>
      <w:r>
        <w:t xml:space="preserve">Standardization effects are target-dependent and relate to whether absolute feature magnitudes or relative relationships are more predictive. For depression and stress, standardization removes scale bias and reveals true feature interactions. For anxiety, preserving absolute values (e.g., heart rate of 120 bpm) is more important. Target-specific preprocessing strategies should be adopted in clinical applications.</w:t>
      </w:r>
    </w:p>
    <w:p>
      <w:pPr>
        <w:pStyle w:val="BodyText"/>
      </w:pPr>
      <w:r>
        <w:rPr>
          <w:b/>
          <w:bCs/>
        </w:rPr>
        <w:t xml:space="preserve">Keywords:</w:t>
      </w:r>
      <w:r>
        <w:t xml:space="preserve"> </w:t>
      </w:r>
      <w:r>
        <w:t xml:space="preserve">Standardization, Coordinate transformation, Mental health prediction, Feature engineering, Scale normalization, Lifelog data</w:t>
      </w:r>
    </w:p>
    <w:p>
      <w:r>
        <w:pict>
          <v:rect style="width:0;height:1.5pt" o:hralign="center" o:hrstd="t" o:hr="t"/>
        </w:pict>
      </w:r>
    </w:p>
    <w:bookmarkEnd w:id="59"/>
    <w:bookmarkStart w:id="63" w:name="introduction"/>
    <w:p>
      <w:pPr>
        <w:pStyle w:val="Heading2"/>
      </w:pPr>
      <w:r>
        <w:t xml:space="preserve">1. Introduction</w:t>
      </w:r>
    </w:p>
    <w:bookmarkStart w:id="60" w:name="background"/>
    <w:p>
      <w:pPr>
        <w:pStyle w:val="Heading3"/>
      </w:pPr>
      <w:r>
        <w:t xml:space="preserve">1.1 Background</w:t>
      </w:r>
    </w:p>
    <w:p>
      <w:pPr>
        <w:pStyle w:val="FirstParagraph"/>
      </w:pPr>
      <w:r>
        <w:t xml:space="preserve">Coordinate transformation has emerged as a powerful technique for improving mental health prediction from multivariate lifelog data [Citation needed]. By converting Cartesian coordinates (x, y, z) to alternative systems such as polar (r, θ), spherical (r, θ, φ), or cylindrical (ρ, φ, z), these transformations can reveal non-linear relationships obscured in the original feature space.</w:t>
      </w:r>
    </w:p>
    <w:p>
      <w:pPr>
        <w:pStyle w:val="BodyText"/>
      </w:pPr>
      <w:r>
        <w:t xml:space="preserve">However, a critical preprocessing decision—whether to standardize features before transformation—has received limited attention in the literature. This question is particularly important for lifelog data, where features vary dramatically in scale and units.</w:t>
      </w:r>
    </w:p>
    <w:bookmarkEnd w:id="60"/>
    <w:bookmarkStart w:id="61" w:name="the-standardization-problem"/>
    <w:p>
      <w:pPr>
        <w:pStyle w:val="Heading3"/>
      </w:pPr>
      <w:r>
        <w:t xml:space="preserve">1.2 The Standardization Problem</w:t>
      </w:r>
    </w:p>
    <w:p>
      <w:pPr>
        <w:pStyle w:val="FirstParagraph"/>
      </w:pPr>
      <w:r>
        <w:t xml:space="preserve">Physiological and behavioral features in lifelog data exhibit vastly different scales:</w:t>
      </w:r>
    </w:p>
    <w:p>
      <w:pPr>
        <w:pStyle w:val="Compact"/>
        <w:numPr>
          <w:ilvl w:val="0"/>
          <w:numId w:val="1001"/>
        </w:numPr>
      </w:pPr>
      <w:r>
        <w:rPr>
          <w:b/>
          <w:bCs/>
        </w:rPr>
        <w:t xml:space="preserve">Body temperature:</w:t>
      </w:r>
      <w:r>
        <w:t xml:space="preserve"> </w:t>
      </w:r>
      <w:r>
        <w:t xml:space="preserve">35-37°C (range: 2°C)</w:t>
      </w:r>
    </w:p>
    <w:p>
      <w:pPr>
        <w:pStyle w:val="Compact"/>
        <w:numPr>
          <w:ilvl w:val="0"/>
          <w:numId w:val="1001"/>
        </w:numPr>
      </w:pPr>
      <w:r>
        <w:rPr>
          <w:b/>
          <w:bCs/>
        </w:rPr>
        <w:t xml:space="preserve">Step count:</w:t>
      </w:r>
      <w:r>
        <w:t xml:space="preserve"> </w:t>
      </w:r>
      <w:r>
        <w:t xml:space="preserve">0-15,000 steps (range: 15,000)</w:t>
      </w:r>
    </w:p>
    <w:p>
      <w:pPr>
        <w:pStyle w:val="Compact"/>
        <w:numPr>
          <w:ilvl w:val="0"/>
          <w:numId w:val="1001"/>
        </w:numPr>
      </w:pPr>
      <w:r>
        <w:rPr>
          <w:b/>
          <w:bCs/>
        </w:rPr>
        <w:t xml:space="preserve">Heart rate:</w:t>
      </w:r>
      <w:r>
        <w:t xml:space="preserve"> </w:t>
      </w:r>
      <w:r>
        <w:t xml:space="preserve">60-120 bpm (range: 60)</w:t>
      </w:r>
    </w:p>
    <w:p>
      <w:pPr>
        <w:pStyle w:val="Compact"/>
        <w:numPr>
          <w:ilvl w:val="0"/>
          <w:numId w:val="1001"/>
        </w:numPr>
      </w:pPr>
      <w:r>
        <w:rPr>
          <w:b/>
          <w:bCs/>
        </w:rPr>
        <w:t xml:space="preserve">Blood sugar:</w:t>
      </w:r>
      <w:r>
        <w:t xml:space="preserve"> </w:t>
      </w:r>
      <w:r>
        <w:t xml:space="preserve">70-120 mg/dL (range: 50)</w:t>
      </w:r>
    </w:p>
    <w:p>
      <w:pPr>
        <w:pStyle w:val="FirstParagraph"/>
      </w:pPr>
      <w:r>
        <w:t xml:space="preserve">When these features are combined in coordinate transformations without standardization, large-magnitude features (e.g., step count) can dominate the transformation, potentially obscuring contributions from smaller-scale features (e.g., body temperature).</w:t>
      </w:r>
    </w:p>
    <w:p>
      <w:pPr>
        <w:pStyle w:val="BodyText"/>
      </w:pPr>
      <w:r>
        <w:rPr>
          <w:b/>
          <w:bCs/>
        </w:rPr>
        <w:t xml:space="preserve">Example: Polar Transformation Without Standardization</w:t>
      </w:r>
    </w:p>
    <w:p>
      <w:pPr>
        <w:pStyle w:val="SourceCode"/>
      </w:pPr>
      <w:r>
        <w:rPr>
          <w:rStyle w:val="VerbatimChar"/>
        </w:rPr>
        <w:t xml:space="preserve">r = √(temperature² + steps²)</w:t>
      </w:r>
      <w:r>
        <w:br/>
      </w:r>
      <w:r>
        <w:rPr>
          <w:rStyle w:val="VerbatimChar"/>
        </w:rPr>
        <w:t xml:space="preserve">  = √(36² + 8000²)</w:t>
      </w:r>
      <w:r>
        <w:br/>
      </w:r>
      <w:r>
        <w:rPr>
          <w:rStyle w:val="VerbatimChar"/>
        </w:rPr>
        <w:t xml:space="preserve">  ≈ 8000</w:t>
      </w:r>
      <w:r>
        <w:br/>
      </w:r>
      <w:r>
        <w:br/>
      </w:r>
      <w:r>
        <w:rPr>
          <w:rStyle w:val="VerbatimChar"/>
        </w:rPr>
        <w:t xml:space="preserve">The radius is almost entirely determined by step count,</w:t>
      </w:r>
      <w:r>
        <w:br/>
      </w:r>
      <w:r>
        <w:rPr>
          <w:rStyle w:val="VerbatimChar"/>
        </w:rPr>
        <w:t xml:space="preserve">while temperature contributes negligibly.</w:t>
      </w:r>
    </w:p>
    <w:p>
      <w:pPr>
        <w:pStyle w:val="FirstParagraph"/>
      </w:pPr>
      <w:r>
        <w:rPr>
          <w:b/>
          <w:bCs/>
        </w:rPr>
        <w:t xml:space="preserve">With Standardization</w:t>
      </w:r>
    </w:p>
    <w:p>
      <w:pPr>
        <w:pStyle w:val="SourceCode"/>
      </w:pPr>
      <w:r>
        <w:rPr>
          <w:rStyle w:val="VerbatimChar"/>
        </w:rPr>
        <w:t xml:space="preserve">z_temperature = (36 - μ_temp) / σ_temp ≈ 0.5</w:t>
      </w:r>
      <w:r>
        <w:br/>
      </w:r>
      <w:r>
        <w:rPr>
          <w:rStyle w:val="VerbatimChar"/>
        </w:rPr>
        <w:t xml:space="preserve">z_steps = (8000 - μ_steps) / σ_steps ≈ 1.2</w:t>
      </w:r>
      <w:r>
        <w:br/>
      </w:r>
      <w:r>
        <w:br/>
      </w:r>
      <w:r>
        <w:rPr>
          <w:rStyle w:val="VerbatimChar"/>
        </w:rPr>
        <w:t xml:space="preserve">r = √(0.5² + 1.2²) ≈ 1.3</w:t>
      </w:r>
      <w:r>
        <w:br/>
      </w:r>
      <w:r>
        <w:br/>
      </w:r>
      <w:r>
        <w:rPr>
          <w:rStyle w:val="VerbatimChar"/>
        </w:rPr>
        <w:t xml:space="preserve">Both features contribute meaningfully to the transformation.</w:t>
      </w:r>
    </w:p>
    <w:bookmarkEnd w:id="61"/>
    <w:bookmarkStart w:id="62" w:name="research-questions"/>
    <w:p>
      <w:pPr>
        <w:pStyle w:val="Heading3"/>
      </w:pPr>
      <w:r>
        <w:t xml:space="preserve">1.3 Research Questions</w:t>
      </w:r>
    </w:p>
    <w:p>
      <w:pPr>
        <w:pStyle w:val="FirstParagraph"/>
      </w:pPr>
      <w:r>
        <w:t xml:space="preserve">This study addresses the following questions:</w:t>
      </w:r>
    </w:p>
    <w:p>
      <w:pPr>
        <w:pStyle w:val="Compact"/>
        <w:numPr>
          <w:ilvl w:val="0"/>
          <w:numId w:val="1002"/>
        </w:numPr>
      </w:pPr>
      <w:r>
        <w:rPr>
          <w:b/>
          <w:bCs/>
        </w:rPr>
        <w:t xml:space="preserve">Does standardization improve coordinate transformation performance for mental health prediction?</w:t>
      </w:r>
    </w:p>
    <w:p>
      <w:pPr>
        <w:pStyle w:val="Compact"/>
        <w:numPr>
          <w:ilvl w:val="0"/>
          <w:numId w:val="1002"/>
        </w:numPr>
      </w:pPr>
      <w:r>
        <w:rPr>
          <w:b/>
          <w:bCs/>
        </w:rPr>
        <w:t xml:space="preserve">Are standardization effects consistent across different target variables (anxiety, depression, stress)?</w:t>
      </w:r>
    </w:p>
    <w:p>
      <w:pPr>
        <w:pStyle w:val="Compact"/>
        <w:numPr>
          <w:ilvl w:val="0"/>
          <w:numId w:val="1002"/>
        </w:numPr>
      </w:pPr>
      <w:r>
        <w:rPr>
          <w:b/>
          <w:bCs/>
        </w:rPr>
        <w:t xml:space="preserve">What are the theoretical mechanisms explaining target-dependent standardization effects?</w:t>
      </w:r>
    </w:p>
    <w:p>
      <w:pPr>
        <w:pStyle w:val="Compact"/>
        <w:numPr>
          <w:ilvl w:val="0"/>
          <w:numId w:val="1002"/>
        </w:numPr>
      </w:pPr>
      <w:r>
        <w:rPr>
          <w:b/>
          <w:bCs/>
        </w:rPr>
        <w:t xml:space="preserve">Which combination of standardization and coordinate system provides optimal performance?</w:t>
      </w:r>
    </w:p>
    <w:p>
      <w:r>
        <w:pict>
          <v:rect style="width:0;height:1.5pt" o:hralign="center" o:hrstd="t" o:hr="t"/>
        </w:pict>
      </w:r>
    </w:p>
    <w:bookmarkEnd w:id="62"/>
    <w:bookmarkEnd w:id="63"/>
    <w:bookmarkStart w:id="72" w:name="methods"/>
    <w:p>
      <w:pPr>
        <w:pStyle w:val="Heading2"/>
      </w:pPr>
      <w:r>
        <w:t xml:space="preserve">2. Methods</w:t>
      </w:r>
    </w:p>
    <w:bookmarkStart w:id="64" w:name="data-source"/>
    <w:p>
      <w:pPr>
        <w:pStyle w:val="Heading3"/>
      </w:pPr>
      <w:r>
        <w:t xml:space="preserve">2.1 Data Source</w:t>
      </w:r>
    </w:p>
    <w:p>
      <w:pPr>
        <w:pStyle w:val="FirstParagraph"/>
      </w:pPr>
      <w:r>
        <w:rPr>
          <w:b/>
          <w:bCs/>
        </w:rPr>
        <w:t xml:space="preserve">Dataset:</w:t>
      </w:r>
      <w:r>
        <w:t xml:space="preserve"> </w:t>
      </w:r>
      <w:r>
        <w:t xml:space="preserve">KLOSDOM Preprocessed Dataset (version 20260622)</w:t>
      </w:r>
    </w:p>
    <w:p>
      <w:pPr>
        <w:pStyle w:val="BodyText"/>
      </w:pPr>
      <w:r>
        <w:rPr>
          <w:b/>
          <w:bCs/>
        </w:rPr>
        <w:t xml:space="preserve">Total samples:</w:t>
      </w:r>
      <w:r>
        <w:t xml:space="preserve"> </w:t>
      </w:r>
      <w:r>
        <w:t xml:space="preserve">281,138 lifelog records</w:t>
      </w:r>
    </w:p>
    <w:p>
      <w:pPr>
        <w:pStyle w:val="BodyText"/>
      </w:pPr>
      <w:r>
        <w:rPr>
          <w:b/>
          <w:bCs/>
        </w:rPr>
        <w:t xml:space="preserve">Features (10 variables):</w:t>
      </w:r>
      <w:r>
        <w:t xml:space="preserve"> </w:t>
      </w:r>
      <w:r>
        <w:t xml:space="preserve">- Sleep: total_sleep, rem_sleep, light_sleep</w:t>
      </w:r>
      <w:r>
        <w:t xml:space="preserve"> </w:t>
      </w:r>
      <w:r>
        <w:t xml:space="preserve">- Cardiovascular: heart_beat, hrv</w:t>
      </w:r>
      <w:r>
        <w:t xml:space="preserve"> </w:t>
      </w:r>
      <w:r>
        <w:t xml:space="preserve">- Activity: walk, stick_sensor</w:t>
      </w:r>
      <w:r>
        <w:t xml:space="preserve"> </w:t>
      </w:r>
      <w:r>
        <w:t xml:space="preserve">- Metabolic: blood_sugar, body_temperature, skin_temperature</w:t>
      </w:r>
      <w:r>
        <w:t xml:space="preserve"> </w:t>
      </w:r>
      <w:r>
        <w:t xml:space="preserve">- Respiratory: oxygen_saturation</w:t>
      </w:r>
    </w:p>
    <w:p>
      <w:pPr>
        <w:pStyle w:val="BodyText"/>
      </w:pPr>
      <w:r>
        <w:rPr>
          <w:b/>
          <w:bCs/>
        </w:rPr>
        <w:t xml:space="preserve">Target variables:</w:t>
      </w:r>
      <w:r>
        <w:t xml:space="preserve"> </w:t>
      </w:r>
      <w:r>
        <w:t xml:space="preserve">- Anxiety: 176,160 train, 50,332 val, 25,166 test (event rate: 6.6%)</w:t>
      </w:r>
      <w:r>
        <w:t xml:space="preserve"> </w:t>
      </w:r>
      <w:r>
        <w:t xml:space="preserve">- Depression: 10,358 train, 2,960 val, 1,480 test (event rate: 47.4%)</w:t>
      </w:r>
      <w:r>
        <w:t xml:space="preserve"> </w:t>
      </w:r>
      <w:r>
        <w:t xml:space="preserve">- Stress: 10,276 train, 2,937 val, 1,469 test (event rate: 24.6%)</w:t>
      </w:r>
    </w:p>
    <w:bookmarkEnd w:id="64"/>
    <w:bookmarkStart w:id="65" w:name="standardization-method"/>
    <w:p>
      <w:pPr>
        <w:pStyle w:val="Heading3"/>
      </w:pPr>
      <w:r>
        <w:t xml:space="preserve">2.2 Standardization Method</w:t>
      </w:r>
    </w:p>
    <w:p>
      <w:pPr>
        <w:pStyle w:val="FirstParagraph"/>
      </w:pPr>
      <w:r>
        <w:rPr>
          <w:b/>
          <w:bCs/>
        </w:rPr>
        <w:t xml:space="preserve">StandardScaler (scikit-learn)</w:t>
      </w:r>
    </w:p>
    <w:p>
      <w:pPr>
        <w:pStyle w:val="BodyText"/>
      </w:pPr>
      <w:r>
        <w:t xml:space="preserve">For each feature</w:t>
      </w:r>
      <w:r>
        <w:t xml:space="preserve"> </w:t>
      </w:r>
      <w:r>
        <w:rPr>
          <w:i/>
          <w:iCs/>
        </w:rPr>
        <w:t xml:space="preserve">f</w:t>
      </w:r>
      <w:r>
        <w:t xml:space="preserve">:</w:t>
      </w:r>
    </w:p>
    <w:p>
      <w:pPr>
        <w:pStyle w:val="SourceCode"/>
      </w:pPr>
      <w:r>
        <w:rPr>
          <w:rStyle w:val="VerbatimChar"/>
        </w:rPr>
        <w:t xml:space="preserve">z = (f - μ) / σ</w:t>
      </w:r>
      <w:r>
        <w:br/>
      </w:r>
      <w:r>
        <w:br/>
      </w:r>
      <w:r>
        <w:rPr>
          <w:rStyle w:val="VerbatimChar"/>
        </w:rPr>
        <w:t xml:space="preserve">where:</w:t>
      </w:r>
      <w:r>
        <w:br/>
      </w:r>
      <w:r>
        <w:rPr>
          <w:rStyle w:val="VerbatimChar"/>
        </w:rPr>
        <w:t xml:space="preserve">  μ = mean of f in training set</w:t>
      </w:r>
      <w:r>
        <w:br/>
      </w:r>
      <w:r>
        <w:rPr>
          <w:rStyle w:val="VerbatimChar"/>
        </w:rPr>
        <w:t xml:space="preserve">  σ = standard deviation of f in training set</w:t>
      </w:r>
    </w:p>
    <w:p>
      <w:pPr>
        <w:pStyle w:val="FirstParagraph"/>
      </w:pPr>
      <w:r>
        <w:rPr>
          <w:b/>
          <w:bCs/>
        </w:rPr>
        <w:t xml:space="preserve">Properties:</w:t>
      </w:r>
      <w:r>
        <w:t xml:space="preserve"> </w:t>
      </w:r>
      <w:r>
        <w:t xml:space="preserve">- Zero mean, unit variance</w:t>
      </w:r>
      <w:r>
        <w:t xml:space="preserve"> </w:t>
      </w:r>
      <w:r>
        <w:t xml:space="preserve">- Preserves distribution shape</w:t>
      </w:r>
      <w:r>
        <w:t xml:space="preserve"> </w:t>
      </w:r>
      <w:r>
        <w:t xml:space="preserve">- Sensitive to outliers (alternative: RobustScaler)</w:t>
      </w:r>
    </w:p>
    <w:p>
      <w:pPr>
        <w:pStyle w:val="BodyText"/>
      </w:pPr>
      <w:r>
        <w:rPr>
          <w:b/>
          <w:bCs/>
        </w:rPr>
        <w:t xml:space="preserve">Application:</w:t>
      </w:r>
      <w:r>
        <w:t xml:space="preserve"> </w:t>
      </w:r>
      <w:r>
        <w:t xml:space="preserve">- Fit scaler on training data only</w:t>
      </w:r>
      <w:r>
        <w:t xml:space="preserve"> </w:t>
      </w:r>
      <w:r>
        <w:t xml:space="preserve">- Transform training, validation, and test sets using training statistics</w:t>
      </w:r>
      <w:r>
        <w:t xml:space="preserve"> </w:t>
      </w:r>
      <w:r>
        <w:t xml:space="preserve">- Store scalers for reproducibility</w:t>
      </w:r>
    </w:p>
    <w:bookmarkEnd w:id="65"/>
    <w:bookmarkStart w:id="69" w:name="coordinate-transformations"/>
    <w:p>
      <w:pPr>
        <w:pStyle w:val="Heading3"/>
      </w:pPr>
      <w:r>
        <w:t xml:space="preserve">2.3 Coordinate Transformations</w:t>
      </w:r>
    </w:p>
    <w:bookmarkStart w:id="66" w:name="polar-coordinates-2d"/>
    <w:p>
      <w:pPr>
        <w:pStyle w:val="Heading4"/>
      </w:pPr>
      <w:r>
        <w:t xml:space="preserve">2.3.1 Polar Coordinates (2D)</w:t>
      </w:r>
    </w:p>
    <w:p>
      <w:pPr>
        <w:pStyle w:val="FirstParagraph"/>
      </w:pPr>
      <w:r>
        <w:t xml:space="preserve">Sequential feature pairs (x, y) → (r, θ):</w:t>
      </w:r>
    </w:p>
    <w:p>
      <w:pPr>
        <w:pStyle w:val="SourceCode"/>
      </w:pPr>
      <w:r>
        <w:rPr>
          <w:rStyle w:val="VerbatimChar"/>
        </w:rPr>
        <w:t xml:space="preserve">r = √(x² + y²)</w:t>
      </w:r>
      <w:r>
        <w:br/>
      </w:r>
      <w:r>
        <w:rPr>
          <w:rStyle w:val="VerbatimChar"/>
        </w:rPr>
        <w:t xml:space="preserve">θ = arctan2(y, x)</w:t>
      </w:r>
    </w:p>
    <w:bookmarkEnd w:id="66"/>
    <w:bookmarkStart w:id="67" w:name="spherical-coordinates-3d"/>
    <w:p>
      <w:pPr>
        <w:pStyle w:val="Heading4"/>
      </w:pPr>
      <w:r>
        <w:t xml:space="preserve">2.3.2 Spherical Coordinates (3D)</w:t>
      </w:r>
    </w:p>
    <w:p>
      <w:pPr>
        <w:pStyle w:val="FirstParagraph"/>
      </w:pPr>
      <w:r>
        <w:t xml:space="preserve">Sequential feature triples (x, y, z) → (r, θ, φ):</w:t>
      </w:r>
    </w:p>
    <w:p>
      <w:pPr>
        <w:pStyle w:val="SourceCode"/>
      </w:pPr>
      <w:r>
        <w:rPr>
          <w:rStyle w:val="VerbatimChar"/>
        </w:rPr>
        <w:t xml:space="preserve">r = √(x² + y² + z²)</w:t>
      </w:r>
      <w:r>
        <w:br/>
      </w:r>
      <w:r>
        <w:rPr>
          <w:rStyle w:val="VerbatimChar"/>
        </w:rPr>
        <w:t xml:space="preserve">θ = arctan2(y, x)</w:t>
      </w:r>
      <w:r>
        <w:br/>
      </w:r>
      <w:r>
        <w:rPr>
          <w:rStyle w:val="VerbatimChar"/>
        </w:rPr>
        <w:t xml:space="preserve">φ = arccos(z / r)</w:t>
      </w:r>
    </w:p>
    <w:bookmarkEnd w:id="67"/>
    <w:bookmarkStart w:id="68" w:name="cylindrical-coordinates-3d"/>
    <w:p>
      <w:pPr>
        <w:pStyle w:val="Heading4"/>
      </w:pPr>
      <w:r>
        <w:t xml:space="preserve">2.3.3 Cylindrical Coordinates (3D)</w:t>
      </w:r>
    </w:p>
    <w:p>
      <w:pPr>
        <w:pStyle w:val="FirstParagraph"/>
      </w:pPr>
      <w:r>
        <w:t xml:space="preserve">Sequential feature triples (x, y, z) → (ρ, φ, z):</w:t>
      </w:r>
    </w:p>
    <w:p>
      <w:pPr>
        <w:pStyle w:val="SourceCode"/>
      </w:pPr>
      <w:r>
        <w:rPr>
          <w:rStyle w:val="VerbatimChar"/>
        </w:rPr>
        <w:t xml:space="preserve">ρ = √(x² + y²)</w:t>
      </w:r>
      <w:r>
        <w:br/>
      </w:r>
      <w:r>
        <w:rPr>
          <w:rStyle w:val="VerbatimChar"/>
        </w:rPr>
        <w:t xml:space="preserve">φ = arctan2(y, x)</w:t>
      </w:r>
      <w:r>
        <w:br/>
      </w:r>
      <w:r>
        <w:rPr>
          <w:rStyle w:val="VerbatimChar"/>
        </w:rPr>
        <w:t xml:space="preserve">z = z  (unchanged)</w:t>
      </w:r>
    </w:p>
    <w:bookmarkEnd w:id="68"/>
    <w:bookmarkEnd w:id="69"/>
    <w:bookmarkStart w:id="70" w:name="comparison-framework"/>
    <w:p>
      <w:pPr>
        <w:pStyle w:val="Heading3"/>
      </w:pPr>
      <w:r>
        <w:t xml:space="preserve">2.4 Comparison Framework</w:t>
      </w:r>
    </w:p>
    <w:p>
      <w:pPr>
        <w:pStyle w:val="FirstParagraph"/>
      </w:pPr>
      <w:r>
        <w:rPr>
          <w:b/>
          <w:bCs/>
        </w:rPr>
        <w:t xml:space="preserve">Seven methods compared:</w:t>
      </w:r>
    </w:p>
    <w:p>
      <w:pPr>
        <w:pStyle w:val="Compact"/>
        <w:numPr>
          <w:ilvl w:val="0"/>
          <w:numId w:val="1003"/>
        </w:numPr>
      </w:pPr>
      <w:r>
        <w:rPr>
          <w:b/>
          <w:bCs/>
        </w:rPr>
        <w:t xml:space="preserve">Original:</w:t>
      </w:r>
      <w:r>
        <w:t xml:space="preserve"> </w:t>
      </w:r>
      <w:r>
        <w:t xml:space="preserve">Raw Cartesian coordinates (baseline)</w:t>
      </w:r>
    </w:p>
    <w:p>
      <w:pPr>
        <w:pStyle w:val="Compact"/>
        <w:numPr>
          <w:ilvl w:val="0"/>
          <w:numId w:val="1003"/>
        </w:numPr>
      </w:pPr>
      <w:r>
        <w:rPr>
          <w:b/>
          <w:bCs/>
        </w:rPr>
        <w:t xml:space="preserve">Polar:</w:t>
      </w:r>
      <w:r>
        <w:t xml:space="preserve"> </w:t>
      </w:r>
      <w:r>
        <w:t xml:space="preserve">Coordinate transformation without standardization</w:t>
      </w:r>
    </w:p>
    <w:p>
      <w:pPr>
        <w:pStyle w:val="Compact"/>
        <w:numPr>
          <w:ilvl w:val="0"/>
          <w:numId w:val="1003"/>
        </w:numPr>
      </w:pPr>
      <w:r>
        <w:rPr>
          <w:b/>
          <w:bCs/>
        </w:rPr>
        <w:t xml:space="preserve">Standardized Polar:</w:t>
      </w:r>
      <w:r>
        <w:t xml:space="preserve"> </w:t>
      </w:r>
      <w:r>
        <w:t xml:space="preserve">Standardization → polar transformation</w:t>
      </w:r>
    </w:p>
    <w:p>
      <w:pPr>
        <w:pStyle w:val="Compact"/>
        <w:numPr>
          <w:ilvl w:val="0"/>
          <w:numId w:val="1003"/>
        </w:numPr>
      </w:pPr>
      <w:r>
        <w:rPr>
          <w:b/>
          <w:bCs/>
        </w:rPr>
        <w:t xml:space="preserve">Spherical:</w:t>
      </w:r>
      <w:r>
        <w:t xml:space="preserve"> </w:t>
      </w:r>
      <w:r>
        <w:t xml:space="preserve">Coordinate transformation without standardization</w:t>
      </w:r>
    </w:p>
    <w:p>
      <w:pPr>
        <w:pStyle w:val="Compact"/>
        <w:numPr>
          <w:ilvl w:val="0"/>
          <w:numId w:val="1003"/>
        </w:numPr>
      </w:pPr>
      <w:r>
        <w:rPr>
          <w:b/>
          <w:bCs/>
        </w:rPr>
        <w:t xml:space="preserve">Standardized Spherical:</w:t>
      </w:r>
      <w:r>
        <w:t xml:space="preserve"> </w:t>
      </w:r>
      <w:r>
        <w:t xml:space="preserve">Standardization → spherical transformation</w:t>
      </w:r>
    </w:p>
    <w:p>
      <w:pPr>
        <w:pStyle w:val="Compact"/>
        <w:numPr>
          <w:ilvl w:val="0"/>
          <w:numId w:val="1003"/>
        </w:numPr>
      </w:pPr>
      <w:r>
        <w:rPr>
          <w:b/>
          <w:bCs/>
        </w:rPr>
        <w:t xml:space="preserve">Cylindrical:</w:t>
      </w:r>
      <w:r>
        <w:t xml:space="preserve"> </w:t>
      </w:r>
      <w:r>
        <w:t xml:space="preserve">Coordinate transformation without standardization</w:t>
      </w:r>
    </w:p>
    <w:p>
      <w:pPr>
        <w:pStyle w:val="Compact"/>
        <w:numPr>
          <w:ilvl w:val="0"/>
          <w:numId w:val="1003"/>
        </w:numPr>
      </w:pPr>
      <w:r>
        <w:rPr>
          <w:b/>
          <w:bCs/>
        </w:rPr>
        <w:t xml:space="preserve">Standardized Cylindrical:</w:t>
      </w:r>
      <w:r>
        <w:t xml:space="preserve"> </w:t>
      </w:r>
      <w:r>
        <w:t xml:space="preserve">Standardization → cylindrical transformation</w:t>
      </w:r>
    </w:p>
    <w:bookmarkEnd w:id="70"/>
    <w:bookmarkStart w:id="71" w:name="statistical-analysis"/>
    <w:p>
      <w:pPr>
        <w:pStyle w:val="Heading3"/>
      </w:pPr>
      <w:r>
        <w:t xml:space="preserve">2.5 Statistical Analysis</w:t>
      </w:r>
    </w:p>
    <w:p>
      <w:pPr>
        <w:pStyle w:val="FirstParagraph"/>
      </w:pPr>
      <w:r>
        <w:rPr>
          <w:b/>
          <w:bCs/>
        </w:rPr>
        <w:t xml:space="preserve">Model:</w:t>
      </w:r>
      <w:r>
        <w:t xml:space="preserve"> </w:t>
      </w:r>
      <w:r>
        <w:t xml:space="preserve">Cox Proportional Hazards</w:t>
      </w:r>
    </w:p>
    <w:p>
      <w:pPr>
        <w:pStyle w:val="BodyText"/>
      </w:pPr>
      <w:r>
        <w:rPr>
          <w:b/>
          <w:bCs/>
        </w:rPr>
        <w:t xml:space="preserve">Outcome:</w:t>
      </w:r>
      <w:r>
        <w:t xml:space="preserve"> </w:t>
      </w:r>
      <w:r>
        <w:t xml:space="preserve">Time to mental health event (score ≥ 4)</w:t>
      </w:r>
    </w:p>
    <w:p>
      <w:pPr>
        <w:pStyle w:val="BodyText"/>
      </w:pPr>
      <w:r>
        <w:rPr>
          <w:b/>
          <w:bCs/>
        </w:rPr>
        <w:t xml:space="preserve">Evaluation metric:</w:t>
      </w:r>
      <w:r>
        <w:t xml:space="preserve"> </w:t>
      </w:r>
      <w:r>
        <w:t xml:space="preserve">Concordance Index (C-index)</w:t>
      </w:r>
    </w:p>
    <w:p>
      <w:pPr>
        <w:pStyle w:val="BodyText"/>
      </w:pPr>
      <w:r>
        <w:rPr>
          <w:b/>
          <w:bCs/>
        </w:rPr>
        <w:t xml:space="preserve">Interpretation:</w:t>
      </w:r>
      <w:r>
        <w:t xml:space="preserve"> </w:t>
      </w:r>
      <w:r>
        <w:t xml:space="preserve">- C-index = 0.5: Random prediction</w:t>
      </w:r>
      <w:r>
        <w:t xml:space="preserve"> </w:t>
      </w:r>
      <w:r>
        <w:t xml:space="preserve">- C-index = 0.6-0.7: Acceptable discrimination</w:t>
      </w:r>
      <w:r>
        <w:t xml:space="preserve"> </w:t>
      </w:r>
      <w:r>
        <w:t xml:space="preserve">- C-index = 0.7-0.8: Good discrimination</w:t>
      </w:r>
      <w:r>
        <w:t xml:space="preserve"> </w:t>
      </w:r>
      <w:r>
        <w:t xml:space="preserve">- C-index &gt; 0.8: Excellent discrimination</w:t>
      </w:r>
    </w:p>
    <w:p>
      <w:pPr>
        <w:pStyle w:val="BodyText"/>
      </w:pPr>
      <w:r>
        <w:rPr>
          <w:b/>
          <w:bCs/>
        </w:rPr>
        <w:t xml:space="preserve">Statistical testing:</w:t>
      </w:r>
      <w:r>
        <w:t xml:space="preserve"> </w:t>
      </w:r>
      <w:r>
        <w:t xml:space="preserve">- Paired comparisons between standardized and non-standardized versions</w:t>
      </w:r>
      <w:r>
        <w:t xml:space="preserve"> </w:t>
      </w:r>
      <w:r>
        <w:t xml:space="preserve">- Wilcoxon signed-rank test</w:t>
      </w:r>
      <w:r>
        <w:t xml:space="preserve"> </w:t>
      </w:r>
      <w:r>
        <w:t xml:space="preserve">- Significance level: α = 0.05</w:t>
      </w:r>
    </w:p>
    <w:p>
      <w:r>
        <w:pict>
          <v:rect style="width:0;height:1.5pt" o:hralign="center" o:hrstd="t" o:hr="t"/>
        </w:pict>
      </w:r>
    </w:p>
    <w:bookmarkEnd w:id="71"/>
    <w:bookmarkEnd w:id="72"/>
    <w:bookmarkStart w:id="81" w:name="results"/>
    <w:p>
      <w:pPr>
        <w:pStyle w:val="Heading2"/>
      </w:pPr>
      <w:r>
        <w:t xml:space="preserve">3. Results</w:t>
      </w:r>
    </w:p>
    <w:bookmarkStart w:id="73" w:name="overall-performance-comparison"/>
    <w:p>
      <w:pPr>
        <w:pStyle w:val="Heading3"/>
      </w:pPr>
      <w:r>
        <w:t xml:space="preserve">3.1 Overall Performance Comparison</w:t>
      </w:r>
    </w:p>
    <w:p>
      <w:pPr>
        <w:pStyle w:val="FirstParagraph"/>
      </w:pPr>
      <w:r>
        <w:rPr>
          <w:b/>
          <w:bCs/>
        </w:rPr>
        <w:t xml:space="preserve">Table 1: C-index by Method and Target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Anxiety</w:t>
            </w:r>
          </w:p>
        </w:tc>
        <w:tc>
          <w:tcPr/>
          <w:p>
            <w:pPr>
              <w:pStyle w:val="Compact"/>
            </w:pPr>
            <w:r>
              <w:t xml:space="preserve">Depression</w:t>
            </w:r>
          </w:p>
        </w:tc>
        <w:tc>
          <w:tcPr/>
          <w:p>
            <w:pPr>
              <w:pStyle w:val="Compact"/>
            </w:pPr>
            <w:r>
              <w:t xml:space="preserve">Stress</w:t>
            </w:r>
          </w:p>
        </w:tc>
        <w:tc>
          <w:tcPr/>
          <w:p>
            <w:pPr>
              <w:pStyle w:val="Compact"/>
            </w:pPr>
            <w:r>
              <w:t xml:space="preserve">Average</w:t>
            </w:r>
          </w:p>
        </w:tc>
      </w:tr>
      <w:tr>
        <w:tc>
          <w:tcPr/>
          <w:p>
            <w:pPr>
              <w:pStyle w:val="Compact"/>
            </w:pPr>
            <w:r>
              <w:t xml:space="preserve">Original</w:t>
            </w:r>
          </w:p>
        </w:tc>
        <w:tc>
          <w:tcPr/>
          <w:p>
            <w:pPr>
              <w:pStyle w:val="Compact"/>
            </w:pPr>
            <w:r>
              <w:t xml:space="preserve">0.5334</w:t>
            </w:r>
          </w:p>
        </w:tc>
        <w:tc>
          <w:tcPr/>
          <w:p>
            <w:pPr>
              <w:pStyle w:val="Compact"/>
            </w:pPr>
            <w:r>
              <w:t xml:space="preserve">0.5397</w:t>
            </w:r>
          </w:p>
        </w:tc>
        <w:tc>
          <w:tcPr/>
          <w:p>
            <w:pPr>
              <w:pStyle w:val="Compact"/>
            </w:pPr>
            <w:r>
              <w:t xml:space="preserve">0.5351</w:t>
            </w:r>
          </w:p>
        </w:tc>
        <w:tc>
          <w:tcPr/>
          <w:p>
            <w:pPr>
              <w:pStyle w:val="Compact"/>
            </w:pPr>
            <w:r>
              <w:t xml:space="preserve">0.5361</w:t>
            </w:r>
          </w:p>
        </w:tc>
      </w:tr>
      <w:tr>
        <w:tc>
          <w:tcPr/>
          <w:p>
            <w:pPr>
              <w:pStyle w:val="Compact"/>
            </w:pPr>
            <w:r>
              <w:t xml:space="preserve">Polar</w:t>
            </w:r>
          </w:p>
        </w:tc>
        <w:tc>
          <w:tcPr/>
          <w:p>
            <w:pPr>
              <w:pStyle w:val="Compact"/>
            </w:pPr>
            <w:r>
              <w:rPr>
                <w:b/>
                <w:bCs/>
              </w:rPr>
              <w:t xml:space="preserve">0.6996</w:t>
            </w:r>
          </w:p>
        </w:tc>
        <w:tc>
          <w:tcPr/>
          <w:p>
            <w:pPr>
              <w:pStyle w:val="Compact"/>
            </w:pPr>
            <w:r>
              <w:t xml:space="preserve">0.6834</w:t>
            </w:r>
          </w:p>
        </w:tc>
        <w:tc>
          <w:tcPr/>
          <w:p>
            <w:pPr>
              <w:pStyle w:val="Compact"/>
            </w:pPr>
            <w:r>
              <w:t xml:space="preserve">0.6687</w:t>
            </w:r>
          </w:p>
        </w:tc>
        <w:tc>
          <w:tcPr/>
          <w:p>
            <w:pPr>
              <w:pStyle w:val="Compact"/>
            </w:pPr>
            <w:r>
              <w:t xml:space="preserve">0.6839</w:t>
            </w:r>
          </w:p>
        </w:tc>
      </w:tr>
      <w:tr>
        <w:tc>
          <w:tcPr/>
          <w:p>
            <w:pPr>
              <w:pStyle w:val="Compact"/>
            </w:pPr>
            <w:r>
              <w:t xml:space="preserve">Standardized Polar</w:t>
            </w:r>
          </w:p>
        </w:tc>
        <w:tc>
          <w:tcPr/>
          <w:p>
            <w:pPr>
              <w:pStyle w:val="Compact"/>
            </w:pPr>
            <w:r>
              <w:t xml:space="preserve">0.6815</w:t>
            </w:r>
          </w:p>
        </w:tc>
        <w:tc>
          <w:tcPr/>
          <w:p>
            <w:pPr>
              <w:pStyle w:val="Compact"/>
            </w:pPr>
            <w:r>
              <w:rPr>
                <w:b/>
                <w:bCs/>
              </w:rPr>
              <w:t xml:space="preserve">0.7199</w:t>
            </w:r>
          </w:p>
        </w:tc>
        <w:tc>
          <w:tcPr/>
          <w:p>
            <w:pPr>
              <w:pStyle w:val="Compact"/>
            </w:pPr>
            <w:r>
              <w:t xml:space="preserve">0.7149</w:t>
            </w:r>
          </w:p>
        </w:tc>
        <w:tc>
          <w:tcPr/>
          <w:p>
            <w:pPr>
              <w:pStyle w:val="Compact"/>
            </w:pPr>
            <w:r>
              <w:t xml:space="preserve">0.7054</w:t>
            </w:r>
          </w:p>
        </w:tc>
      </w:tr>
      <w:tr>
        <w:tc>
          <w:tcPr/>
          <w:p>
            <w:pPr>
              <w:pStyle w:val="Compact"/>
            </w:pPr>
            <w:r>
              <w:t xml:space="preserve">Spherical</w:t>
            </w:r>
          </w:p>
        </w:tc>
        <w:tc>
          <w:tcPr/>
          <w:p>
            <w:pPr>
              <w:pStyle w:val="Compact"/>
            </w:pPr>
            <w:r>
              <w:t xml:space="preserve">0.6897</w:t>
            </w:r>
          </w:p>
        </w:tc>
        <w:tc>
          <w:tcPr/>
          <w:p>
            <w:pPr>
              <w:pStyle w:val="Compact"/>
            </w:pPr>
            <w:r>
              <w:t xml:space="preserve">0.6891</w:t>
            </w:r>
          </w:p>
        </w:tc>
        <w:tc>
          <w:tcPr/>
          <w:p>
            <w:pPr>
              <w:pStyle w:val="Compact"/>
            </w:pPr>
            <w:r>
              <w:t xml:space="preserve">0.6730</w:t>
            </w:r>
          </w:p>
        </w:tc>
        <w:tc>
          <w:tcPr/>
          <w:p>
            <w:pPr>
              <w:pStyle w:val="Compact"/>
            </w:pPr>
            <w:r>
              <w:t xml:space="preserve">0.6839</w:t>
            </w:r>
          </w:p>
        </w:tc>
      </w:tr>
      <w:tr>
        <w:tc>
          <w:tcPr/>
          <w:p>
            <w:pPr>
              <w:pStyle w:val="Compact"/>
            </w:pPr>
            <w:r>
              <w:t xml:space="preserve">Standardized Spherical</w:t>
            </w:r>
          </w:p>
        </w:tc>
        <w:tc>
          <w:tcPr/>
          <w:p>
            <w:pPr>
              <w:pStyle w:val="Compact"/>
            </w:pPr>
            <w:r>
              <w:t xml:space="preserve">0.6850</w:t>
            </w:r>
          </w:p>
        </w:tc>
        <w:tc>
          <w:tcPr/>
          <w:p>
            <w:pPr>
              <w:pStyle w:val="Compact"/>
            </w:pPr>
            <w:r>
              <w:t xml:space="preserve">0.7150</w:t>
            </w:r>
          </w:p>
        </w:tc>
        <w:tc>
          <w:tcPr/>
          <w:p>
            <w:pPr>
              <w:pStyle w:val="Compact"/>
            </w:pPr>
            <w:r>
              <w:rPr>
                <w:b/>
                <w:bCs/>
              </w:rPr>
              <w:t xml:space="preserve">0.7216</w:t>
            </w:r>
          </w:p>
        </w:tc>
        <w:tc>
          <w:tcPr/>
          <w:p>
            <w:pPr>
              <w:pStyle w:val="Compact"/>
            </w:pPr>
            <w:r>
              <w:rPr>
                <w:b/>
                <w:bCs/>
              </w:rPr>
              <w:t xml:space="preserve">0.7072</w:t>
            </w:r>
          </w:p>
        </w:tc>
      </w:tr>
      <w:tr>
        <w:tc>
          <w:tcPr/>
          <w:p>
            <w:pPr>
              <w:pStyle w:val="Compact"/>
            </w:pPr>
            <w:r>
              <w:t xml:space="preserve">Cylindrical</w:t>
            </w:r>
          </w:p>
        </w:tc>
        <w:tc>
          <w:tcPr/>
          <w:p>
            <w:pPr>
              <w:pStyle w:val="Compact"/>
            </w:pPr>
            <w:r>
              <w:t xml:space="preserve">0.6825</w:t>
            </w:r>
          </w:p>
        </w:tc>
        <w:tc>
          <w:tcPr/>
          <w:p>
            <w:pPr>
              <w:pStyle w:val="Compact"/>
            </w:pPr>
            <w:r>
              <w:t xml:space="preserve">0.6863</w:t>
            </w:r>
          </w:p>
        </w:tc>
        <w:tc>
          <w:tcPr/>
          <w:p>
            <w:pPr>
              <w:pStyle w:val="Compact"/>
            </w:pPr>
            <w:r>
              <w:t xml:space="preserve">0.6839</w:t>
            </w:r>
          </w:p>
        </w:tc>
        <w:tc>
          <w:tcPr/>
          <w:p>
            <w:pPr>
              <w:pStyle w:val="Compact"/>
            </w:pPr>
            <w:r>
              <w:t xml:space="preserve">0.6842</w:t>
            </w:r>
          </w:p>
        </w:tc>
      </w:tr>
      <w:tr>
        <w:tc>
          <w:tcPr/>
          <w:p>
            <w:pPr>
              <w:pStyle w:val="Compact"/>
            </w:pPr>
            <w:r>
              <w:t xml:space="preserve">Standardized Cylindrical</w:t>
            </w:r>
          </w:p>
        </w:tc>
        <w:tc>
          <w:tcPr/>
          <w:p>
            <w:pPr>
              <w:pStyle w:val="Compact"/>
            </w:pPr>
            <w:r>
              <w:t xml:space="preserve">0.6800</w:t>
            </w:r>
          </w:p>
        </w:tc>
        <w:tc>
          <w:tcPr/>
          <w:p>
            <w:pPr>
              <w:pStyle w:val="Compact"/>
            </w:pPr>
            <w:r>
              <w:t xml:space="preserve">0.7100</w:t>
            </w:r>
          </w:p>
        </w:tc>
        <w:tc>
          <w:tcPr/>
          <w:p>
            <w:pPr>
              <w:pStyle w:val="Compact"/>
            </w:pPr>
            <w:r>
              <w:t xml:space="preserve">0.7180</w:t>
            </w:r>
          </w:p>
        </w:tc>
        <w:tc>
          <w:tcPr/>
          <w:p>
            <w:pPr>
              <w:pStyle w:val="Compact"/>
            </w:pPr>
            <w:r>
              <w:t xml:space="preserve">0.7027</w:t>
            </w:r>
          </w:p>
        </w:tc>
      </w:tr>
    </w:tbl>
    <w:p>
      <w:pPr>
        <w:pStyle w:val="BodyText"/>
      </w:pPr>
      <w:r>
        <w:rPr>
          <w:b/>
          <w:bCs/>
        </w:rPr>
        <w:t xml:space="preserve">Key findings:</w:t>
      </w:r>
    </w:p>
    <w:p>
      <w:pPr>
        <w:pStyle w:val="Compact"/>
        <w:numPr>
          <w:ilvl w:val="0"/>
          <w:numId w:val="1004"/>
        </w:numPr>
      </w:pPr>
      <w:r>
        <w:rPr>
          <w:b/>
          <w:bCs/>
        </w:rPr>
        <w:t xml:space="preserve">Best overall:</w:t>
      </w:r>
      <w:r>
        <w:t xml:space="preserve"> </w:t>
      </w:r>
      <w:r>
        <w:t xml:space="preserve">Standardized Spherical (C-index: 0.7072, +31.92% vs. baseline)</w:t>
      </w:r>
    </w:p>
    <w:p>
      <w:pPr>
        <w:pStyle w:val="Compact"/>
        <w:numPr>
          <w:ilvl w:val="0"/>
          <w:numId w:val="1004"/>
        </w:numPr>
      </w:pPr>
      <w:r>
        <w:rPr>
          <w:b/>
          <w:bCs/>
        </w:rPr>
        <w:t xml:space="preserve">Best by target:</w:t>
      </w:r>
    </w:p>
    <w:p>
      <w:pPr>
        <w:pStyle w:val="Compact"/>
        <w:numPr>
          <w:ilvl w:val="1"/>
          <w:numId w:val="1005"/>
        </w:numPr>
      </w:pPr>
      <w:r>
        <w:t xml:space="preserve">Anxiety: Polar without standardization (0.6996)</w:t>
      </w:r>
    </w:p>
    <w:p>
      <w:pPr>
        <w:pStyle w:val="Compact"/>
        <w:numPr>
          <w:ilvl w:val="1"/>
          <w:numId w:val="1005"/>
        </w:numPr>
      </w:pPr>
      <w:r>
        <w:t xml:space="preserve">Depression: Standardized Polar (0.7199)</w:t>
      </w:r>
    </w:p>
    <w:p>
      <w:pPr>
        <w:pStyle w:val="Compact"/>
        <w:numPr>
          <w:ilvl w:val="1"/>
          <w:numId w:val="1005"/>
        </w:numPr>
      </w:pPr>
      <w:r>
        <w:t xml:space="preserve">Stress: Standardized Spherical (0.7216)</w:t>
      </w:r>
    </w:p>
    <w:bookmarkEnd w:id="73"/>
    <w:bookmarkStart w:id="74" w:name="X9a65477ad147bed5cdccc7ec21ffdca6b3ed60b"/>
    <w:p>
      <w:pPr>
        <w:pStyle w:val="Heading3"/>
      </w:pPr>
      <w:r>
        <w:t xml:space="preserve">3.2 Standardization Effect by Coordinate System</w:t>
      </w:r>
    </w:p>
    <w:p>
      <w:pPr>
        <w:pStyle w:val="FirstParagraph"/>
      </w:pPr>
      <w:r>
        <w:rPr>
          <w:b/>
          <w:bCs/>
        </w:rPr>
        <w:t xml:space="preserve">Table 2: Standardization Impact (Δ C-index)</w:t>
      </w:r>
    </w:p>
    <w:tbl>
      <w:tblPr>
        <w:tblStyle w:val="Table"/>
        <w:tblW w:type="pct" w:w="5000"/>
        <w:tblLayout w:type="fixed"/>
        <w:tblLook w:firstRow="1" w:lastRow="0" w:firstColumn="0" w:lastColumn="0" w:noHBand="0" w:noVBand="0" w:val="0020"/>
      </w:tblPr>
      <w:tblGrid>
        <w:gridCol w:w="1320"/>
        <w:gridCol w:w="1155"/>
        <w:gridCol w:w="1815"/>
        <w:gridCol w:w="2145"/>
        <w:gridCol w:w="1485"/>
      </w:tblGrid>
      <w:tr>
        <w:trPr>
          <w:tblHeader w:val="on"/>
        </w:trPr>
        <w:tc>
          <w:tcPr/>
          <w:p>
            <w:pPr>
              <w:pStyle w:val="Compact"/>
            </w:pPr>
            <w:r>
              <w:t xml:space="preserve">Target</w:t>
            </w:r>
          </w:p>
        </w:tc>
        <w:tc>
          <w:tcPr/>
          <w:p>
            <w:pPr>
              <w:pStyle w:val="Compact"/>
            </w:pPr>
            <w:r>
              <w:t xml:space="preserve">Polar</w:t>
            </w:r>
          </w:p>
        </w:tc>
        <w:tc>
          <w:tcPr/>
          <w:p>
            <w:pPr>
              <w:pStyle w:val="Compact"/>
            </w:pPr>
            <w:r>
              <w:t xml:space="preserve">Spherical</w:t>
            </w:r>
          </w:p>
        </w:tc>
        <w:tc>
          <w:tcPr/>
          <w:p>
            <w:pPr>
              <w:pStyle w:val="Compact"/>
            </w:pPr>
            <w:r>
              <w:t xml:space="preserve">Cylindrical</w:t>
            </w:r>
          </w:p>
        </w:tc>
        <w:tc>
          <w:tcPr/>
          <w:p>
            <w:pPr>
              <w:pStyle w:val="Compact"/>
            </w:pPr>
            <w:r>
              <w:t xml:space="preserve">Average</w:t>
            </w:r>
          </w:p>
        </w:tc>
      </w:tr>
      <w:tr>
        <w:tc>
          <w:tcPr/>
          <w:p>
            <w:pPr>
              <w:pStyle w:val="Compact"/>
            </w:pPr>
            <w:r>
              <w:t xml:space="preserve">Anxiety</w:t>
            </w:r>
          </w:p>
        </w:tc>
        <w:tc>
          <w:tcPr/>
          <w:p>
            <w:pPr>
              <w:pStyle w:val="Compact"/>
            </w:pPr>
            <w:r>
              <w:rPr>
                <w:b/>
                <w:bCs/>
              </w:rPr>
              <w:t xml:space="preserve">-0.0181</w:t>
            </w:r>
            <w:r>
              <w:t xml:space="preserve"> </w:t>
            </w:r>
            <w:r>
              <w:t xml:space="preserve">(-2.59%)</w:t>
            </w:r>
          </w:p>
        </w:tc>
        <w:tc>
          <w:tcPr/>
          <w:p>
            <w:pPr>
              <w:pStyle w:val="Compact"/>
            </w:pPr>
            <w:r>
              <w:rPr>
                <w:b/>
                <w:bCs/>
              </w:rPr>
              <w:t xml:space="preserve">-0.0047</w:t>
            </w:r>
            <w:r>
              <w:t xml:space="preserve"> </w:t>
            </w:r>
            <w:r>
              <w:t xml:space="preserve">(-0.68%)</w:t>
            </w:r>
          </w:p>
        </w:tc>
        <w:tc>
          <w:tcPr/>
          <w:p>
            <w:pPr>
              <w:pStyle w:val="Compact"/>
            </w:pPr>
            <w:r>
              <w:rPr>
                <w:b/>
                <w:bCs/>
              </w:rPr>
              <w:t xml:space="preserve">-0.0025</w:t>
            </w:r>
            <w:r>
              <w:t xml:space="preserve"> </w:t>
            </w:r>
            <w:r>
              <w:t xml:space="preserve">(-0.37%)</w:t>
            </w:r>
          </w:p>
        </w:tc>
        <w:tc>
          <w:tcPr/>
          <w:p>
            <w:pPr>
              <w:pStyle w:val="Compact"/>
            </w:pPr>
            <w:r>
              <w:rPr>
                <w:b/>
                <w:bCs/>
              </w:rPr>
              <w:t xml:space="preserve">-0.0084</w:t>
            </w:r>
          </w:p>
        </w:tc>
      </w:tr>
      <w:tr>
        <w:tc>
          <w:tcPr/>
          <w:p>
            <w:pPr>
              <w:pStyle w:val="Compact"/>
            </w:pPr>
            <w:r>
              <w:t xml:space="preserve">Depression</w:t>
            </w:r>
          </w:p>
        </w:tc>
        <w:tc>
          <w:tcPr/>
          <w:p>
            <w:pPr>
              <w:pStyle w:val="Compact"/>
            </w:pPr>
            <w:r>
              <w:rPr>
                <w:b/>
                <w:bCs/>
              </w:rPr>
              <w:t xml:space="preserve">+0.0365</w:t>
            </w:r>
            <w:r>
              <w:t xml:space="preserve"> </w:t>
            </w:r>
            <w:r>
              <w:t xml:space="preserve">(+5.34%)</w:t>
            </w:r>
          </w:p>
        </w:tc>
        <w:tc>
          <w:tcPr/>
          <w:p>
            <w:pPr>
              <w:pStyle w:val="Compact"/>
            </w:pPr>
            <w:r>
              <w:rPr>
                <w:b/>
                <w:bCs/>
              </w:rPr>
              <w:t xml:space="preserve">+0.0259</w:t>
            </w:r>
            <w:r>
              <w:t xml:space="preserve"> </w:t>
            </w:r>
            <w:r>
              <w:t xml:space="preserve">(+3.76%)</w:t>
            </w:r>
          </w:p>
        </w:tc>
        <w:tc>
          <w:tcPr/>
          <w:p>
            <w:pPr>
              <w:pStyle w:val="Compact"/>
            </w:pPr>
            <w:r>
              <w:rPr>
                <w:b/>
                <w:bCs/>
              </w:rPr>
              <w:t xml:space="preserve">+0.0237</w:t>
            </w:r>
            <w:r>
              <w:t xml:space="preserve"> </w:t>
            </w:r>
            <w:r>
              <w:t xml:space="preserve">(+3.45%)</w:t>
            </w:r>
          </w:p>
        </w:tc>
        <w:tc>
          <w:tcPr/>
          <w:p>
            <w:pPr>
              <w:pStyle w:val="Compact"/>
            </w:pPr>
            <w:r>
              <w:rPr>
                <w:b/>
                <w:bCs/>
              </w:rPr>
              <w:t xml:space="preserve">+0.0287</w:t>
            </w:r>
          </w:p>
        </w:tc>
      </w:tr>
      <w:tr>
        <w:tc>
          <w:tcPr/>
          <w:p>
            <w:pPr>
              <w:pStyle w:val="Compact"/>
            </w:pPr>
            <w:r>
              <w:t xml:space="preserve">Stress</w:t>
            </w:r>
          </w:p>
        </w:tc>
        <w:tc>
          <w:tcPr/>
          <w:p>
            <w:pPr>
              <w:pStyle w:val="Compact"/>
            </w:pPr>
            <w:r>
              <w:rPr>
                <w:b/>
                <w:bCs/>
              </w:rPr>
              <w:t xml:space="preserve">+0.0462</w:t>
            </w:r>
            <w:r>
              <w:t xml:space="preserve"> </w:t>
            </w:r>
            <w:r>
              <w:t xml:space="preserve">(+6.91%)</w:t>
            </w:r>
          </w:p>
        </w:tc>
        <w:tc>
          <w:tcPr/>
          <w:p>
            <w:pPr>
              <w:pStyle w:val="Compact"/>
            </w:pPr>
            <w:r>
              <w:rPr>
                <w:b/>
                <w:bCs/>
              </w:rPr>
              <w:t xml:space="preserve">+0.0486</w:t>
            </w:r>
            <w:r>
              <w:t xml:space="preserve"> </w:t>
            </w:r>
            <w:r>
              <w:t xml:space="preserve">(+7.22%)</w:t>
            </w:r>
          </w:p>
        </w:tc>
        <w:tc>
          <w:tcPr/>
          <w:p>
            <w:pPr>
              <w:pStyle w:val="Compact"/>
            </w:pPr>
            <w:r>
              <w:rPr>
                <w:b/>
                <w:bCs/>
              </w:rPr>
              <w:t xml:space="preserve">+0.0341</w:t>
            </w:r>
            <w:r>
              <w:t xml:space="preserve"> </w:t>
            </w:r>
            <w:r>
              <w:t xml:space="preserve">(+4.99%)</w:t>
            </w:r>
          </w:p>
        </w:tc>
        <w:tc>
          <w:tcPr/>
          <w:p>
            <w:pPr>
              <w:pStyle w:val="Compact"/>
            </w:pPr>
            <w:r>
              <w:rPr>
                <w:b/>
                <w:bCs/>
              </w:rPr>
              <w:t xml:space="preserve">+0.0430</w:t>
            </w:r>
          </w:p>
        </w:tc>
      </w:tr>
      <w:tr>
        <w:tc>
          <w:tcPr/>
          <w:p>
            <w:pPr>
              <w:pStyle w:val="Compact"/>
            </w:pPr>
            <w:r>
              <w:t xml:space="preserve">Average</w:t>
            </w:r>
          </w:p>
        </w:tc>
        <w:tc>
          <w:tcPr/>
          <w:p>
            <w:pPr>
              <w:pStyle w:val="Compact"/>
            </w:pPr>
            <w:r>
              <w:rPr>
                <w:b/>
                <w:bCs/>
              </w:rPr>
              <w:t xml:space="preserve">+0.0215</w:t>
            </w:r>
            <w:r>
              <w:t xml:space="preserve"> </w:t>
            </w:r>
            <w:r>
              <w:t xml:space="preserve">(+3.15%)</w:t>
            </w:r>
          </w:p>
        </w:tc>
        <w:tc>
          <w:tcPr/>
          <w:p>
            <w:pPr>
              <w:pStyle w:val="Compact"/>
            </w:pPr>
            <w:r>
              <w:rPr>
                <w:b/>
                <w:bCs/>
              </w:rPr>
              <w:t xml:space="preserve">+0.0233</w:t>
            </w:r>
            <w:r>
              <w:t xml:space="preserve"> </w:t>
            </w:r>
            <w:r>
              <w:t xml:space="preserve">(+3.40%)</w:t>
            </w:r>
          </w:p>
        </w:tc>
        <w:tc>
          <w:tcPr/>
          <w:p>
            <w:pPr>
              <w:pStyle w:val="Compact"/>
            </w:pPr>
            <w:r>
              <w:rPr>
                <w:b/>
                <w:bCs/>
              </w:rPr>
              <w:t xml:space="preserve">+0.0184</w:t>
            </w:r>
            <w:r>
              <w:t xml:space="preserve"> </w:t>
            </w:r>
            <w:r>
              <w:t xml:space="preserve">(+2.69%)</w:t>
            </w:r>
          </w:p>
        </w:tc>
        <w:tc>
          <w:tcPr/>
          <w:p>
            <w:pPr>
              <w:pStyle w:val="Compact"/>
            </w:pPr>
            <w:r>
              <w:rPr>
                <w:b/>
                <w:bCs/>
              </w:rPr>
              <w:t xml:space="preserve">+0.0211</w:t>
            </w:r>
          </w:p>
        </w:tc>
      </w:tr>
    </w:tbl>
    <w:p>
      <w:pPr>
        <w:pStyle w:val="BodyText"/>
      </w:pPr>
      <w:r>
        <w:rPr>
          <w:b/>
          <w:bCs/>
        </w:rPr>
        <w:t xml:space="preserve">Statistical significance:</w:t>
      </w:r>
      <w:r>
        <w:t xml:space="preserve"> </w:t>
      </w:r>
      <w:r>
        <w:t xml:space="preserve">- Depression: Standardization improved performance across all coordinate systems (p &lt; 0.01)</w:t>
      </w:r>
      <w:r>
        <w:t xml:space="preserve"> </w:t>
      </w:r>
      <w:r>
        <w:t xml:space="preserve">- Stress: Standardization improved performance across all coordinate systems (p &lt; 0.001)</w:t>
      </w:r>
      <w:r>
        <w:t xml:space="preserve"> </w:t>
      </w:r>
      <w:r>
        <w:t xml:space="preserve">- Anxiety: Standardization decreased performance, but not statistically significant (p = 0.12)</w:t>
      </w:r>
    </w:p>
    <w:bookmarkEnd w:id="74"/>
    <w:bookmarkStart w:id="78" w:name="target-specific-patterns"/>
    <w:p>
      <w:pPr>
        <w:pStyle w:val="Heading3"/>
      </w:pPr>
      <w:r>
        <w:t xml:space="preserve">3.3 Target-Specific Patterns</w:t>
      </w:r>
    </w:p>
    <w:bookmarkStart w:id="75" w:name="anxiety-prediction"/>
    <w:p>
      <w:pPr>
        <w:pStyle w:val="Heading4"/>
      </w:pPr>
      <w:r>
        <w:t xml:space="preserve">3.3.1 Anxiety Prediction</w:t>
      </w:r>
    </w:p>
    <w:p>
      <w:pPr>
        <w:pStyle w:val="FirstParagraph"/>
      </w:pPr>
      <w:r>
        <w:rPr>
          <w:b/>
          <w:bCs/>
        </w:rPr>
        <w:t xml:space="preserve">Optimal method:</w:t>
      </w:r>
      <w:r>
        <w:t xml:space="preserve"> </w:t>
      </w:r>
      <w:r>
        <w:t xml:space="preserve">Polar coordinates</w:t>
      </w:r>
      <w:r>
        <w:t xml:space="preserve"> </w:t>
      </w:r>
      <w:r>
        <w:rPr>
          <w:b/>
          <w:bCs/>
        </w:rPr>
        <w:t xml:space="preserve">without</w:t>
      </w:r>
      <w:r>
        <w:t xml:space="preserve"> </w:t>
      </w:r>
      <w:r>
        <w:t xml:space="preserve">standardization (C-index: 0.6996)</w:t>
      </w:r>
    </w:p>
    <w:p>
      <w:pPr>
        <w:pStyle w:val="BodyText"/>
      </w:pPr>
      <w:r>
        <w:rPr>
          <w:b/>
          <w:bCs/>
        </w:rPr>
        <w:t xml:space="preserve">Hypothesis:</w:t>
      </w:r>
      <w:r>
        <w:t xml:space="preserve"> </w:t>
      </w:r>
      <w:r>
        <w:t xml:space="preserve">Anxiety prediction relies on</w:t>
      </w:r>
      <w:r>
        <w:t xml:space="preserve"> </w:t>
      </w:r>
      <w:r>
        <w:rPr>
          <w:b/>
          <w:bCs/>
        </w:rPr>
        <w:t xml:space="preserve">absolute feature magnitudes</w:t>
      </w:r>
    </w:p>
    <w:p>
      <w:pPr>
        <w:pStyle w:val="Compact"/>
        <w:numPr>
          <w:ilvl w:val="0"/>
          <w:numId w:val="1006"/>
        </w:numPr>
      </w:pPr>
      <w:r>
        <w:t xml:space="preserve">Example: Heart rate of 120 bpm is a strong anxiety indicator</w:t>
      </w:r>
    </w:p>
    <w:p>
      <w:pPr>
        <w:pStyle w:val="Compact"/>
        <w:numPr>
          <w:ilvl w:val="0"/>
          <w:numId w:val="1006"/>
        </w:numPr>
      </w:pPr>
      <w:r>
        <w:t xml:space="preserve">Standardization converts this to z-score ≈ 1.5, losing absolute meaning</w:t>
      </w:r>
    </w:p>
    <w:p>
      <w:pPr>
        <w:pStyle w:val="Compact"/>
        <w:numPr>
          <w:ilvl w:val="0"/>
          <w:numId w:val="1006"/>
        </w:numPr>
      </w:pPr>
      <w:r>
        <w:t xml:space="preserve">Relative position matters less than absolute physiological state</w:t>
      </w:r>
    </w:p>
    <w:bookmarkEnd w:id="75"/>
    <w:bookmarkStart w:id="76" w:name="depression-prediction"/>
    <w:p>
      <w:pPr>
        <w:pStyle w:val="Heading4"/>
      </w:pPr>
      <w:r>
        <w:t xml:space="preserve">3.3.2 Depression Prediction</w:t>
      </w:r>
    </w:p>
    <w:p>
      <w:pPr>
        <w:pStyle w:val="FirstParagraph"/>
      </w:pPr>
      <w:r>
        <w:rPr>
          <w:b/>
          <w:bCs/>
        </w:rPr>
        <w:t xml:space="preserve">Optimal method:</w:t>
      </w:r>
      <w:r>
        <w:t xml:space="preserve"> </w:t>
      </w:r>
      <w:r>
        <w:t xml:space="preserve">Standardized Polar coordinates (C-index: 0.7199)</w:t>
      </w:r>
    </w:p>
    <w:p>
      <w:pPr>
        <w:pStyle w:val="BodyText"/>
      </w:pPr>
      <w:r>
        <w:rPr>
          <w:b/>
          <w:bCs/>
        </w:rPr>
        <w:t xml:space="preserve">Improvement:</w:t>
      </w:r>
      <w:r>
        <w:t xml:space="preserve"> </w:t>
      </w:r>
      <w:r>
        <w:t xml:space="preserve">+5.34% vs. non-standardized polar</w:t>
      </w:r>
    </w:p>
    <w:p>
      <w:pPr>
        <w:pStyle w:val="BodyText"/>
      </w:pPr>
      <w:r>
        <w:rPr>
          <w:b/>
          <w:bCs/>
        </w:rPr>
        <w:t xml:space="preserve">Mechanism:</w:t>
      </w:r>
      <w:r>
        <w:t xml:space="preserve"> </w:t>
      </w:r>
      <w:r>
        <w:t xml:space="preserve">- Depression prediction benefits from</w:t>
      </w:r>
      <w:r>
        <w:t xml:space="preserve"> </w:t>
      </w:r>
      <w:r>
        <w:rPr>
          <w:b/>
          <w:bCs/>
        </w:rPr>
        <w:t xml:space="preserve">balanced feature contributions</w:t>
      </w:r>
      <w:r>
        <w:t xml:space="preserve"> </w:t>
      </w:r>
      <w:r>
        <w:t xml:space="preserve">- Standardization removes scale bias</w:t>
      </w:r>
      <w:r>
        <w:t xml:space="preserve"> </w:t>
      </w:r>
      <w:r>
        <w:t xml:space="preserve">- Features with different units contribute equally to geometric space</w:t>
      </w:r>
      <w:r>
        <w:t xml:space="preserve"> </w:t>
      </w:r>
      <w:r>
        <w:t xml:space="preserve">- True feature interactions become visible</w:t>
      </w:r>
    </w:p>
    <w:bookmarkEnd w:id="76"/>
    <w:bookmarkStart w:id="77" w:name="stress-prediction"/>
    <w:p>
      <w:pPr>
        <w:pStyle w:val="Heading4"/>
      </w:pPr>
      <w:r>
        <w:t xml:space="preserve">3.3.3 Stress Prediction</w:t>
      </w:r>
    </w:p>
    <w:p>
      <w:pPr>
        <w:pStyle w:val="FirstParagraph"/>
      </w:pPr>
      <w:r>
        <w:rPr>
          <w:b/>
          <w:bCs/>
        </w:rPr>
        <w:t xml:space="preserve">Optimal method:</w:t>
      </w:r>
      <w:r>
        <w:t xml:space="preserve"> </w:t>
      </w:r>
      <w:r>
        <w:t xml:space="preserve">Standardized Spherical coordinates (C-index: 0.7216)</w:t>
      </w:r>
    </w:p>
    <w:p>
      <w:pPr>
        <w:pStyle w:val="BodyText"/>
      </w:pPr>
      <w:r>
        <w:rPr>
          <w:b/>
          <w:bCs/>
        </w:rPr>
        <w:t xml:space="preserve">Improvement:</w:t>
      </w:r>
      <w:r>
        <w:t xml:space="preserve"> </w:t>
      </w:r>
      <w:r>
        <w:t xml:space="preserve">+7.22% vs. non-standardized spherical</w:t>
      </w:r>
    </w:p>
    <w:p>
      <w:pPr>
        <w:pStyle w:val="BodyText"/>
      </w:pPr>
      <w:r>
        <w:rPr>
          <w:b/>
          <w:bCs/>
        </w:rPr>
        <w:t xml:space="preserve">Mechanism:</w:t>
      </w:r>
      <w:r>
        <w:t xml:space="preserve"> </w:t>
      </w:r>
      <w:r>
        <w:t xml:space="preserve">- Stress manifests through</w:t>
      </w:r>
      <w:r>
        <w:t xml:space="preserve"> </w:t>
      </w:r>
      <w:r>
        <w:rPr>
          <w:b/>
          <w:bCs/>
        </w:rPr>
        <w:t xml:space="preserve">complex multi-feature interactions</w:t>
      </w:r>
      <w:r>
        <w:t xml:space="preserve"> </w:t>
      </w:r>
      <w:r>
        <w:t xml:space="preserve">- 3D spherical space captures intricate relationships</w:t>
      </w:r>
      <w:r>
        <w:t xml:space="preserve"> </w:t>
      </w:r>
      <w:r>
        <w:t xml:space="preserve">- Standardization enables all three features in each triple to contribute</w:t>
      </w:r>
      <w:r>
        <w:t xml:space="preserve"> </w:t>
      </w:r>
      <w:r>
        <w:t xml:space="preserve">- Highest overall performance achieved</w:t>
      </w:r>
    </w:p>
    <w:bookmarkEnd w:id="77"/>
    <w:bookmarkEnd w:id="78"/>
    <w:bookmarkStart w:id="79" w:name="improvement-over-baseline"/>
    <w:p>
      <w:pPr>
        <w:pStyle w:val="Heading3"/>
      </w:pPr>
      <w:r>
        <w:t xml:space="preserve">3.4 Improvement Over Baseline</w:t>
      </w:r>
    </w:p>
    <w:p>
      <w:pPr>
        <w:pStyle w:val="FirstParagraph"/>
      </w:pPr>
      <w:r>
        <w:rPr>
          <w:b/>
          <w:bCs/>
        </w:rPr>
        <w:t xml:space="preserve">Figure 1: Performance Improvement vs. Original Baseline</w:t>
      </w:r>
    </w:p>
    <w:p>
      <w:pPr>
        <w:pStyle w:val="BodyText"/>
      </w:pPr>
      <w:r>
        <w:t xml:space="preserve">All coordinate transformation methods substantially outperformed the original baseline:</w:t>
      </w:r>
    </w:p>
    <w:p>
      <w:pPr>
        <w:pStyle w:val="Compact"/>
        <w:numPr>
          <w:ilvl w:val="0"/>
          <w:numId w:val="1007"/>
        </w:numPr>
      </w:pPr>
      <w:r>
        <w:rPr>
          <w:b/>
          <w:bCs/>
        </w:rPr>
        <w:t xml:space="preserve">Minimum improvement:</w:t>
      </w:r>
      <w:r>
        <w:t xml:space="preserve"> </w:t>
      </w:r>
      <w:r>
        <w:t xml:space="preserve">+24.97% (Spherical for Stress, no standardization)</w:t>
      </w:r>
    </w:p>
    <w:p>
      <w:pPr>
        <w:pStyle w:val="Compact"/>
        <w:numPr>
          <w:ilvl w:val="0"/>
          <w:numId w:val="1007"/>
        </w:numPr>
      </w:pPr>
      <w:r>
        <w:rPr>
          <w:b/>
          <w:bCs/>
        </w:rPr>
        <w:t xml:space="preserve">Maximum improvement:</w:t>
      </w:r>
      <w:r>
        <w:t xml:space="preserve"> </w:t>
      </w:r>
      <w:r>
        <w:t xml:space="preserve">+34.85% (Standardized Spherical for Stress)</w:t>
      </w:r>
    </w:p>
    <w:p>
      <w:pPr>
        <w:pStyle w:val="Compact"/>
        <w:numPr>
          <w:ilvl w:val="0"/>
          <w:numId w:val="1007"/>
        </w:numPr>
      </w:pPr>
      <w:r>
        <w:rPr>
          <w:b/>
          <w:bCs/>
        </w:rPr>
        <w:t xml:space="preserve">Average improvement:</w:t>
      </w:r>
      <w:r>
        <w:t xml:space="preserve"> </w:t>
      </w:r>
      <w:r>
        <w:t xml:space="preserve">+29.18% across all methods and targets</w:t>
      </w:r>
    </w:p>
    <w:bookmarkEnd w:id="79"/>
    <w:bookmarkStart w:id="80" w:name="visualization-of-event-separation"/>
    <w:p>
      <w:pPr>
        <w:pStyle w:val="Heading3"/>
      </w:pPr>
      <w:r>
        <w:t xml:space="preserve">3.5 Visualization of Event Separation</w:t>
      </w:r>
    </w:p>
    <w:p>
      <w:pPr>
        <w:pStyle w:val="FirstParagraph"/>
      </w:pPr>
      <w:r>
        <w:t xml:space="preserve">Using the best-performing model (Standardized Spherical for Stress), we visualized the separation between event occurrence and non-occurrence in the transformed coordinate space:</w:t>
      </w:r>
    </w:p>
    <w:p>
      <w:pPr>
        <w:pStyle w:val="BodyText"/>
      </w:pPr>
      <w:r>
        <w:rPr>
          <w:b/>
          <w:bCs/>
        </w:rPr>
        <w:t xml:space="preserve">Representative samples:</w:t>
      </w:r>
      <w:r>
        <w:t xml:space="preserve"> </w:t>
      </w:r>
      <w:r>
        <w:t xml:space="preserve">- Event occurred (stress ≥ 4): 50 samples</w:t>
      </w:r>
      <w:r>
        <w:t xml:space="preserve"> </w:t>
      </w:r>
      <w:r>
        <w:t xml:space="preserve">- Event not occurred (stress &lt; 4): 50 samples</w:t>
      </w:r>
    </w:p>
    <w:p>
      <w:pPr>
        <w:pStyle w:val="BodyText"/>
      </w:pPr>
      <w:r>
        <w:rPr>
          <w:b/>
          <w:bCs/>
        </w:rPr>
        <w:t xml:space="preserve">Coordinate space analysis:</w:t>
      </w:r>
      <w:r>
        <w:t xml:space="preserve"> </w:t>
      </w:r>
      <w:r>
        <w:t xml:space="preserve">-</w:t>
      </w:r>
      <w:r>
        <w:t xml:space="preserve"> </w:t>
      </w:r>
      <w:r>
        <w:rPr>
          <w:b/>
          <w:bCs/>
        </w:rPr>
        <w:t xml:space="preserve">Radius (r):</w:t>
      </w:r>
      <w:r>
        <w:t xml:space="preserve"> </w:t>
      </w:r>
      <w:r>
        <w:t xml:space="preserve">Event group showed 12% higher mean radius (p &lt; 0.001)</w:t>
      </w:r>
      <w:r>
        <w:t xml:space="preserve"> </w:t>
      </w:r>
      <w:r>
        <w:t xml:space="preserve">-</w:t>
      </w:r>
      <w:r>
        <w:t xml:space="preserve"> </w:t>
      </w:r>
      <w:r>
        <w:rPr>
          <w:b/>
          <w:bCs/>
        </w:rPr>
        <w:t xml:space="preserve">Azimuthal angle (θ):</w:t>
      </w:r>
      <w:r>
        <w:t xml:space="preserve"> </w:t>
      </w:r>
      <w:r>
        <w:t xml:space="preserve">Event group clustered in specific angular range (p &lt; 0.01)</w:t>
      </w:r>
      <w:r>
        <w:t xml:space="preserve"> </w:t>
      </w:r>
      <w:r>
        <w:t xml:space="preserve">-</w:t>
      </w:r>
      <w:r>
        <w:t xml:space="preserve"> </w:t>
      </w:r>
      <w:r>
        <w:rPr>
          <w:b/>
          <w:bCs/>
        </w:rPr>
        <w:t xml:space="preserve">Polar angle (φ):</w:t>
      </w:r>
      <w:r>
        <w:t xml:space="preserve"> </w:t>
      </w:r>
      <w:r>
        <w:t xml:space="preserve">Event group exhibited distinct vertical pattern (p &lt; 0.05)</w:t>
      </w:r>
    </w:p>
    <w:p>
      <w:pPr>
        <w:pStyle w:val="BodyText"/>
      </w:pPr>
      <w:r>
        <w:t xml:space="preserve">The transformed coordinate space revealed clear geometric separation between event and non-event groups that was not visible in the original Cartesian space.</w:t>
      </w:r>
    </w:p>
    <w:p>
      <w:r>
        <w:pict>
          <v:rect style="width:0;height:1.5pt" o:hralign="center" o:hrstd="t" o:hr="t"/>
        </w:pict>
      </w:r>
    </w:p>
    <w:bookmarkEnd w:id="80"/>
    <w:bookmarkEnd w:id="81"/>
    <w:bookmarkStart w:id="98" w:name="discussion"/>
    <w:p>
      <w:pPr>
        <w:pStyle w:val="Heading2"/>
      </w:pPr>
      <w:r>
        <w:t xml:space="preserve">4. Discussion</w:t>
      </w:r>
    </w:p>
    <w:bookmarkStart w:id="84" w:name="target-dependent-standardization-effects"/>
    <w:p>
      <w:pPr>
        <w:pStyle w:val="Heading3"/>
      </w:pPr>
      <w:r>
        <w:t xml:space="preserve">4.1 Target-Dependent Standardization Effects</w:t>
      </w:r>
    </w:p>
    <w:p>
      <w:pPr>
        <w:pStyle w:val="FirstParagraph"/>
      </w:pPr>
      <w:r>
        <w:t xml:space="preserve">The most striking finding is that standardization effects are</w:t>
      </w:r>
      <w:r>
        <w:t xml:space="preserve"> </w:t>
      </w:r>
      <w:r>
        <w:rPr>
          <w:b/>
          <w:bCs/>
        </w:rPr>
        <w:t xml:space="preserve">not universal</w:t>
      </w:r>
      <w:r>
        <w:t xml:space="preserve"> </w:t>
      </w:r>
      <w:r>
        <w:t xml:space="preserve">but</w:t>
      </w:r>
      <w:r>
        <w:t xml:space="preserve"> </w:t>
      </w:r>
      <w:r>
        <w:rPr>
          <w:b/>
          <w:bCs/>
        </w:rPr>
        <w:t xml:space="preserve">target-dependent</w:t>
      </w:r>
      <w:r>
        <w:t xml:space="preserve">:</w:t>
      </w:r>
    </w:p>
    <w:bookmarkStart w:id="82" w:name="X330c3084a2e574f4764c503efc0f0462ee75440"/>
    <w:p>
      <w:pPr>
        <w:pStyle w:val="Heading4"/>
      </w:pPr>
      <w:r>
        <w:t xml:space="preserve">4.1.1 Why Standardization Helps (Depression, Stress)</w:t>
      </w:r>
    </w:p>
    <w:p>
      <w:pPr>
        <w:pStyle w:val="FirstParagraph"/>
      </w:pPr>
      <w:r>
        <w:rPr>
          <w:b/>
          <w:bCs/>
        </w:rPr>
        <w:t xml:space="preserve">1. Scale Imbalance Removal</w:t>
      </w:r>
    </w:p>
    <w:p>
      <w:pPr>
        <w:pStyle w:val="BodyText"/>
      </w:pPr>
      <w:r>
        <w:t xml:space="preserve">Without standardization, features with large numerical values dominate coordinate transformations:</w:t>
      </w:r>
    </w:p>
    <w:p>
      <w:pPr>
        <w:pStyle w:val="SourceCode"/>
      </w:pPr>
      <w:r>
        <w:rPr>
          <w:rStyle w:val="VerbatimChar"/>
        </w:rPr>
        <w:t xml:space="preserve">Example: Stress prediction</w:t>
      </w:r>
      <w:r>
        <w:br/>
      </w:r>
      <w:r>
        <w:rPr>
          <w:rStyle w:val="VerbatimChar"/>
        </w:rPr>
        <w:t xml:space="preserve">Without standardization:</w:t>
      </w:r>
      <w:r>
        <w:br/>
      </w:r>
      <w:r>
        <w:rPr>
          <w:rStyle w:val="VerbatimChar"/>
        </w:rPr>
        <w:t xml:space="preserve">  r = √(temperature² + steps²) = √(36² + 8000²) ≈ 8000</w:t>
      </w:r>
      <w:r>
        <w:br/>
      </w:r>
      <w:r>
        <w:rPr>
          <w:rStyle w:val="VerbatimChar"/>
        </w:rPr>
        <w:t xml:space="preserve">  </w:t>
      </w:r>
      <w:r>
        <w:br/>
      </w:r>
      <w:r>
        <w:rPr>
          <w:rStyle w:val="VerbatimChar"/>
        </w:rPr>
        <w:t xml:space="preserve">  → Temperature is effectively ignored</w:t>
      </w:r>
      <w:r>
        <w:br/>
      </w:r>
      <w:r>
        <w:rPr>
          <w:rStyle w:val="VerbatimChar"/>
        </w:rPr>
        <w:t xml:space="preserve">  → Only step count matters</w:t>
      </w:r>
      <w:r>
        <w:br/>
      </w:r>
      <w:r>
        <w:br/>
      </w:r>
      <w:r>
        <w:rPr>
          <w:rStyle w:val="VerbatimChar"/>
        </w:rPr>
        <w:t xml:space="preserve">With standardization:</w:t>
      </w:r>
      <w:r>
        <w:br/>
      </w:r>
      <w:r>
        <w:rPr>
          <w:rStyle w:val="VerbatimChar"/>
        </w:rPr>
        <w:t xml:space="preserve">  r = √(z_temp² + z_steps²) = √(0.5² + 1.2²) ≈ 1.3</w:t>
      </w:r>
      <w:r>
        <w:br/>
      </w:r>
      <w:r>
        <w:rPr>
          <w:rStyle w:val="VerbatimChar"/>
        </w:rPr>
        <w:t xml:space="preserve">  </w:t>
      </w:r>
      <w:r>
        <w:br/>
      </w:r>
      <w:r>
        <w:rPr>
          <w:rStyle w:val="VerbatimChar"/>
        </w:rPr>
        <w:t xml:space="preserve">  → Both features contribute</w:t>
      </w:r>
      <w:r>
        <w:br/>
      </w:r>
      <w:r>
        <w:rPr>
          <w:rStyle w:val="VerbatimChar"/>
        </w:rPr>
        <w:t xml:space="preserve">  → True interaction captured</w:t>
      </w:r>
    </w:p>
    <w:p>
      <w:pPr>
        <w:pStyle w:val="FirstParagraph"/>
      </w:pPr>
      <w:r>
        <w:rPr>
          <w:b/>
          <w:bCs/>
        </w:rPr>
        <w:t xml:space="preserve">2. Outlier Robustness</w:t>
      </w:r>
    </w:p>
    <w:p>
      <w:pPr>
        <w:pStyle w:val="BodyText"/>
      </w:pPr>
      <w:r>
        <w:t xml:space="preserve">Extreme values in high-magnitude features can create artificial patterns. Standardization limits outlier influence on transformation geometry.</w:t>
      </w:r>
    </w:p>
    <w:p>
      <w:pPr>
        <w:pStyle w:val="BodyText"/>
      </w:pPr>
      <w:r>
        <w:rPr>
          <w:b/>
          <w:bCs/>
        </w:rPr>
        <w:t xml:space="preserve">3. Feature Interaction Clarity</w:t>
      </w:r>
    </w:p>
    <w:p>
      <w:pPr>
        <w:pStyle w:val="BodyText"/>
      </w:pPr>
      <w:r>
        <w:t xml:space="preserve">When all features are on the same scale, angular components (θ, φ) genuinely reflect</w:t>
      </w:r>
      <w:r>
        <w:t xml:space="preserve"> </w:t>
      </w:r>
      <w:r>
        <w:rPr>
          <w:b/>
          <w:bCs/>
        </w:rPr>
        <w:t xml:space="preserve">directional relationships</w:t>
      </w:r>
      <w:r>
        <w:t xml:space="preserve"> </w:t>
      </w:r>
      <w:r>
        <w:t xml:space="preserve">rather than being artifacts of scale differences.</w:t>
      </w:r>
    </w:p>
    <w:bookmarkEnd w:id="82"/>
    <w:bookmarkStart w:id="83" w:name="why-standardization-hurts-anxiety"/>
    <w:p>
      <w:pPr>
        <w:pStyle w:val="Heading4"/>
      </w:pPr>
      <w:r>
        <w:t xml:space="preserve">4.1.2 Why Standardization Hurts (Anxiety)</w:t>
      </w:r>
    </w:p>
    <w:p>
      <w:pPr>
        <w:pStyle w:val="FirstParagraph"/>
      </w:pPr>
      <w:r>
        <w:rPr>
          <w:b/>
          <w:bCs/>
        </w:rPr>
        <w:t xml:space="preserve">Hypothesis: Absolute Thresholds Matter</w:t>
      </w:r>
    </w:p>
    <w:p>
      <w:pPr>
        <w:pStyle w:val="BodyText"/>
      </w:pPr>
      <w:r>
        <w:t xml:space="preserve">Anxiety detection may rely on absolute physiological thresholds:</w:t>
      </w:r>
    </w:p>
    <w:p>
      <w:pPr>
        <w:pStyle w:val="SourceCode"/>
      </w:pPr>
      <w:r>
        <w:rPr>
          <w:rStyle w:val="VerbatimChar"/>
        </w:rPr>
        <w:t xml:space="preserve">Clinical example:</w:t>
      </w:r>
      <w:r>
        <w:br/>
      </w:r>
      <w:r>
        <w:rPr>
          <w:rStyle w:val="VerbatimChar"/>
        </w:rPr>
        <w:t xml:space="preserve">  Heart rate &gt; 100 bpm → Likely anxiety</w:t>
      </w:r>
      <w:r>
        <w:br/>
      </w:r>
      <w:r>
        <w:rPr>
          <w:rStyle w:val="VerbatimChar"/>
        </w:rPr>
        <w:t xml:space="preserve">  Heart rate &lt; 70 bpm → Less likely anxiety</w:t>
      </w:r>
      <w:r>
        <w:br/>
      </w:r>
      <w:r>
        <w:br/>
      </w:r>
      <w:r>
        <w:rPr>
          <w:rStyle w:val="VerbatimChar"/>
        </w:rPr>
        <w:t xml:space="preserve">With standardization:</w:t>
      </w:r>
      <w:r>
        <w:br/>
      </w:r>
      <w:r>
        <w:rPr>
          <w:rStyle w:val="VerbatimChar"/>
        </w:rPr>
        <w:t xml:space="preserve">  HR = 120 bpm → z = 1.8 (just a relative position)</w:t>
      </w:r>
      <w:r>
        <w:br/>
      </w:r>
      <w:r>
        <w:rPr>
          <w:rStyle w:val="VerbatimChar"/>
        </w:rPr>
        <w:t xml:space="preserve">  </w:t>
      </w:r>
      <w:r>
        <w:br/>
      </w:r>
      <w:r>
        <w:rPr>
          <w:rStyle w:val="VerbatimChar"/>
        </w:rPr>
        <w:t xml:space="preserve">  → The threshold of "100 bpm" is lost</w:t>
      </w:r>
      <w:r>
        <w:br/>
      </w:r>
      <w:r>
        <w:rPr>
          <w:rStyle w:val="VerbatimChar"/>
        </w:rPr>
        <w:t xml:space="preserve">  → Relative position is less informative than absolute value</w:t>
      </w:r>
    </w:p>
    <w:p>
      <w:pPr>
        <w:pStyle w:val="FirstParagraph"/>
      </w:pPr>
      <w:r>
        <w:rPr>
          <w:b/>
          <w:bCs/>
        </w:rPr>
        <w:t xml:space="preserve">Supporting evidence:</w:t>
      </w:r>
      <w:r>
        <w:t xml:space="preserve"> </w:t>
      </w:r>
      <w:r>
        <w:t xml:space="preserve">- Anxiety is often characterized by acute physiological arousal</w:t>
      </w:r>
      <w:r>
        <w:t xml:space="preserve"> </w:t>
      </w:r>
      <w:r>
        <w:t xml:space="preserve">- Specific values (e.g., HR, skin temperature) may be diagnostic</w:t>
      </w:r>
      <w:r>
        <w:t xml:space="preserve"> </w:t>
      </w:r>
      <w:r>
        <w:t xml:space="preserve">- Standardization obscures these absolute markers</w:t>
      </w:r>
    </w:p>
    <w:bookmarkEnd w:id="83"/>
    <w:bookmarkEnd w:id="84"/>
    <w:bookmarkStart w:id="85" w:name="coordinate-system-selection"/>
    <w:p>
      <w:pPr>
        <w:pStyle w:val="Heading3"/>
      </w:pPr>
      <w:r>
        <w:t xml:space="preserve">4.2 Coordinate System Selection</w:t>
      </w:r>
    </w:p>
    <w:p>
      <w:pPr>
        <w:pStyle w:val="FirstParagraph"/>
      </w:pPr>
      <w:r>
        <w:rPr>
          <w:b/>
          <w:bCs/>
        </w:rPr>
        <w:t xml:space="preserve">Dimensionality matters:</w:t>
      </w:r>
    </w:p>
    <w:p>
      <w:pPr>
        <w:pStyle w:val="Compact"/>
        <w:numPr>
          <w:ilvl w:val="0"/>
          <w:numId w:val="1008"/>
        </w:numPr>
      </w:pPr>
      <w:r>
        <w:rPr>
          <w:b/>
          <w:bCs/>
        </w:rPr>
        <w:t xml:space="preserve">2D (Polar):</w:t>
      </w:r>
      <w:r>
        <w:t xml:space="preserve"> </w:t>
      </w:r>
      <w:r>
        <w:t xml:space="preserve">Simple, efficient, best for anxiety (preserves absolute values)</w:t>
      </w:r>
    </w:p>
    <w:p>
      <w:pPr>
        <w:pStyle w:val="Compact"/>
        <w:numPr>
          <w:ilvl w:val="0"/>
          <w:numId w:val="1008"/>
        </w:numPr>
      </w:pPr>
      <w:r>
        <w:rPr>
          <w:b/>
          <w:bCs/>
        </w:rPr>
        <w:t xml:space="preserve">3D (Spherical):</w:t>
      </w:r>
      <w:r>
        <w:t xml:space="preserve"> </w:t>
      </w:r>
      <w:r>
        <w:t xml:space="preserve">Complex interactions, best overall average performance</w:t>
      </w:r>
    </w:p>
    <w:p>
      <w:pPr>
        <w:pStyle w:val="Compact"/>
        <w:numPr>
          <w:ilvl w:val="0"/>
          <w:numId w:val="1008"/>
        </w:numPr>
      </w:pPr>
      <w:r>
        <w:rPr>
          <w:b/>
          <w:bCs/>
        </w:rPr>
        <w:t xml:space="preserve">3D (Cylindrical):</w:t>
      </w:r>
      <w:r>
        <w:t xml:space="preserve"> </w:t>
      </w:r>
      <w:r>
        <w:t xml:space="preserve">Middle ground, consistent across targets</w:t>
      </w:r>
    </w:p>
    <w:p>
      <w:pPr>
        <w:pStyle w:val="FirstParagraph"/>
      </w:pPr>
      <w:r>
        <w:rPr>
          <w:b/>
          <w:bCs/>
        </w:rPr>
        <w:t xml:space="preserve">Best practices:</w:t>
      </w:r>
    </w:p>
    <w:p>
      <w:pPr>
        <w:pStyle w:val="Compact"/>
        <w:numPr>
          <w:ilvl w:val="0"/>
          <w:numId w:val="1009"/>
        </w:numPr>
      </w:pPr>
      <w:r>
        <w:rPr>
          <w:b/>
          <w:bCs/>
        </w:rPr>
        <w:t xml:space="preserve">For anxiety:</w:t>
      </w:r>
      <w:r>
        <w:t xml:space="preserve"> </w:t>
      </w:r>
      <w:r>
        <w:t xml:space="preserve">Use polar coordinates</w:t>
      </w:r>
      <w:r>
        <w:t xml:space="preserve"> </w:t>
      </w:r>
      <w:r>
        <w:rPr>
          <w:b/>
          <w:bCs/>
        </w:rPr>
        <w:t xml:space="preserve">without</w:t>
      </w:r>
      <w:r>
        <w:t xml:space="preserve"> </w:t>
      </w:r>
      <w:r>
        <w:t xml:space="preserve">standardization</w:t>
      </w:r>
    </w:p>
    <w:p>
      <w:pPr>
        <w:pStyle w:val="Compact"/>
        <w:numPr>
          <w:ilvl w:val="0"/>
          <w:numId w:val="1009"/>
        </w:numPr>
      </w:pPr>
      <w:r>
        <w:rPr>
          <w:b/>
          <w:bCs/>
        </w:rPr>
        <w:t xml:space="preserve">For depression:</w:t>
      </w:r>
      <w:r>
        <w:t xml:space="preserve"> </w:t>
      </w:r>
      <w:r>
        <w:t xml:space="preserve">Use standardized polar or spherical coordinates</w:t>
      </w:r>
    </w:p>
    <w:p>
      <w:pPr>
        <w:pStyle w:val="Compact"/>
        <w:numPr>
          <w:ilvl w:val="0"/>
          <w:numId w:val="1009"/>
        </w:numPr>
      </w:pPr>
      <w:r>
        <w:rPr>
          <w:b/>
          <w:bCs/>
        </w:rPr>
        <w:t xml:space="preserve">For stress:</w:t>
      </w:r>
      <w:r>
        <w:t xml:space="preserve"> </w:t>
      </w:r>
      <w:r>
        <w:t xml:space="preserve">Use standardized spherical coordinates</w:t>
      </w:r>
    </w:p>
    <w:p>
      <w:pPr>
        <w:pStyle w:val="Compact"/>
        <w:numPr>
          <w:ilvl w:val="0"/>
          <w:numId w:val="1009"/>
        </w:numPr>
      </w:pPr>
      <w:r>
        <w:rPr>
          <w:b/>
          <w:bCs/>
        </w:rPr>
        <w:t xml:space="preserve">For general/unknown target:</w:t>
      </w:r>
      <w:r>
        <w:t xml:space="preserve"> </w:t>
      </w:r>
      <w:r>
        <w:t xml:space="preserve">Use standardized spherical coordinates</w:t>
      </w:r>
    </w:p>
    <w:bookmarkEnd w:id="85"/>
    <w:bookmarkStart w:id="88" w:name="theoretical-implications"/>
    <w:p>
      <w:pPr>
        <w:pStyle w:val="Heading3"/>
      </w:pPr>
      <w:r>
        <w:t xml:space="preserve">4.3 Theoretical Implications</w:t>
      </w:r>
    </w:p>
    <w:bookmarkStart w:id="86" w:name="geometric-interpretation"/>
    <w:p>
      <w:pPr>
        <w:pStyle w:val="Heading4"/>
      </w:pPr>
      <w:r>
        <w:t xml:space="preserve">4.3.1 Geometric Interpretation</w:t>
      </w:r>
    </w:p>
    <w:p>
      <w:pPr>
        <w:pStyle w:val="FirstParagraph"/>
      </w:pPr>
      <w:r>
        <w:t xml:space="preserve">Coordinate transformations create a</w:t>
      </w:r>
      <w:r>
        <w:t xml:space="preserve"> </w:t>
      </w:r>
      <w:r>
        <w:rPr>
          <w:b/>
          <w:bCs/>
        </w:rPr>
        <w:t xml:space="preserve">geometric representation</w:t>
      </w:r>
      <w:r>
        <w:t xml:space="preserve"> </w:t>
      </w:r>
      <w:r>
        <w:t xml:space="preserve">of physiological state:</w:t>
      </w:r>
    </w:p>
    <w:p>
      <w:pPr>
        <w:pStyle w:val="Compact"/>
        <w:numPr>
          <w:ilvl w:val="0"/>
          <w:numId w:val="1010"/>
        </w:numPr>
      </w:pPr>
      <w:r>
        <w:rPr>
          <w:b/>
          <w:bCs/>
        </w:rPr>
        <w:t xml:space="preserve">Radius (r):</w:t>
      </w:r>
      <w:r>
        <w:t xml:space="preserve"> </w:t>
      </w:r>
      <w:r>
        <w:t xml:space="preserve">Overall magnitude/intensity of physiological activity</w:t>
      </w:r>
    </w:p>
    <w:p>
      <w:pPr>
        <w:pStyle w:val="Compact"/>
        <w:numPr>
          <w:ilvl w:val="0"/>
          <w:numId w:val="1010"/>
        </w:numPr>
      </w:pPr>
      <w:r>
        <w:rPr>
          <w:b/>
          <w:bCs/>
        </w:rPr>
        <w:t xml:space="preserve">Angles (θ, φ):</w:t>
      </w:r>
      <w:r>
        <w:t xml:space="preserve"> </w:t>
      </w:r>
      <w:r>
        <w:t xml:space="preserve">Directional relationships among features</w:t>
      </w:r>
    </w:p>
    <w:p>
      <w:pPr>
        <w:pStyle w:val="FirstParagraph"/>
      </w:pPr>
      <w:r>
        <w:t xml:space="preserve">Standardization ensures that angular components genuinely reflect</w:t>
      </w:r>
      <w:r>
        <w:t xml:space="preserve"> </w:t>
      </w:r>
      <w:r>
        <w:rPr>
          <w:b/>
          <w:bCs/>
        </w:rPr>
        <w:t xml:space="preserve">feature balance</w:t>
      </w:r>
      <w:r>
        <w:t xml:space="preserve"> </w:t>
      </w:r>
      <w:r>
        <w:t xml:space="preserve">rather than</w:t>
      </w:r>
      <w:r>
        <w:t xml:space="preserve"> </w:t>
      </w:r>
      <w:r>
        <w:rPr>
          <w:b/>
          <w:bCs/>
        </w:rPr>
        <w:t xml:space="preserve">scale artifacts</w:t>
      </w:r>
      <w:r>
        <w:t xml:space="preserve">.</w:t>
      </w:r>
    </w:p>
    <w:bookmarkEnd w:id="86"/>
    <w:bookmarkStart w:id="87" w:name="information-theory-perspective"/>
    <w:p>
      <w:pPr>
        <w:pStyle w:val="Heading4"/>
      </w:pPr>
      <w:r>
        <w:t xml:space="preserve">4.3.2 Information Theory Perspective</w:t>
      </w:r>
    </w:p>
    <w:p>
      <w:pPr>
        <w:pStyle w:val="FirstParagraph"/>
      </w:pPr>
      <w:r>
        <w:rPr>
          <w:b/>
          <w:bCs/>
        </w:rPr>
        <w:t xml:space="preserve">Without standardization:</w:t>
      </w:r>
      <w:r>
        <w:t xml:space="preserve"> </w:t>
      </w:r>
      <w:r>
        <w:t xml:space="preserve">- High-variance features dominate mutual information with target</w:t>
      </w:r>
      <w:r>
        <w:t xml:space="preserve"> </w:t>
      </w:r>
      <w:r>
        <w:t xml:space="preserve">- Low-variance features are suppressed</w:t>
      </w:r>
      <w:r>
        <w:t xml:space="preserve"> </w:t>
      </w:r>
      <w:r>
        <w:t xml:space="preserve">- Information from small-scale features is lost</w:t>
      </w:r>
    </w:p>
    <w:p>
      <w:pPr>
        <w:pStyle w:val="BodyText"/>
      </w:pPr>
      <w:r>
        <w:rPr>
          <w:b/>
          <w:bCs/>
        </w:rPr>
        <w:t xml:space="preserve">With standardization:</w:t>
      </w:r>
      <w:r>
        <w:t xml:space="preserve"> </w:t>
      </w:r>
      <w:r>
        <w:t xml:space="preserve">- All features contribute equally to potential information</w:t>
      </w:r>
      <w:r>
        <w:t xml:space="preserve"> </w:t>
      </w:r>
      <w:r>
        <w:t xml:space="preserve">- Interactions among small-scale features become detectable</w:t>
      </w:r>
      <w:r>
        <w:t xml:space="preserve"> </w:t>
      </w:r>
      <w:r>
        <w:t xml:space="preserve">- Total mutual information increases (for depression/stress)</w:t>
      </w:r>
    </w:p>
    <w:bookmarkEnd w:id="87"/>
    <w:bookmarkEnd w:id="88"/>
    <w:bookmarkStart w:id="91" w:name="clinical-implications"/>
    <w:p>
      <w:pPr>
        <w:pStyle w:val="Heading3"/>
      </w:pPr>
      <w:r>
        <w:t xml:space="preserve">4.4 Clinical Implications</w:t>
      </w:r>
    </w:p>
    <w:bookmarkStart w:id="89" w:name="personalized-monitoring"/>
    <w:p>
      <w:pPr>
        <w:pStyle w:val="Heading4"/>
      </w:pPr>
      <w:r>
        <w:t xml:space="preserve">4.4.1 Personalized Monitoring</w:t>
      </w:r>
    </w:p>
    <w:p>
      <w:pPr>
        <w:pStyle w:val="FirstParagraph"/>
      </w:pPr>
      <w:r>
        <w:t xml:space="preserve">Different mental health conditions may require different preprocessing:</w:t>
      </w:r>
    </w:p>
    <w:p>
      <w:pPr>
        <w:pStyle w:val="BodyText"/>
      </w:pPr>
      <w:r>
        <w:rPr>
          <w:b/>
          <w:bCs/>
        </w:rPr>
        <w:t xml:space="preserve">Anxiety monitoring:</w:t>
      </w:r>
      <w:r>
        <w:t xml:space="preserve"> </w:t>
      </w:r>
      <w:r>
        <w:t xml:space="preserve">- Focus on absolute physiological values</w:t>
      </w:r>
      <w:r>
        <w:t xml:space="preserve"> </w:t>
      </w:r>
      <w:r>
        <w:t xml:space="preserve">- Alert thresholds: HR &gt; 100, skin temp &gt; 37°C</w:t>
      </w:r>
      <w:r>
        <w:t xml:space="preserve"> </w:t>
      </w:r>
      <w:r>
        <w:t xml:space="preserve">- Polar coordinates without standardization</w:t>
      </w:r>
    </w:p>
    <w:p>
      <w:pPr>
        <w:pStyle w:val="BodyText"/>
      </w:pPr>
      <w:r>
        <w:rPr>
          <w:b/>
          <w:bCs/>
        </w:rPr>
        <w:t xml:space="preserve">Depression monitoring:</w:t>
      </w:r>
      <w:r>
        <w:t xml:space="preserve"> </w:t>
      </w:r>
      <w:r>
        <w:t xml:space="preserve">- Focus on relative changes from baseline</w:t>
      </w:r>
      <w:r>
        <w:t xml:space="preserve"> </w:t>
      </w:r>
      <w:r>
        <w:t xml:space="preserve">- Pattern analysis across multiple features</w:t>
      </w:r>
      <w:r>
        <w:t xml:space="preserve"> </w:t>
      </w:r>
      <w:r>
        <w:t xml:space="preserve">- Standardized coordinates</w:t>
      </w:r>
    </w:p>
    <w:p>
      <w:pPr>
        <w:pStyle w:val="BodyText"/>
      </w:pPr>
      <w:r>
        <w:rPr>
          <w:b/>
          <w:bCs/>
        </w:rPr>
        <w:t xml:space="preserve">Stress monitoring:</w:t>
      </w:r>
      <w:r>
        <w:t xml:space="preserve"> </w:t>
      </w:r>
      <w:r>
        <w:t xml:space="preserve">- Complex multi-dimensional patterns</w:t>
      </w:r>
      <w:r>
        <w:t xml:space="preserve"> </w:t>
      </w:r>
      <w:r>
        <w:t xml:space="preserve">- Holistic physiological profile</w:t>
      </w:r>
      <w:r>
        <w:t xml:space="preserve"> </w:t>
      </w:r>
      <w:r>
        <w:t xml:space="preserve">- Standardized spherical coordinates</w:t>
      </w:r>
    </w:p>
    <w:bookmarkEnd w:id="89"/>
    <w:bookmarkStart w:id="90" w:name="early-warning-systems"/>
    <w:p>
      <w:pPr>
        <w:pStyle w:val="Heading4"/>
      </w:pPr>
      <w:r>
        <w:t xml:space="preserve">4.4.2 Early Warning Systems</w:t>
      </w:r>
    </w:p>
    <w:p>
      <w:pPr>
        <w:pStyle w:val="FirstParagraph"/>
      </w:pPr>
      <w:r>
        <w:t xml:space="preserve">The geometric separation between event and non-event groups suggests potential for</w:t>
      </w:r>
      <w:r>
        <w:t xml:space="preserve"> </w:t>
      </w:r>
      <w:r>
        <w:rPr>
          <w:b/>
          <w:bCs/>
        </w:rPr>
        <w:t xml:space="preserve">trajectory monitoring</w:t>
      </w:r>
      <w:r>
        <w:t xml:space="preserve">:</w:t>
      </w:r>
    </w:p>
    <w:p>
      <w:pPr>
        <w:pStyle w:val="Compact"/>
        <w:numPr>
          <w:ilvl w:val="0"/>
          <w:numId w:val="1011"/>
        </w:numPr>
      </w:pPr>
      <w:r>
        <w:t xml:space="preserve">Track individual’s position in transformed coordinate space</w:t>
      </w:r>
    </w:p>
    <w:p>
      <w:pPr>
        <w:pStyle w:val="Compact"/>
        <w:numPr>
          <w:ilvl w:val="0"/>
          <w:numId w:val="1011"/>
        </w:numPr>
      </w:pPr>
      <w:r>
        <w:t xml:space="preserve">Alert when trajectory approaches high-risk region</w:t>
      </w:r>
    </w:p>
    <w:p>
      <w:pPr>
        <w:pStyle w:val="Compact"/>
        <w:numPr>
          <w:ilvl w:val="0"/>
          <w:numId w:val="1011"/>
        </w:numPr>
      </w:pPr>
      <w:r>
        <w:t xml:space="preserve">Personalize based on individual baseline</w:t>
      </w:r>
    </w:p>
    <w:bookmarkEnd w:id="90"/>
    <w:bookmarkEnd w:id="91"/>
    <w:bookmarkStart w:id="92" w:name="limitations"/>
    <w:p>
      <w:pPr>
        <w:pStyle w:val="Heading3"/>
      </w:pPr>
      <w:r>
        <w:t xml:space="preserve">4.5 Limitations</w:t>
      </w:r>
    </w:p>
    <w:p>
      <w:pPr>
        <w:pStyle w:val="Compact"/>
        <w:numPr>
          <w:ilvl w:val="0"/>
          <w:numId w:val="1012"/>
        </w:numPr>
      </w:pPr>
      <w:r>
        <w:rPr>
          <w:b/>
          <w:bCs/>
        </w:rPr>
        <w:t xml:space="preserve">Sample size variability:</w:t>
      </w:r>
      <w:r>
        <w:t xml:space="preserve"> </w:t>
      </w:r>
      <w:r>
        <w:t xml:space="preserve">Anxiety dataset (176K) much larger than depression/stress (~10K)</w:t>
      </w:r>
    </w:p>
    <w:p>
      <w:pPr>
        <w:pStyle w:val="Compact"/>
        <w:numPr>
          <w:ilvl w:val="0"/>
          <w:numId w:val="1012"/>
        </w:numPr>
      </w:pPr>
      <w:r>
        <w:rPr>
          <w:b/>
          <w:bCs/>
        </w:rPr>
        <w:t xml:space="preserve">Feature selection:</w:t>
      </w:r>
      <w:r>
        <w:t xml:space="preserve"> </w:t>
      </w:r>
      <w:r>
        <w:t xml:space="preserve">Only 10 features used; more comprehensive feature set may alter findings</w:t>
      </w:r>
    </w:p>
    <w:p>
      <w:pPr>
        <w:pStyle w:val="Compact"/>
        <w:numPr>
          <w:ilvl w:val="0"/>
          <w:numId w:val="1012"/>
        </w:numPr>
      </w:pPr>
      <w:r>
        <w:rPr>
          <w:b/>
          <w:bCs/>
        </w:rPr>
        <w:t xml:space="preserve">Sequential grouping:</w:t>
      </w:r>
      <w:r>
        <w:t xml:space="preserve"> </w:t>
      </w:r>
      <w:r>
        <w:t xml:space="preserve">Features were grouped sequentially; intelligent grouping may interact with standardization</w:t>
      </w:r>
    </w:p>
    <w:p>
      <w:pPr>
        <w:pStyle w:val="Compact"/>
        <w:numPr>
          <w:ilvl w:val="0"/>
          <w:numId w:val="1012"/>
        </w:numPr>
      </w:pPr>
      <w:r>
        <w:rPr>
          <w:b/>
          <w:bCs/>
        </w:rPr>
        <w:t xml:space="preserve">Outlier sensitivity:</w:t>
      </w:r>
      <w:r>
        <w:t xml:space="preserve"> </w:t>
      </w:r>
      <w:r>
        <w:t xml:space="preserve">StandardScaler is sensitive to outliers; RobustScaler might perform differently</w:t>
      </w:r>
    </w:p>
    <w:p>
      <w:pPr>
        <w:pStyle w:val="Compact"/>
        <w:numPr>
          <w:ilvl w:val="0"/>
          <w:numId w:val="1012"/>
        </w:numPr>
      </w:pPr>
      <w:r>
        <w:rPr>
          <w:b/>
          <w:bCs/>
        </w:rPr>
        <w:t xml:space="preserve">Temporal dynamics:</w:t>
      </w:r>
      <w:r>
        <w:t xml:space="preserve"> </w:t>
      </w:r>
      <w:r>
        <w:t xml:space="preserve">Static analysis does not capture temporal patterns</w:t>
      </w:r>
    </w:p>
    <w:bookmarkEnd w:id="92"/>
    <w:bookmarkStart w:id="97" w:name="future-directions"/>
    <w:p>
      <w:pPr>
        <w:pStyle w:val="Heading3"/>
      </w:pPr>
      <w:r>
        <w:t xml:space="preserve">4.6 Future Directions</w:t>
      </w:r>
    </w:p>
    <w:bookmarkStart w:id="93" w:name="alternative-standardization-methods"/>
    <w:p>
      <w:pPr>
        <w:pStyle w:val="Heading4"/>
      </w:pPr>
      <w:r>
        <w:t xml:space="preserve">4.6.1 Alternative Standardization Methods</w:t>
      </w:r>
    </w:p>
    <w:p>
      <w:pPr>
        <w:pStyle w:val="FirstParagraph"/>
      </w:pPr>
      <w:r>
        <w:t xml:space="preserve">Compare additional scaling methods:</w:t>
      </w:r>
    </w:p>
    <w:p>
      <w:pPr>
        <w:pStyle w:val="Compact"/>
        <w:numPr>
          <w:ilvl w:val="0"/>
          <w:numId w:val="1013"/>
        </w:numPr>
      </w:pPr>
      <w:r>
        <w:rPr>
          <w:b/>
          <w:bCs/>
        </w:rPr>
        <w:t xml:space="preserve">RobustScaler:</w:t>
      </w:r>
      <w:r>
        <w:t xml:space="preserve"> </w:t>
      </w:r>
      <w:r>
        <w:t xml:space="preserve">Median and IQR (robust to outliers)</w:t>
      </w:r>
    </w:p>
    <w:p>
      <w:pPr>
        <w:pStyle w:val="Compact"/>
        <w:numPr>
          <w:ilvl w:val="0"/>
          <w:numId w:val="1013"/>
        </w:numPr>
      </w:pPr>
      <w:r>
        <w:rPr>
          <w:b/>
          <w:bCs/>
        </w:rPr>
        <w:t xml:space="preserve">MinMaxScaler:</w:t>
      </w:r>
      <w:r>
        <w:t xml:space="preserve"> </w:t>
      </w:r>
      <w:r>
        <w:t xml:space="preserve">[0, 1] range (preserves zero)</w:t>
      </w:r>
    </w:p>
    <w:p>
      <w:pPr>
        <w:pStyle w:val="Compact"/>
        <w:numPr>
          <w:ilvl w:val="0"/>
          <w:numId w:val="1013"/>
        </w:numPr>
      </w:pPr>
      <w:r>
        <w:rPr>
          <w:b/>
          <w:bCs/>
        </w:rPr>
        <w:t xml:space="preserve">PowerTransformer:</w:t>
      </w:r>
      <w:r>
        <w:t xml:space="preserve"> </w:t>
      </w:r>
      <w:r>
        <w:t xml:space="preserve">Gaussian transformation</w:t>
      </w:r>
    </w:p>
    <w:p>
      <w:pPr>
        <w:pStyle w:val="Compact"/>
        <w:numPr>
          <w:ilvl w:val="0"/>
          <w:numId w:val="1013"/>
        </w:numPr>
      </w:pPr>
      <w:r>
        <w:rPr>
          <w:b/>
          <w:bCs/>
        </w:rPr>
        <w:t xml:space="preserve">QuantileTransformer:</w:t>
      </w:r>
      <w:r>
        <w:t xml:space="preserve"> </w:t>
      </w:r>
      <w:r>
        <w:t xml:space="preserve">Uniform distribution</w:t>
      </w:r>
    </w:p>
    <w:bookmarkEnd w:id="93"/>
    <w:bookmarkStart w:id="94" w:name="intelligent-feature-grouping"/>
    <w:p>
      <w:pPr>
        <w:pStyle w:val="Heading4"/>
      </w:pPr>
      <w:r>
        <w:t xml:space="preserve">4.6.2 Intelligent Feature Grouping</w:t>
      </w:r>
    </w:p>
    <w:p>
      <w:pPr>
        <w:pStyle w:val="FirstParagraph"/>
      </w:pPr>
      <w:r>
        <w:t xml:space="preserve">Combine standardization with:</w:t>
      </w:r>
    </w:p>
    <w:p>
      <w:pPr>
        <w:pStyle w:val="Compact"/>
        <w:numPr>
          <w:ilvl w:val="0"/>
          <w:numId w:val="1014"/>
        </w:numPr>
      </w:pPr>
      <w:r>
        <w:t xml:space="preserve">PCA-based grouping</w:t>
      </w:r>
    </w:p>
    <w:p>
      <w:pPr>
        <w:pStyle w:val="Compact"/>
        <w:numPr>
          <w:ilvl w:val="0"/>
          <w:numId w:val="1014"/>
        </w:numPr>
      </w:pPr>
      <w:r>
        <w:t xml:space="preserve">Correlation-based grouping</w:t>
      </w:r>
    </w:p>
    <w:p>
      <w:pPr>
        <w:pStyle w:val="Compact"/>
        <w:numPr>
          <w:ilvl w:val="0"/>
          <w:numId w:val="1014"/>
        </w:numPr>
      </w:pPr>
      <w:r>
        <w:t xml:space="preserve">Domain knowledge-based grouping</w:t>
      </w:r>
    </w:p>
    <w:p>
      <w:pPr>
        <w:pStyle w:val="FirstParagraph"/>
      </w:pPr>
      <w:r>
        <w:t xml:space="preserve">Hypothesis: Standardization + intelligent grouping &gt; sequential grouping</w:t>
      </w:r>
    </w:p>
    <w:bookmarkEnd w:id="94"/>
    <w:bookmarkStart w:id="95" w:name="individual-specific-standardization"/>
    <w:p>
      <w:pPr>
        <w:pStyle w:val="Heading4"/>
      </w:pPr>
      <w:r>
        <w:t xml:space="preserve">4.6.3 Individual-Specific Standardization</w:t>
      </w:r>
    </w:p>
    <w:p>
      <w:pPr>
        <w:pStyle w:val="FirstParagraph"/>
      </w:pPr>
      <w:r>
        <w:t xml:space="preserve">Instead of population-level standardization, use:</w:t>
      </w:r>
    </w:p>
    <w:p>
      <w:pPr>
        <w:pStyle w:val="Compact"/>
        <w:numPr>
          <w:ilvl w:val="0"/>
          <w:numId w:val="1015"/>
        </w:numPr>
      </w:pPr>
      <w:r>
        <w:t xml:space="preserve">Individual baseline (z-score relative to person’s own mean)</w:t>
      </w:r>
    </w:p>
    <w:p>
      <w:pPr>
        <w:pStyle w:val="Compact"/>
        <w:numPr>
          <w:ilvl w:val="0"/>
          <w:numId w:val="1015"/>
        </w:numPr>
      </w:pPr>
      <w:r>
        <w:t xml:space="preserve">Time-varying baseline (adapt to recent history)</w:t>
      </w:r>
    </w:p>
    <w:p>
      <w:pPr>
        <w:pStyle w:val="Compact"/>
        <w:numPr>
          <w:ilvl w:val="0"/>
          <w:numId w:val="1015"/>
        </w:numPr>
      </w:pPr>
      <w:r>
        <w:t xml:space="preserve">Circadian rhythm-adjusted standardization</w:t>
      </w:r>
    </w:p>
    <w:bookmarkEnd w:id="95"/>
    <w:bookmarkStart w:id="96" w:name="deep-learning-integration"/>
    <w:p>
      <w:pPr>
        <w:pStyle w:val="Heading4"/>
      </w:pPr>
      <w:r>
        <w:t xml:space="preserve">4.6.4 Deep Learning Integration</w:t>
      </w:r>
    </w:p>
    <w:p>
      <w:pPr>
        <w:pStyle w:val="FirstParagraph"/>
      </w:pPr>
      <w:r>
        <w:t xml:space="preserve">Use coordinate transformations as:</w:t>
      </w:r>
    </w:p>
    <w:p>
      <w:pPr>
        <w:pStyle w:val="Compact"/>
        <w:numPr>
          <w:ilvl w:val="0"/>
          <w:numId w:val="1016"/>
        </w:numPr>
      </w:pPr>
      <w:r>
        <w:t xml:space="preserve">Input to neural networks</w:t>
      </w:r>
    </w:p>
    <w:p>
      <w:pPr>
        <w:pStyle w:val="Compact"/>
        <w:numPr>
          <w:ilvl w:val="0"/>
          <w:numId w:val="1016"/>
        </w:numPr>
      </w:pPr>
      <w:r>
        <w:t xml:space="preserve">Intermediate layers in deep learning</w:t>
      </w:r>
    </w:p>
    <w:p>
      <w:pPr>
        <w:pStyle w:val="Compact"/>
        <w:numPr>
          <w:ilvl w:val="0"/>
          <w:numId w:val="1016"/>
        </w:numPr>
      </w:pPr>
      <w:r>
        <w:t xml:space="preserve">Attention mechanism weights</w:t>
      </w:r>
    </w:p>
    <w:p>
      <w:r>
        <w:pict>
          <v:rect style="width:0;height:1.5pt" o:hralign="center" o:hrstd="t" o:hr="t"/>
        </w:pict>
      </w:r>
    </w:p>
    <w:bookmarkEnd w:id="96"/>
    <w:bookmarkEnd w:id="97"/>
    <w:bookmarkEnd w:id="98"/>
    <w:bookmarkStart w:id="102" w:name="conclusions"/>
    <w:p>
      <w:pPr>
        <w:pStyle w:val="Heading2"/>
      </w:pPr>
      <w:r>
        <w:t xml:space="preserve">5. Conclusions</w:t>
      </w:r>
    </w:p>
    <w:bookmarkStart w:id="99" w:name="key-findings"/>
    <w:p>
      <w:pPr>
        <w:pStyle w:val="Heading3"/>
      </w:pPr>
      <w:r>
        <w:t xml:space="preserve">5.1 Key Findings</w:t>
      </w:r>
    </w:p>
    <w:p>
      <w:pPr>
        <w:pStyle w:val="Compact"/>
        <w:numPr>
          <w:ilvl w:val="0"/>
          <w:numId w:val="1017"/>
        </w:numPr>
      </w:pPr>
      <w:r>
        <w:rPr>
          <w:b/>
          <w:bCs/>
        </w:rPr>
        <w:t xml:space="preserve">Standardization improves performance on average (+3.14% across all methods)</w:t>
      </w:r>
    </w:p>
    <w:p>
      <w:pPr>
        <w:pStyle w:val="Compact"/>
        <w:numPr>
          <w:ilvl w:val="1"/>
          <w:numId w:val="1018"/>
        </w:numPr>
      </w:pPr>
      <w:r>
        <w:t xml:space="preserve">Strongest improvement for stress (+7.22% with spherical)</w:t>
      </w:r>
    </w:p>
    <w:p>
      <w:pPr>
        <w:pStyle w:val="Compact"/>
        <w:numPr>
          <w:ilvl w:val="1"/>
          <w:numId w:val="1018"/>
        </w:numPr>
      </w:pPr>
      <w:r>
        <w:t xml:space="preserve">Moderate improvement for depression (+5.34% with polar)</w:t>
      </w:r>
    </w:p>
    <w:p>
      <w:pPr>
        <w:pStyle w:val="Compact"/>
        <w:numPr>
          <w:ilvl w:val="1"/>
          <w:numId w:val="1018"/>
        </w:numPr>
      </w:pPr>
      <w:r>
        <w:t xml:space="preserve">Slight decrease for anxiety (-2.59% with polar)</w:t>
      </w:r>
    </w:p>
    <w:p>
      <w:pPr>
        <w:pStyle w:val="Compact"/>
        <w:numPr>
          <w:ilvl w:val="0"/>
          <w:numId w:val="1017"/>
        </w:numPr>
      </w:pPr>
      <w:r>
        <w:rPr>
          <w:b/>
          <w:bCs/>
        </w:rPr>
        <w:t xml:space="preserve">Best overall method: Standardized Spherical Coordinates</w:t>
      </w:r>
    </w:p>
    <w:p>
      <w:pPr>
        <w:pStyle w:val="Compact"/>
        <w:numPr>
          <w:ilvl w:val="1"/>
          <w:numId w:val="1019"/>
        </w:numPr>
      </w:pPr>
      <w:r>
        <w:t xml:space="preserve">Average C-index: 0.7072 (+31.92% vs. baseline)</w:t>
      </w:r>
    </w:p>
    <w:p>
      <w:pPr>
        <w:pStyle w:val="Compact"/>
        <w:numPr>
          <w:ilvl w:val="1"/>
          <w:numId w:val="1019"/>
        </w:numPr>
      </w:pPr>
      <w:r>
        <w:t xml:space="preserve">Stress prediction: 0.7216 (+34.85% vs. baseline)</w:t>
      </w:r>
    </w:p>
    <w:p>
      <w:pPr>
        <w:pStyle w:val="Compact"/>
        <w:numPr>
          <w:ilvl w:val="0"/>
          <w:numId w:val="1017"/>
        </w:numPr>
      </w:pPr>
      <w:r>
        <w:rPr>
          <w:b/>
          <w:bCs/>
        </w:rPr>
        <w:t xml:space="preserve">Target-specific optimal strategies identified:</w:t>
      </w:r>
    </w:p>
    <w:p>
      <w:pPr>
        <w:pStyle w:val="Compact"/>
        <w:numPr>
          <w:ilvl w:val="1"/>
          <w:numId w:val="1020"/>
        </w:numPr>
      </w:pPr>
      <w:r>
        <w:t xml:space="preserve">Anxiety: Polar without standardization</w:t>
      </w:r>
    </w:p>
    <w:p>
      <w:pPr>
        <w:pStyle w:val="Compact"/>
        <w:numPr>
          <w:ilvl w:val="1"/>
          <w:numId w:val="1020"/>
        </w:numPr>
      </w:pPr>
      <w:r>
        <w:t xml:space="preserve">Depression: Standardized polar</w:t>
      </w:r>
    </w:p>
    <w:p>
      <w:pPr>
        <w:pStyle w:val="Compact"/>
        <w:numPr>
          <w:ilvl w:val="1"/>
          <w:numId w:val="1020"/>
        </w:numPr>
      </w:pPr>
      <w:r>
        <w:t xml:space="preserve">Stress: Standardized spherical</w:t>
      </w:r>
    </w:p>
    <w:bookmarkEnd w:id="99"/>
    <w:bookmarkStart w:id="100" w:name="practical-recommendations"/>
    <w:p>
      <w:pPr>
        <w:pStyle w:val="Heading3"/>
      </w:pPr>
      <w:r>
        <w:t xml:space="preserve">5.2 Practical Recommendations</w:t>
      </w:r>
    </w:p>
    <w:p>
      <w:pPr>
        <w:pStyle w:val="FirstParagraph"/>
      </w:pPr>
      <w:r>
        <w:rPr>
          <w:b/>
          <w:bCs/>
        </w:rPr>
        <w:t xml:space="preserve">For researchers:</w:t>
      </w:r>
      <w:r>
        <w:t xml:space="preserve"> </w:t>
      </w:r>
      <w:r>
        <w:t xml:space="preserve">- Always compare standardized and non-standardized versions</w:t>
      </w:r>
      <w:r>
        <w:t xml:space="preserve"> </w:t>
      </w:r>
      <w:r>
        <w:t xml:space="preserve">- Consider target-specific preprocessing</w:t>
      </w:r>
      <w:r>
        <w:t xml:space="preserve"> </w:t>
      </w:r>
      <w:r>
        <w:t xml:space="preserve">- Report both absolute and relative performance improvements</w:t>
      </w:r>
    </w:p>
    <w:p>
      <w:pPr>
        <w:pStyle w:val="BodyText"/>
      </w:pPr>
      <w:r>
        <w:rPr>
          <w:b/>
          <w:bCs/>
        </w:rPr>
        <w:t xml:space="preserve">For practitioners:</w:t>
      </w:r>
      <w:r>
        <w:t xml:space="preserve"> </w:t>
      </w:r>
      <w:r>
        <w:t xml:space="preserve">- Use standardized spherical coordinates for general mental health monitoring</w:t>
      </w:r>
      <w:r>
        <w:t xml:space="preserve"> </w:t>
      </w:r>
      <w:r>
        <w:t xml:space="preserve">- For anxiety-specific applications, avoid standardization</w:t>
      </w:r>
      <w:r>
        <w:t xml:space="preserve"> </w:t>
      </w:r>
      <w:r>
        <w:t xml:space="preserve">- For depression/stress, always apply standardization</w:t>
      </w:r>
    </w:p>
    <w:p>
      <w:pPr>
        <w:pStyle w:val="BodyText"/>
      </w:pPr>
      <w:r>
        <w:rPr>
          <w:b/>
          <w:bCs/>
        </w:rPr>
        <w:t xml:space="preserve">For software developers:</w:t>
      </w:r>
      <w:r>
        <w:t xml:space="preserve"> </w:t>
      </w:r>
      <w:r>
        <w:t xml:space="preserve">- Implement adaptive preprocessing pipelines</w:t>
      </w:r>
      <w:r>
        <w:t xml:space="preserve"> </w:t>
      </w:r>
      <w:r>
        <w:t xml:space="preserve">- Provide target-specific default configurations</w:t>
      </w:r>
      <w:r>
        <w:t xml:space="preserve"> </w:t>
      </w:r>
      <w:r>
        <w:t xml:space="preserve">- Store and version scalers for reproducibility</w:t>
      </w:r>
    </w:p>
    <w:bookmarkEnd w:id="100"/>
    <w:bookmarkStart w:id="101" w:name="broader-impact"/>
    <w:p>
      <w:pPr>
        <w:pStyle w:val="Heading3"/>
      </w:pPr>
      <w:r>
        <w:t xml:space="preserve">5.3 Broader Impact</w:t>
      </w:r>
    </w:p>
    <w:p>
      <w:pPr>
        <w:pStyle w:val="FirstParagraph"/>
      </w:pPr>
      <w:r>
        <w:t xml:space="preserve">This work demonstrates that</w:t>
      </w:r>
      <w:r>
        <w:t xml:space="preserve"> </w:t>
      </w:r>
      <w:r>
        <w:rPr>
          <w:b/>
          <w:bCs/>
        </w:rPr>
        <w:t xml:space="preserve">preprocessing choices are not universal</w:t>
      </w:r>
      <w:r>
        <w:t xml:space="preserve"> </w:t>
      </w:r>
      <w:r>
        <w:t xml:space="preserve">but should be</w:t>
      </w:r>
      <w:r>
        <w:t xml:space="preserve"> </w:t>
      </w:r>
      <w:r>
        <w:rPr>
          <w:b/>
          <w:bCs/>
        </w:rPr>
        <w:t xml:space="preserve">tailored to specific prediction targets</w:t>
      </w:r>
      <w:r>
        <w:t xml:space="preserve">. The finding that standardization helps some targets but hurts others challenges the common practice of always standardizing features.</w:t>
      </w:r>
    </w:p>
    <w:p>
      <w:pPr>
        <w:pStyle w:val="BodyText"/>
      </w:pPr>
      <w:r>
        <w:t xml:space="preserve">More broadly, the success of coordinate transformations highlights the importance of</w:t>
      </w:r>
      <w:r>
        <w:t xml:space="preserve"> </w:t>
      </w:r>
      <w:r>
        <w:rPr>
          <w:b/>
          <w:bCs/>
        </w:rPr>
        <w:t xml:space="preserve">geometric representations</w:t>
      </w:r>
      <w:r>
        <w:t xml:space="preserve"> </w:t>
      </w:r>
      <w:r>
        <w:t xml:space="preserve">in mental health prediction. Converting physiological data into polar/spherical/cylindrical coordinates creates interpretable geometric patterns that align with clinical intuition about multi-dimensional health states.</w:t>
      </w:r>
    </w:p>
    <w:p>
      <w:r>
        <w:pict>
          <v:rect style="width:0;height:1.5pt" o:hralign="center" o:hrstd="t" o:hr="t"/>
        </w:pict>
      </w:r>
    </w:p>
    <w:bookmarkEnd w:id="101"/>
    <w:bookmarkEnd w:id="102"/>
    <w:bookmarkStart w:id="103" w:name="acknowledgments"/>
    <w:p>
      <w:pPr>
        <w:pStyle w:val="Heading2"/>
      </w:pPr>
      <w:r>
        <w:t xml:space="preserve">Acknowledgments</w:t>
      </w:r>
    </w:p>
    <w:p>
      <w:pPr>
        <w:pStyle w:val="FirstParagraph"/>
      </w:pPr>
      <w:r>
        <w:t xml:space="preserve">This work was conducted as part of the KLOSDOM (Korea Lifelog Observatory for Sustainable Dementia Outcome Management) project. We thank all participants for their contributions to the dataset.</w:t>
      </w:r>
    </w:p>
    <w:bookmarkEnd w:id="103"/>
    <w:bookmarkStart w:id="104" w:name="data-availability"/>
    <w:p>
      <w:pPr>
        <w:pStyle w:val="Heading2"/>
      </w:pPr>
      <w:r>
        <w:t xml:space="preserve">Data Availability</w:t>
      </w:r>
    </w:p>
    <w:p>
      <w:pPr>
        <w:pStyle w:val="FirstParagraph"/>
      </w:pPr>
      <w:r>
        <w:t xml:space="preserve">The KLOSDOM preprocessed dataset (version 20260622) is available upon request subject to ethical approval and data use agreements.</w:t>
      </w:r>
    </w:p>
    <w:bookmarkEnd w:id="104"/>
    <w:bookmarkStart w:id="105" w:name="code-availability"/>
    <w:p>
      <w:pPr>
        <w:pStyle w:val="Heading2"/>
      </w:pPr>
      <w:r>
        <w:t xml:space="preserve">Code Availability</w:t>
      </w:r>
    </w:p>
    <w:p>
      <w:pPr>
        <w:pStyle w:val="FirstParagraph"/>
      </w:pPr>
      <w:r>
        <w:t xml:space="preserve">All analysis code is available at: [GitHub repository URL]</w:t>
      </w:r>
    </w:p>
    <w:p>
      <w:pPr>
        <w:pStyle w:val="BodyText"/>
      </w:pPr>
      <w:r>
        <w:t xml:space="preserve">Implementations of standardized coordinate transformers:</w:t>
      </w:r>
      <w:r>
        <w:t xml:space="preserve"> </w:t>
      </w:r>
      <w:r>
        <w:t xml:space="preserve">-</w:t>
      </w:r>
      <w:r>
        <w:t xml:space="preserve"> </w:t>
      </w:r>
      <w:r>
        <w:rPr>
          <w:rStyle w:val="VerbatimChar"/>
        </w:rPr>
        <w:t xml:space="preserve">standardized_polar_transformer.py</w:t>
      </w:r>
      <w:r>
        <w:t xml:space="preserve"> </w:t>
      </w:r>
      <w:r>
        <w:t xml:space="preserve">-</w:t>
      </w:r>
      <w:r>
        <w:t xml:space="preserve"> </w:t>
      </w:r>
      <w:r>
        <w:rPr>
          <w:rStyle w:val="VerbatimChar"/>
        </w:rPr>
        <w:t xml:space="preserve">standardized_spherical_transformer.py</w:t>
      </w:r>
      <w:r>
        <w:t xml:space="preserve"> </w:t>
      </w:r>
      <w:r>
        <w:t xml:space="preserve">-</w:t>
      </w:r>
      <w:r>
        <w:t xml:space="preserve"> </w:t>
      </w:r>
      <w:r>
        <w:rPr>
          <w:rStyle w:val="VerbatimChar"/>
        </w:rPr>
        <w:t xml:space="preserve">standardized_cylindrical_transformer.py</w:t>
      </w:r>
    </w:p>
    <w:bookmarkEnd w:id="105"/>
    <w:bookmarkStart w:id="106"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106"/>
    <w:bookmarkStart w:id="107" w:name="references"/>
    <w:p>
      <w:pPr>
        <w:pStyle w:val="Heading2"/>
      </w:pPr>
      <w:r>
        <w:t xml:space="preserve">References</w:t>
      </w:r>
    </w:p>
    <w:p>
      <w:pPr>
        <w:pStyle w:val="FirstParagraph"/>
      </w:pPr>
      <w:r>
        <w:t xml:space="preserve">[To be added based on journal requirements]</w:t>
      </w:r>
    </w:p>
    <w:p>
      <w:pPr>
        <w:numPr>
          <w:ilvl w:val="0"/>
          <w:numId w:val="1021"/>
        </w:numPr>
      </w:pPr>
      <w:r>
        <w:t xml:space="preserve">Cox DR. Regression models and life-tables. J R Stat Soc Series B Stat Methodol. 1972;34(2):187-220.</w:t>
      </w:r>
    </w:p>
    <w:p>
      <w:pPr>
        <w:numPr>
          <w:ilvl w:val="0"/>
          <w:numId w:val="1021"/>
        </w:numPr>
      </w:pPr>
      <w:r>
        <w:t xml:space="preserve">Harrell FE, Califf RM, Pryor DB, Lee KL, Rosati RA. Evaluating the yield of medical tests. JAMA. 1982;247(18):2543-2546.</w:t>
      </w:r>
    </w:p>
    <w:p>
      <w:pPr>
        <w:numPr>
          <w:ilvl w:val="0"/>
          <w:numId w:val="1021"/>
        </w:numPr>
      </w:pPr>
      <w:r>
        <w:t xml:space="preserve">Pedregosa F, et al. Scikit-learn: Machine learning in Python. J Mach Learn Res. 2011;12:2825-2830.</w:t>
      </w:r>
    </w:p>
    <w:p>
      <w:pPr>
        <w:numPr>
          <w:ilvl w:val="0"/>
          <w:numId w:val="1021"/>
        </w:numPr>
      </w:pPr>
      <w:r>
        <w:t xml:space="preserve">[Additional references to be added]</w:t>
      </w:r>
    </w:p>
    <w:p>
      <w:r>
        <w:pict>
          <v:rect style="width:0;height:1.5pt" o:hralign="center" o:hrstd="t" o:hr="t"/>
        </w:pict>
      </w:r>
    </w:p>
    <w:bookmarkEnd w:id="107"/>
    <w:bookmarkStart w:id="111" w:name="supplementary-materials"/>
    <w:p>
      <w:pPr>
        <w:pStyle w:val="Heading2"/>
      </w:pPr>
      <w:r>
        <w:t xml:space="preserve">Supplementary Materials</w:t>
      </w:r>
    </w:p>
    <w:bookmarkStart w:id="108" w:name="s1-detailed-statistical-results"/>
    <w:p>
      <w:pPr>
        <w:pStyle w:val="Heading3"/>
      </w:pPr>
      <w:r>
        <w:t xml:space="preserve">S1: Detailed Statistical Results</w:t>
      </w:r>
    </w:p>
    <w:p>
      <w:pPr>
        <w:pStyle w:val="FirstParagraph"/>
      </w:pPr>
      <w:r>
        <w:t xml:space="preserve">[To be added: Full tables of statistical comparisons]</w:t>
      </w:r>
    </w:p>
    <w:bookmarkEnd w:id="108"/>
    <w:bookmarkStart w:id="109" w:name="s2-visualization-gallery"/>
    <w:p>
      <w:pPr>
        <w:pStyle w:val="Heading3"/>
      </w:pPr>
      <w:r>
        <w:t xml:space="preserve">S2: Visualization Gallery</w:t>
      </w:r>
    </w:p>
    <w:p>
      <w:pPr>
        <w:pStyle w:val="FirstParagraph"/>
      </w:pPr>
      <w:r>
        <w:t xml:space="preserve">[To be added: Additional figures showing coordinate space distributions]</w:t>
      </w:r>
    </w:p>
    <w:bookmarkEnd w:id="109"/>
    <w:bookmarkStart w:id="110" w:name="s3-code-examples"/>
    <w:p>
      <w:pPr>
        <w:pStyle w:val="Heading3"/>
      </w:pPr>
      <w:r>
        <w:t xml:space="preserve">S3: Code Examples</w:t>
      </w:r>
    </w:p>
    <w:p>
      <w:pPr>
        <w:pStyle w:val="FirstParagraph"/>
      </w:pPr>
      <w:r>
        <w:t xml:space="preserve">[To be added: Reproducible code snippets]</w:t>
      </w:r>
    </w:p>
    <w:p>
      <w:r>
        <w:pict>
          <v:rect style="width:0;height:1.5pt" o:hralign="center" o:hrstd="t" o:hr="t"/>
        </w:pict>
      </w:r>
    </w:p>
    <w:p>
      <w:pPr>
        <w:pStyle w:val="FirstParagraph"/>
      </w:pPr>
      <w:r>
        <w:rPr>
          <w:b/>
          <w:bCs/>
        </w:rPr>
        <w:t xml:space="preserve">Corresponding Author:</w:t>
      </w:r>
      <w:r>
        <w:t xml:space="preserve"> </w:t>
      </w:r>
      <w:r>
        <w:t xml:space="preserve">[Name, Institution, Email]</w:t>
      </w:r>
    </w:p>
    <w:p>
      <w:pPr>
        <w:pStyle w:val="BodyText"/>
      </w:pPr>
      <w:r>
        <w:rPr>
          <w:b/>
          <w:bCs/>
        </w:rPr>
        <w:t xml:space="preserve">Manuscript prepared:</w:t>
      </w:r>
      <w:r>
        <w:t xml:space="preserve"> </w:t>
      </w:r>
      <w:r>
        <w:t xml:space="preserve">June 27, 2026</w:t>
      </w:r>
    </w:p>
    <w:bookmarkEnd w:id="110"/>
    <w:bookmarkEnd w:id="111"/>
    <w:bookmarkEnd w:id="11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58" Target="numbering.xml" /><Relationship Type="http://schemas.openxmlformats.org/officeDocument/2006/relationships/styles" Id="rId57" Target="styles.xml" /><Relationship Type="http://schemas.openxmlformats.org/officeDocument/2006/relationships/settings" Id="rId56" Target="settings.xml" /><Relationship Type="http://schemas.openxmlformats.org/officeDocument/2006/relationships/webSettings" Id="rId55" Target="webSettings.xml" /><Relationship Type="http://schemas.openxmlformats.org/officeDocument/2006/relationships/fontTable" Id="rId54" Target="fontTable.xml" /><Relationship Type="http://schemas.openxmlformats.org/officeDocument/2006/relationships/theme" Id="rId53" Target="theme/theme1.xml" /><Relationship Type="http://schemas.openxmlformats.org/officeDocument/2006/relationships/footnotes" Id="rId52" Target="footnotes.xml" /><Relationship Type="http://schemas.openxmlformats.org/officeDocument/2006/relationships/comments" Id="rId51" Target="comments.xml" /><Relationship Id="rId29" Target="media/rId29.png" Type="http://schemas.openxmlformats.org/officeDocument/2006/relationships/image" /><Relationship Id="rId33" Target="media/rId33.png" Type="http://schemas.openxmlformats.org/officeDocument/2006/relationships/image" /><Relationship Id="rId38" Target="media/rId38.png" Type="http://schemas.openxmlformats.org/officeDocument/2006/relationships/image" /><Relationship Id="rId42" Target="media/rId42.png" Type="http://schemas.openxmlformats.org/officeDocument/2006/relationships/image" /><Relationship Id="rId46" Target="media/rId46.png" Type="http://schemas.openxmlformats.org/officeDocument/2006/relationships/image" /><Relationship Id="rId50" Target="media/rId50.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2026-06-27T06:39:40Z</dcterms:created>
  <dcterms:modified xsi:type="dcterms:W3CDTF">2026-06-27T06:39:40Z</dcterms:modified>
</cp:coreProperties>
</file>

<file path=docProps/custom.xml><?xml version="1.0" encoding="utf-8"?>
<Properties xmlns="http://schemas.openxmlformats.org/officeDocument/2006/custom-properties" xmlns:vt="http://schemas.openxmlformats.org/officeDocument/2006/docPropsVTypes"/>
</file>