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C954" w14:textId="77777777" w:rsidR="00120FCD" w:rsidRDefault="00000000">
      <w:pPr>
        <w:pStyle w:val="Heading1"/>
      </w:pPr>
      <w:r>
        <w:t>Accounting Management – Financial Health Canvas</w:t>
      </w:r>
    </w:p>
    <w:p w14:paraId="6E7F7248" w14:textId="77777777" w:rsidR="00120FCD" w:rsidRDefault="00000000">
      <w:r>
        <w:t>Purpose: Assess the overall financial stability and risks of the business.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20FCD" w14:paraId="0924A5F0" w14:textId="77777777" w:rsidTr="00163D6E">
        <w:tc>
          <w:tcPr>
            <w:tcW w:w="4320" w:type="dxa"/>
          </w:tcPr>
          <w:p w14:paraId="2A501B09" w14:textId="77777777" w:rsidR="00120FCD" w:rsidRDefault="00000000">
            <w:r>
              <w:t>Canvas Element</w:t>
            </w:r>
          </w:p>
        </w:tc>
        <w:tc>
          <w:tcPr>
            <w:tcW w:w="4320" w:type="dxa"/>
          </w:tcPr>
          <w:p w14:paraId="5E29EAE1" w14:textId="77777777" w:rsidR="00120FCD" w:rsidRDefault="00000000">
            <w:r>
              <w:t>Notes / Input</w:t>
            </w:r>
          </w:p>
        </w:tc>
      </w:tr>
      <w:tr w:rsidR="00120FCD" w14:paraId="52347F2B" w14:textId="77777777" w:rsidTr="00163D6E">
        <w:tc>
          <w:tcPr>
            <w:tcW w:w="4320" w:type="dxa"/>
          </w:tcPr>
          <w:p w14:paraId="5DFEA6C0" w14:textId="77777777" w:rsidR="00120FCD" w:rsidRDefault="00000000">
            <w:r>
              <w:t>Revenue Streams</w:t>
            </w:r>
          </w:p>
        </w:tc>
        <w:tc>
          <w:tcPr>
            <w:tcW w:w="4320" w:type="dxa"/>
          </w:tcPr>
          <w:p w14:paraId="0D50074B" w14:textId="77777777" w:rsidR="00120FCD" w:rsidRDefault="00120FCD"/>
        </w:tc>
      </w:tr>
      <w:tr w:rsidR="00120FCD" w14:paraId="2F0D978B" w14:textId="77777777" w:rsidTr="00163D6E">
        <w:tc>
          <w:tcPr>
            <w:tcW w:w="4320" w:type="dxa"/>
          </w:tcPr>
          <w:p w14:paraId="42FF73EE" w14:textId="77777777" w:rsidR="00120FCD" w:rsidRDefault="00000000">
            <w:r>
              <w:t>Fixed Costs</w:t>
            </w:r>
          </w:p>
        </w:tc>
        <w:tc>
          <w:tcPr>
            <w:tcW w:w="4320" w:type="dxa"/>
          </w:tcPr>
          <w:p w14:paraId="5D0F4D19" w14:textId="77777777" w:rsidR="00120FCD" w:rsidRDefault="00120FCD"/>
        </w:tc>
      </w:tr>
      <w:tr w:rsidR="00120FCD" w14:paraId="2850F46B" w14:textId="77777777" w:rsidTr="00163D6E">
        <w:tc>
          <w:tcPr>
            <w:tcW w:w="4320" w:type="dxa"/>
          </w:tcPr>
          <w:p w14:paraId="377B72B5" w14:textId="77777777" w:rsidR="00120FCD" w:rsidRDefault="00000000">
            <w:r>
              <w:t>Variable Costs</w:t>
            </w:r>
          </w:p>
        </w:tc>
        <w:tc>
          <w:tcPr>
            <w:tcW w:w="4320" w:type="dxa"/>
          </w:tcPr>
          <w:p w14:paraId="15EC60F9" w14:textId="77777777" w:rsidR="00120FCD" w:rsidRDefault="00120FCD"/>
        </w:tc>
      </w:tr>
      <w:tr w:rsidR="00120FCD" w14:paraId="396653E1" w14:textId="77777777" w:rsidTr="00163D6E">
        <w:tc>
          <w:tcPr>
            <w:tcW w:w="4320" w:type="dxa"/>
          </w:tcPr>
          <w:p w14:paraId="44BD7D0B" w14:textId="77777777" w:rsidR="00120FCD" w:rsidRDefault="00000000">
            <w:r>
              <w:t>Profit Margins</w:t>
            </w:r>
          </w:p>
        </w:tc>
        <w:tc>
          <w:tcPr>
            <w:tcW w:w="4320" w:type="dxa"/>
          </w:tcPr>
          <w:p w14:paraId="3472F679" w14:textId="77777777" w:rsidR="00120FCD" w:rsidRDefault="00120FCD"/>
        </w:tc>
      </w:tr>
      <w:tr w:rsidR="00120FCD" w14:paraId="79EB9C90" w14:textId="77777777" w:rsidTr="00163D6E">
        <w:tc>
          <w:tcPr>
            <w:tcW w:w="4320" w:type="dxa"/>
          </w:tcPr>
          <w:p w14:paraId="25ACA300" w14:textId="77777777" w:rsidR="00120FCD" w:rsidRDefault="00000000">
            <w:r>
              <w:t>Cash Flow Status</w:t>
            </w:r>
          </w:p>
        </w:tc>
        <w:tc>
          <w:tcPr>
            <w:tcW w:w="4320" w:type="dxa"/>
          </w:tcPr>
          <w:p w14:paraId="6AF5FCAE" w14:textId="77777777" w:rsidR="00120FCD" w:rsidRDefault="00120FCD"/>
        </w:tc>
      </w:tr>
      <w:tr w:rsidR="00120FCD" w14:paraId="19A58ABB" w14:textId="77777777" w:rsidTr="00163D6E">
        <w:tc>
          <w:tcPr>
            <w:tcW w:w="4320" w:type="dxa"/>
          </w:tcPr>
          <w:p w14:paraId="5EE23C2B" w14:textId="77777777" w:rsidR="00120FCD" w:rsidRDefault="00000000">
            <w:r>
              <w:t>Outstanding Liabilities</w:t>
            </w:r>
          </w:p>
        </w:tc>
        <w:tc>
          <w:tcPr>
            <w:tcW w:w="4320" w:type="dxa"/>
          </w:tcPr>
          <w:p w14:paraId="282B2134" w14:textId="77777777" w:rsidR="00120FCD" w:rsidRDefault="00120FCD"/>
        </w:tc>
      </w:tr>
      <w:tr w:rsidR="00120FCD" w14:paraId="59604E27" w14:textId="77777777" w:rsidTr="00163D6E">
        <w:tc>
          <w:tcPr>
            <w:tcW w:w="4320" w:type="dxa"/>
          </w:tcPr>
          <w:p w14:paraId="7EC7DC4E" w14:textId="77777777" w:rsidR="00120FCD" w:rsidRDefault="00000000">
            <w:r>
              <w:t>Financial Risks</w:t>
            </w:r>
          </w:p>
        </w:tc>
        <w:tc>
          <w:tcPr>
            <w:tcW w:w="4320" w:type="dxa"/>
          </w:tcPr>
          <w:p w14:paraId="545B9B43" w14:textId="77777777" w:rsidR="00120FCD" w:rsidRDefault="00120FCD"/>
        </w:tc>
      </w:tr>
      <w:tr w:rsidR="00120FCD" w14:paraId="3744F47F" w14:textId="77777777" w:rsidTr="00163D6E">
        <w:tc>
          <w:tcPr>
            <w:tcW w:w="4320" w:type="dxa"/>
          </w:tcPr>
          <w:p w14:paraId="5EA30ED3" w14:textId="77777777" w:rsidR="00120FCD" w:rsidRDefault="00000000">
            <w:r>
              <w:t>Compliance &amp; Reporting Status</w:t>
            </w:r>
          </w:p>
        </w:tc>
        <w:tc>
          <w:tcPr>
            <w:tcW w:w="4320" w:type="dxa"/>
          </w:tcPr>
          <w:p w14:paraId="307C9AA2" w14:textId="77777777" w:rsidR="00120FCD" w:rsidRDefault="00120FCD"/>
        </w:tc>
      </w:tr>
      <w:tr w:rsidR="00120FCD" w14:paraId="63E19F7E" w14:textId="77777777" w:rsidTr="00163D6E">
        <w:tc>
          <w:tcPr>
            <w:tcW w:w="4320" w:type="dxa"/>
          </w:tcPr>
          <w:p w14:paraId="6B647617" w14:textId="77777777" w:rsidR="00120FCD" w:rsidRDefault="00000000">
            <w:r>
              <w:t>Improvement Opportunities</w:t>
            </w:r>
          </w:p>
        </w:tc>
        <w:tc>
          <w:tcPr>
            <w:tcW w:w="4320" w:type="dxa"/>
          </w:tcPr>
          <w:p w14:paraId="081334EA" w14:textId="77777777" w:rsidR="00120FCD" w:rsidRDefault="00120FCD"/>
        </w:tc>
      </w:tr>
    </w:tbl>
    <w:p w14:paraId="61B07E3C" w14:textId="77777777" w:rsidR="00453F47" w:rsidRDefault="00453F47"/>
    <w:sectPr w:rsidR="00453F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423279">
    <w:abstractNumId w:val="8"/>
  </w:num>
  <w:num w:numId="2" w16cid:durableId="1043141005">
    <w:abstractNumId w:val="6"/>
  </w:num>
  <w:num w:numId="3" w16cid:durableId="990908766">
    <w:abstractNumId w:val="5"/>
  </w:num>
  <w:num w:numId="4" w16cid:durableId="1709641108">
    <w:abstractNumId w:val="4"/>
  </w:num>
  <w:num w:numId="5" w16cid:durableId="640352706">
    <w:abstractNumId w:val="7"/>
  </w:num>
  <w:num w:numId="6" w16cid:durableId="1852253003">
    <w:abstractNumId w:val="3"/>
  </w:num>
  <w:num w:numId="7" w16cid:durableId="247619898">
    <w:abstractNumId w:val="2"/>
  </w:num>
  <w:num w:numId="8" w16cid:durableId="73014778">
    <w:abstractNumId w:val="1"/>
  </w:num>
  <w:num w:numId="9" w16cid:durableId="95972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FCD"/>
    <w:rsid w:val="0015074B"/>
    <w:rsid w:val="00163D6E"/>
    <w:rsid w:val="0029639D"/>
    <w:rsid w:val="00326F90"/>
    <w:rsid w:val="00453F47"/>
    <w:rsid w:val="00A425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8A308"/>
  <w14:defaultImageDpi w14:val="300"/>
  <w15:docId w15:val="{10EE902E-1B48-4528-8C87-FAB59A0F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My5starcourses Ltd</cp:lastModifiedBy>
  <cp:revision>2</cp:revision>
  <dcterms:created xsi:type="dcterms:W3CDTF">2013-12-23T23:15:00Z</dcterms:created>
  <dcterms:modified xsi:type="dcterms:W3CDTF">2026-01-15T13:01:00Z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173e609a-0240-44ae-b6a5-df94a072ce51</vt:lpwstr>
  </property>
</Properties>
</file>