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4CA9A" w14:textId="77777777" w:rsidR="001632C5" w:rsidRPr="005E42D2" w:rsidRDefault="001632C5" w:rsidP="005E42D2">
      <w:pPr>
        <w:jc w:val="both"/>
        <w:rPr>
          <w:rFonts w:ascii="Arial" w:hAnsi="Arial" w:cs="Arial"/>
          <w:b/>
          <w:bCs/>
        </w:rPr>
      </w:pPr>
      <w:r w:rsidRPr="001632C5">
        <w:rPr>
          <w:b/>
          <w:bCs/>
        </w:rPr>
        <w:t xml:space="preserve">Análisis Integral de la Infraestructura Verde Urbana: Impactos Sociales, </w:t>
      </w:r>
      <w:r w:rsidRPr="005E42D2">
        <w:rPr>
          <w:rFonts w:ascii="Arial" w:hAnsi="Arial" w:cs="Arial"/>
          <w:b/>
          <w:bCs/>
        </w:rPr>
        <w:t>Económicos, Ecológicos, Sanitarios, Viales e Hídricos</w:t>
      </w:r>
    </w:p>
    <w:p w14:paraId="015D205C" w14:textId="43DD51A3" w:rsidR="001632C5" w:rsidRPr="005E42D2" w:rsidRDefault="001632C5" w:rsidP="005E42D2">
      <w:pPr>
        <w:jc w:val="both"/>
        <w:rPr>
          <w:rFonts w:ascii="Arial" w:hAnsi="Arial" w:cs="Arial"/>
        </w:rPr>
      </w:pPr>
      <w:r w:rsidRPr="005E42D2">
        <w:rPr>
          <w:rFonts w:ascii="Arial" w:hAnsi="Arial" w:cs="Arial"/>
        </w:rPr>
        <w:t>La concepción histórica del arbolado urbano ha experimentado una profunda transformación epistemológica y práctica en las últimas décadas. Tradicionalmente relegados a un rol puramente ornamental y estético, los bosques urbanos son reconocidos en la actualidad como un componente central e insustituible de la infraestructura pública. Este cambio de paradigma entiende a los ecosistemas forestales intraurbanos y periurbanos no como elementos decorativos aislados, sino como complejas redes de soporte vital que mitigan las presiones antropogénicas crónicas de las metrópolis modernas. A través de una evaluación rigurosa de la literatura científica, los estudios epidemiológicos, los análisis econométricos contemporáneos y la ingeniería de transporte, el presente informe desglosa los múltiples dividendos que la arborización aporta a los entornos urbanos. El análisis se estructurará a través de dimensiones interconectadas: la profunda influencia en la salud mental y la psiquiatría preventiva, la fisiología clínica, la optimización de las dinámicas de resiliencia hídrica de cuencas, la regulación ecológica-climática, la vitalidad económica y, finalmente, la reconfiguración del tejido social y la criminología ambiental.</w:t>
      </w:r>
    </w:p>
    <w:p w14:paraId="6CAF210D" w14:textId="77777777" w:rsidR="001632C5" w:rsidRPr="005E42D2" w:rsidRDefault="001632C5" w:rsidP="005E42D2">
      <w:pPr>
        <w:jc w:val="both"/>
        <w:rPr>
          <w:rFonts w:ascii="Arial" w:hAnsi="Arial" w:cs="Arial"/>
        </w:rPr>
      </w:pPr>
      <w:r w:rsidRPr="005E42D2">
        <w:rPr>
          <w:rFonts w:ascii="Arial" w:hAnsi="Arial" w:cs="Arial"/>
        </w:rPr>
        <w:t>Al abstraer los datos de casos empíricos a nivel mundial, se revela un patrón sistémico innegable: la inversión en infraestructura verde produce efectos dominó. Un árbol maduro plantado en la vía pública no solo secuestra carbono, sino que actúa simultáneamente como infraestructura de salud pública de primer nivel, dispositivo físico de pacificación del tráfico, sumidero crítico de aguas pluviales y catalizador del comportamiento del consumidor. A continuación, se detalla exhaustivamente la magnitud empírica y los intrincados mecanismos causales subyacentes a cada uno de estos beneficios.</w:t>
      </w:r>
    </w:p>
    <w:p w14:paraId="1593E70F" w14:textId="77777777" w:rsidR="001632C5" w:rsidRPr="005E42D2" w:rsidRDefault="001632C5" w:rsidP="005E42D2">
      <w:pPr>
        <w:jc w:val="both"/>
        <w:rPr>
          <w:rFonts w:ascii="Arial" w:hAnsi="Arial" w:cs="Arial"/>
          <w:b/>
          <w:bCs/>
        </w:rPr>
      </w:pPr>
      <w:r w:rsidRPr="005E42D2">
        <w:rPr>
          <w:rFonts w:ascii="Arial" w:hAnsi="Arial" w:cs="Arial"/>
          <w:b/>
          <w:bCs/>
        </w:rPr>
        <w:t>Dimensión de Salud Mental, Psiquiatría Preventiva y Prevención del Suicidio</w:t>
      </w:r>
    </w:p>
    <w:p w14:paraId="6613D8AE" w14:textId="77777777" w:rsidR="001632C5" w:rsidRPr="005E42D2" w:rsidRDefault="001632C5" w:rsidP="005E42D2">
      <w:pPr>
        <w:jc w:val="both"/>
        <w:rPr>
          <w:rFonts w:ascii="Arial" w:hAnsi="Arial" w:cs="Arial"/>
        </w:rPr>
      </w:pPr>
      <w:r w:rsidRPr="005E42D2">
        <w:rPr>
          <w:rFonts w:ascii="Arial" w:hAnsi="Arial" w:cs="Arial"/>
        </w:rPr>
        <w:t>El entorno construido de las zonas urbanas de alta densidad somete a los individuos a factores estresantes crónicos, como la contaminación acústica persistente, la congestión vehicular, el hacinamiento y la hiperestimulación sensorial. En este contexto, ha surgido el concepto de "ciudades ansiosas", un marco teórico que sugiere que el diseño urbano no es neutral, sino que impacta profundamente en cómo los ciudadanos se sienten, se conectan y prosperan. En contraposición a la arquitectura gris, los bosques urbanos actúan como amortiguadores neuropsicológicos vitales, ofreciendo beneficios agudos y crónicos en la salud mental de la población.</w:t>
      </w:r>
    </w:p>
    <w:p w14:paraId="1CF69F07" w14:textId="77777777" w:rsidR="005E42D2" w:rsidRDefault="005E42D2" w:rsidP="005E42D2">
      <w:pPr>
        <w:jc w:val="both"/>
        <w:rPr>
          <w:rFonts w:ascii="Arial" w:hAnsi="Arial" w:cs="Arial"/>
        </w:rPr>
      </w:pPr>
    </w:p>
    <w:p w14:paraId="735BC805" w14:textId="033B81FE" w:rsidR="001632C5" w:rsidRPr="005E42D2" w:rsidRDefault="001632C5" w:rsidP="005E42D2">
      <w:pPr>
        <w:jc w:val="both"/>
        <w:rPr>
          <w:rFonts w:ascii="Arial" w:hAnsi="Arial" w:cs="Arial"/>
        </w:rPr>
      </w:pPr>
      <w:proofErr w:type="spellStart"/>
      <w:r w:rsidRPr="005E42D2">
        <w:rPr>
          <w:rFonts w:ascii="Arial" w:hAnsi="Arial" w:cs="Arial"/>
        </w:rPr>
        <w:lastRenderedPageBreak/>
        <w:t>Ramirez</w:t>
      </w:r>
      <w:proofErr w:type="spellEnd"/>
      <w:r w:rsidRPr="005E42D2">
        <w:rPr>
          <w:rFonts w:ascii="Arial" w:hAnsi="Arial" w:cs="Arial"/>
        </w:rPr>
        <w:t xml:space="preserve"> </w:t>
      </w:r>
      <w:proofErr w:type="spellStart"/>
      <w:r w:rsidRPr="005E42D2">
        <w:rPr>
          <w:rFonts w:ascii="Arial" w:hAnsi="Arial" w:cs="Arial"/>
        </w:rPr>
        <w:t>Garcia</w:t>
      </w:r>
      <w:proofErr w:type="spellEnd"/>
      <w:r w:rsidRPr="005E42D2">
        <w:rPr>
          <w:rFonts w:ascii="Arial" w:hAnsi="Arial" w:cs="Arial"/>
        </w:rPr>
        <w:t xml:space="preserve">, L. A. (2025, 9 de mayo). </w:t>
      </w:r>
      <w:r w:rsidRPr="005E42D2">
        <w:rPr>
          <w:rFonts w:ascii="Arial" w:hAnsi="Arial" w:cs="Arial"/>
          <w:i/>
          <w:iCs/>
        </w:rPr>
        <w:t>Cómo diseñar entornos urbanos para evitar "ciudades ansiosas" y mejorar el bienestar mental</w:t>
      </w:r>
      <w:r w:rsidRPr="005E42D2">
        <w:rPr>
          <w:rFonts w:ascii="Arial" w:hAnsi="Arial" w:cs="Arial"/>
        </w:rPr>
        <w:t xml:space="preserve">. Foro Económico Mundial. </w:t>
      </w:r>
      <w:hyperlink r:id="rId7" w:tgtFrame="_new" w:history="1">
        <w:r w:rsidRPr="005E42D2">
          <w:rPr>
            <w:rStyle w:val="Hipervnculo"/>
            <w:rFonts w:ascii="Arial" w:hAnsi="Arial" w:cs="Arial"/>
          </w:rPr>
          <w:t>https://es.weforum.org/stories/2025/05/como-disenar-entornos-urbanos-para-prevenir-las-ciudades-ansiosas-y-mejorar-el-bienestar-mental/</w:t>
        </w:r>
      </w:hyperlink>
    </w:p>
    <w:p w14:paraId="7F92AB05" w14:textId="77777777" w:rsidR="001632C5" w:rsidRPr="005E42D2" w:rsidRDefault="001632C5" w:rsidP="005E42D2">
      <w:pPr>
        <w:jc w:val="both"/>
        <w:rPr>
          <w:rFonts w:ascii="Arial" w:hAnsi="Arial" w:cs="Arial"/>
          <w:b/>
          <w:bCs/>
        </w:rPr>
      </w:pPr>
      <w:r w:rsidRPr="005E42D2">
        <w:rPr>
          <w:rFonts w:ascii="Arial" w:hAnsi="Arial" w:cs="Arial"/>
          <w:b/>
          <w:bCs/>
        </w:rPr>
        <w:t>Atenuación de la Depresión, la Ansiedad y la Fatiga Cognitiva</w:t>
      </w:r>
    </w:p>
    <w:p w14:paraId="38B7C88A" w14:textId="77777777" w:rsidR="001632C5" w:rsidRPr="005E42D2" w:rsidRDefault="001632C5" w:rsidP="005E42D2">
      <w:pPr>
        <w:jc w:val="both"/>
        <w:rPr>
          <w:rFonts w:ascii="Arial" w:hAnsi="Arial" w:cs="Arial"/>
        </w:rPr>
      </w:pPr>
      <w:r w:rsidRPr="005E42D2">
        <w:rPr>
          <w:rFonts w:ascii="Arial" w:hAnsi="Arial" w:cs="Arial"/>
        </w:rPr>
        <w:t xml:space="preserve">Las investigaciones epidemiológicas demuestran que el contacto regular con áreas verdes proporciona amplios beneficios preventivos e intervencionistas sobre un espectro diverso de resultados psiquiátricos. La exposición a entornos arbolados reduce significativamente la fatiga mental y atenúa la respuesta fisiológica al estrés del sistema nervioso parasimpático. Estudios proyectivos y simulaciones estadísticas han estimado que, si la cobertura vegetal se incrementara al 20% en todas las áreas residenciales, las ciudades podrían observar una reducción superior al 10% en los niveles de depresión general y una disminución de casi el 20% en los niveles de estrés y ansiedad poblacional. Esta mitigación de la carga psicológica se traduce en resultados clínicos tangibles que alivian la presión sobre los sistemas sanitarios. Un estudio longitudinal de 2015 en Londres evidenció </w:t>
      </w:r>
      <w:proofErr w:type="gramStart"/>
      <w:r w:rsidRPr="005E42D2">
        <w:rPr>
          <w:rFonts w:ascii="Arial" w:hAnsi="Arial" w:cs="Arial"/>
        </w:rPr>
        <w:t>que</w:t>
      </w:r>
      <w:proofErr w:type="gramEnd"/>
      <w:r w:rsidRPr="005E42D2">
        <w:rPr>
          <w:rFonts w:ascii="Arial" w:hAnsi="Arial" w:cs="Arial"/>
        </w:rPr>
        <w:t xml:space="preserve"> en los distritos con mayor densidad de árboles urbanos, los individuos diagnosticados con depresión clínica requirieron tasas significativamente más bajas de prescripción de fármacos antidepresivos.</w:t>
      </w:r>
    </w:p>
    <w:p w14:paraId="18420436" w14:textId="4F5F10DE" w:rsidR="00074447" w:rsidRPr="005E42D2" w:rsidRDefault="001632C5" w:rsidP="005E42D2">
      <w:pPr>
        <w:jc w:val="both"/>
        <w:rPr>
          <w:rFonts w:ascii="Arial" w:hAnsi="Arial" w:cs="Arial"/>
        </w:rPr>
      </w:pPr>
      <w:r w:rsidRPr="005E42D2">
        <w:rPr>
          <w:rFonts w:ascii="Arial" w:hAnsi="Arial" w:cs="Arial"/>
        </w:rPr>
        <w:t xml:space="preserve">Centre </w:t>
      </w:r>
      <w:proofErr w:type="spellStart"/>
      <w:r w:rsidRPr="005E42D2">
        <w:rPr>
          <w:rFonts w:ascii="Arial" w:hAnsi="Arial" w:cs="Arial"/>
        </w:rPr>
        <w:t>for</w:t>
      </w:r>
      <w:proofErr w:type="spellEnd"/>
      <w:r w:rsidRPr="005E42D2">
        <w:rPr>
          <w:rFonts w:ascii="Arial" w:hAnsi="Arial" w:cs="Arial"/>
        </w:rPr>
        <w:t xml:space="preserve"> Suicide </w:t>
      </w:r>
      <w:proofErr w:type="spellStart"/>
      <w:r w:rsidRPr="005E42D2">
        <w:rPr>
          <w:rFonts w:ascii="Arial" w:hAnsi="Arial" w:cs="Arial"/>
        </w:rPr>
        <w:t>Prevention</w:t>
      </w:r>
      <w:proofErr w:type="spellEnd"/>
      <w:r w:rsidRPr="005E42D2">
        <w:rPr>
          <w:rFonts w:ascii="Arial" w:hAnsi="Arial" w:cs="Arial"/>
        </w:rPr>
        <w:t xml:space="preserve">. (2025). </w:t>
      </w:r>
      <w:r w:rsidRPr="005E42D2">
        <w:rPr>
          <w:rFonts w:ascii="Arial" w:hAnsi="Arial" w:cs="Arial"/>
          <w:i/>
          <w:iCs/>
        </w:rPr>
        <w:t xml:space="preserve">Acute mental </w:t>
      </w:r>
      <w:proofErr w:type="spellStart"/>
      <w:r w:rsidRPr="005E42D2">
        <w:rPr>
          <w:rFonts w:ascii="Arial" w:hAnsi="Arial" w:cs="Arial"/>
          <w:i/>
          <w:iCs/>
        </w:rPr>
        <w:t>health</w:t>
      </w:r>
      <w:proofErr w:type="spellEnd"/>
      <w:r w:rsidRPr="005E42D2">
        <w:rPr>
          <w:rFonts w:ascii="Arial" w:hAnsi="Arial" w:cs="Arial"/>
          <w:i/>
          <w:iCs/>
        </w:rPr>
        <w:t xml:space="preserve"> </w:t>
      </w:r>
      <w:proofErr w:type="spellStart"/>
      <w:r w:rsidRPr="005E42D2">
        <w:rPr>
          <w:rFonts w:ascii="Arial" w:hAnsi="Arial" w:cs="Arial"/>
          <w:i/>
          <w:iCs/>
        </w:rPr>
        <w:t>benefits</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nature</w:t>
      </w:r>
      <w:proofErr w:type="spellEnd"/>
      <w:r w:rsidRPr="005E42D2">
        <w:rPr>
          <w:rFonts w:ascii="Arial" w:hAnsi="Arial" w:cs="Arial"/>
        </w:rPr>
        <w:t xml:space="preserve">. </w:t>
      </w:r>
      <w:hyperlink r:id="rId8" w:tgtFrame="_new" w:history="1">
        <w:r w:rsidRPr="005E42D2">
          <w:rPr>
            <w:rStyle w:val="Hipervnculo"/>
            <w:rFonts w:ascii="Arial" w:hAnsi="Arial" w:cs="Arial"/>
          </w:rPr>
          <w:t>https://www.suicideinfo.ca/resource/acute-mental-health-benefits-of-nature/</w:t>
        </w:r>
      </w:hyperlink>
    </w:p>
    <w:p w14:paraId="58FE36EC" w14:textId="54293600" w:rsidR="001632C5" w:rsidRPr="005E42D2" w:rsidRDefault="001632C5" w:rsidP="005E42D2">
      <w:pPr>
        <w:jc w:val="both"/>
        <w:rPr>
          <w:rFonts w:ascii="Arial" w:hAnsi="Arial" w:cs="Arial"/>
        </w:rPr>
      </w:pPr>
      <w:proofErr w:type="spellStart"/>
      <w:r w:rsidRPr="005E42D2">
        <w:rPr>
          <w:rFonts w:ascii="Arial" w:hAnsi="Arial" w:cs="Arial"/>
        </w:rPr>
        <w:t>Asri</w:t>
      </w:r>
      <w:proofErr w:type="spellEnd"/>
      <w:r w:rsidRPr="005E42D2">
        <w:rPr>
          <w:rFonts w:ascii="Arial" w:hAnsi="Arial" w:cs="Arial"/>
        </w:rPr>
        <w:t xml:space="preserve">, A. K., Tsai, H.-J., Wong, P.-Y., Lee, H.-Y., Pan, W.-C., Guo, Y.-L., Wu, C.-S., Su, H.-J., Wu, C.-D., &amp; Spengler, J. D. (2022). </w:t>
      </w:r>
      <w:proofErr w:type="spellStart"/>
      <w:r w:rsidRPr="005E42D2">
        <w:rPr>
          <w:rFonts w:ascii="Arial" w:hAnsi="Arial" w:cs="Arial"/>
          <w:i/>
          <w:iCs/>
        </w:rPr>
        <w:t>Examining</w:t>
      </w:r>
      <w:proofErr w:type="spellEnd"/>
      <w:r w:rsidRPr="005E42D2">
        <w:rPr>
          <w:rFonts w:ascii="Arial" w:hAnsi="Arial" w:cs="Arial"/>
          <w:i/>
          <w:iCs/>
        </w:rPr>
        <w:t xml:space="preserve"> </w:t>
      </w:r>
      <w:proofErr w:type="spellStart"/>
      <w:r w:rsidRPr="005E42D2">
        <w:rPr>
          <w:rFonts w:ascii="Arial" w:hAnsi="Arial" w:cs="Arial"/>
          <w:i/>
          <w:iCs/>
        </w:rPr>
        <w:t>the</w:t>
      </w:r>
      <w:proofErr w:type="spellEnd"/>
      <w:r w:rsidRPr="005E42D2">
        <w:rPr>
          <w:rFonts w:ascii="Arial" w:hAnsi="Arial" w:cs="Arial"/>
          <w:i/>
          <w:iCs/>
        </w:rPr>
        <w:t xml:space="preserve"> </w:t>
      </w:r>
      <w:proofErr w:type="spellStart"/>
      <w:r w:rsidRPr="005E42D2">
        <w:rPr>
          <w:rFonts w:ascii="Arial" w:hAnsi="Arial" w:cs="Arial"/>
          <w:i/>
          <w:iCs/>
        </w:rPr>
        <w:t>benefits</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greenness</w:t>
      </w:r>
      <w:proofErr w:type="spellEnd"/>
      <w:r w:rsidRPr="005E42D2">
        <w:rPr>
          <w:rFonts w:ascii="Arial" w:hAnsi="Arial" w:cs="Arial"/>
          <w:i/>
          <w:iCs/>
        </w:rPr>
        <w:t xml:space="preserve"> </w:t>
      </w:r>
      <w:proofErr w:type="spellStart"/>
      <w:r w:rsidRPr="005E42D2">
        <w:rPr>
          <w:rFonts w:ascii="Arial" w:hAnsi="Arial" w:cs="Arial"/>
          <w:i/>
          <w:iCs/>
        </w:rPr>
        <w:t>on</w:t>
      </w:r>
      <w:proofErr w:type="spellEnd"/>
      <w:r w:rsidRPr="005E42D2">
        <w:rPr>
          <w:rFonts w:ascii="Arial" w:hAnsi="Arial" w:cs="Arial"/>
          <w:i/>
          <w:iCs/>
        </w:rPr>
        <w:t xml:space="preserve"> </w:t>
      </w:r>
      <w:proofErr w:type="spellStart"/>
      <w:r w:rsidRPr="005E42D2">
        <w:rPr>
          <w:rFonts w:ascii="Arial" w:hAnsi="Arial" w:cs="Arial"/>
          <w:i/>
          <w:iCs/>
        </w:rPr>
        <w:t>reducing</w:t>
      </w:r>
      <w:proofErr w:type="spellEnd"/>
      <w:r w:rsidRPr="005E42D2">
        <w:rPr>
          <w:rFonts w:ascii="Arial" w:hAnsi="Arial" w:cs="Arial"/>
          <w:i/>
          <w:iCs/>
        </w:rPr>
        <w:t xml:space="preserve"> suicide </w:t>
      </w:r>
      <w:proofErr w:type="spellStart"/>
      <w:r w:rsidRPr="005E42D2">
        <w:rPr>
          <w:rFonts w:ascii="Arial" w:hAnsi="Arial" w:cs="Arial"/>
          <w:i/>
          <w:iCs/>
        </w:rPr>
        <w:t>mortality</w:t>
      </w:r>
      <w:proofErr w:type="spellEnd"/>
      <w:r w:rsidRPr="005E42D2">
        <w:rPr>
          <w:rFonts w:ascii="Arial" w:hAnsi="Arial" w:cs="Arial"/>
          <w:i/>
          <w:iCs/>
        </w:rPr>
        <w:t xml:space="preserve"> </w:t>
      </w:r>
      <w:proofErr w:type="spellStart"/>
      <w:r w:rsidRPr="005E42D2">
        <w:rPr>
          <w:rFonts w:ascii="Arial" w:hAnsi="Arial" w:cs="Arial"/>
          <w:i/>
          <w:iCs/>
        </w:rPr>
        <w:t>rate</w:t>
      </w:r>
      <w:proofErr w:type="spellEnd"/>
      <w:r w:rsidRPr="005E42D2">
        <w:rPr>
          <w:rFonts w:ascii="Arial" w:hAnsi="Arial" w:cs="Arial"/>
          <w:i/>
          <w:iCs/>
        </w:rPr>
        <w:t xml:space="preserve">: A global </w:t>
      </w:r>
      <w:proofErr w:type="spellStart"/>
      <w:r w:rsidRPr="005E42D2">
        <w:rPr>
          <w:rFonts w:ascii="Arial" w:hAnsi="Arial" w:cs="Arial"/>
          <w:i/>
          <w:iCs/>
        </w:rPr>
        <w:t>ecological</w:t>
      </w:r>
      <w:proofErr w:type="spellEnd"/>
      <w:r w:rsidRPr="005E42D2">
        <w:rPr>
          <w:rFonts w:ascii="Arial" w:hAnsi="Arial" w:cs="Arial"/>
          <w:i/>
          <w:iCs/>
        </w:rPr>
        <w:t xml:space="preserve"> </w:t>
      </w:r>
      <w:proofErr w:type="spellStart"/>
      <w:r w:rsidRPr="005E42D2">
        <w:rPr>
          <w:rFonts w:ascii="Arial" w:hAnsi="Arial" w:cs="Arial"/>
          <w:i/>
          <w:iCs/>
        </w:rPr>
        <w:t>study</w:t>
      </w:r>
      <w:proofErr w:type="spellEnd"/>
      <w:r w:rsidRPr="005E42D2">
        <w:rPr>
          <w:rFonts w:ascii="Arial" w:hAnsi="Arial" w:cs="Arial"/>
        </w:rPr>
        <w:t xml:space="preserve">. </w:t>
      </w:r>
      <w:proofErr w:type="spellStart"/>
      <w:r w:rsidRPr="005E42D2">
        <w:rPr>
          <w:rFonts w:ascii="Arial" w:hAnsi="Arial" w:cs="Arial"/>
          <w:i/>
          <w:iCs/>
        </w:rPr>
        <w:t>Frontiers</w:t>
      </w:r>
      <w:proofErr w:type="spellEnd"/>
      <w:r w:rsidRPr="005E42D2">
        <w:rPr>
          <w:rFonts w:ascii="Arial" w:hAnsi="Arial" w:cs="Arial"/>
          <w:i/>
          <w:iCs/>
        </w:rPr>
        <w:t xml:space="preserve"> in Public Health, 10</w:t>
      </w:r>
      <w:r w:rsidRPr="005E42D2">
        <w:rPr>
          <w:rFonts w:ascii="Arial" w:hAnsi="Arial" w:cs="Arial"/>
        </w:rPr>
        <w:t xml:space="preserve">, 902480. </w:t>
      </w:r>
      <w:hyperlink r:id="rId9" w:history="1">
        <w:r w:rsidRPr="005E42D2">
          <w:rPr>
            <w:rStyle w:val="Hipervnculo"/>
            <w:rFonts w:ascii="Arial" w:hAnsi="Arial" w:cs="Arial"/>
          </w:rPr>
          <w:t>https://doi.org/10.3389/fpubh.2022.902480</w:t>
        </w:r>
      </w:hyperlink>
    </w:p>
    <w:p w14:paraId="6B67991C" w14:textId="7FF1975D" w:rsidR="001632C5" w:rsidRPr="005E42D2" w:rsidRDefault="001632C5" w:rsidP="005E42D2">
      <w:pPr>
        <w:jc w:val="both"/>
        <w:rPr>
          <w:rFonts w:ascii="Arial" w:hAnsi="Arial" w:cs="Arial"/>
        </w:rPr>
      </w:pPr>
      <w:r w:rsidRPr="005E42D2">
        <w:rPr>
          <w:rFonts w:ascii="Arial" w:hAnsi="Arial" w:cs="Arial"/>
        </w:rPr>
        <w:t xml:space="preserve">Young, C. (2004). </w:t>
      </w:r>
      <w:r w:rsidRPr="005E42D2">
        <w:rPr>
          <w:rFonts w:ascii="Arial" w:hAnsi="Arial" w:cs="Arial"/>
          <w:i/>
          <w:iCs/>
        </w:rPr>
        <w:t xml:space="preserve">Green </w:t>
      </w:r>
      <w:proofErr w:type="spellStart"/>
      <w:r w:rsidRPr="005E42D2">
        <w:rPr>
          <w:rFonts w:ascii="Arial" w:hAnsi="Arial" w:cs="Arial"/>
          <w:i/>
          <w:iCs/>
        </w:rPr>
        <w:t>peace</w:t>
      </w:r>
      <w:proofErr w:type="spellEnd"/>
      <w:r w:rsidRPr="005E42D2">
        <w:rPr>
          <w:rFonts w:ascii="Arial" w:hAnsi="Arial" w:cs="Arial"/>
          <w:i/>
          <w:iCs/>
        </w:rPr>
        <w:t xml:space="preserve">: </w:t>
      </w:r>
      <w:proofErr w:type="spellStart"/>
      <w:proofErr w:type="gramStart"/>
      <w:r w:rsidRPr="005E42D2">
        <w:rPr>
          <w:rFonts w:ascii="Arial" w:hAnsi="Arial" w:cs="Arial"/>
          <w:i/>
          <w:iCs/>
        </w:rPr>
        <w:t>What</w:t>
      </w:r>
      <w:proofErr w:type="spellEnd"/>
      <w:r w:rsidRPr="005E42D2">
        <w:rPr>
          <w:rFonts w:ascii="Arial" w:hAnsi="Arial" w:cs="Arial"/>
          <w:i/>
          <w:iCs/>
        </w:rPr>
        <w:t xml:space="preserve"> </w:t>
      </w:r>
      <w:proofErr w:type="spellStart"/>
      <w:r w:rsidRPr="005E42D2">
        <w:rPr>
          <w:rFonts w:ascii="Arial" w:hAnsi="Arial" w:cs="Arial"/>
          <w:i/>
          <w:iCs/>
        </w:rPr>
        <w:t>could</w:t>
      </w:r>
      <w:proofErr w:type="spellEnd"/>
      <w:r w:rsidRPr="005E42D2">
        <w:rPr>
          <w:rFonts w:ascii="Arial" w:hAnsi="Arial" w:cs="Arial"/>
          <w:i/>
          <w:iCs/>
        </w:rPr>
        <w:t xml:space="preserve"> </w:t>
      </w:r>
      <w:proofErr w:type="spellStart"/>
      <w:r w:rsidRPr="005E42D2">
        <w:rPr>
          <w:rFonts w:ascii="Arial" w:hAnsi="Arial" w:cs="Arial"/>
          <w:i/>
          <w:iCs/>
        </w:rPr>
        <w:t>help</w:t>
      </w:r>
      <w:proofErr w:type="spellEnd"/>
      <w:r w:rsidRPr="005E42D2">
        <w:rPr>
          <w:rFonts w:ascii="Arial" w:hAnsi="Arial" w:cs="Arial"/>
          <w:i/>
          <w:iCs/>
        </w:rPr>
        <w:t xml:space="preserve"> do </w:t>
      </w:r>
      <w:proofErr w:type="spellStart"/>
      <w:r w:rsidRPr="005E42D2">
        <w:rPr>
          <w:rFonts w:ascii="Arial" w:hAnsi="Arial" w:cs="Arial"/>
          <w:i/>
          <w:iCs/>
        </w:rPr>
        <w:t>the</w:t>
      </w:r>
      <w:proofErr w:type="spellEnd"/>
      <w:r w:rsidRPr="005E42D2">
        <w:rPr>
          <w:rFonts w:ascii="Arial" w:hAnsi="Arial" w:cs="Arial"/>
          <w:i/>
          <w:iCs/>
        </w:rPr>
        <w:t xml:space="preserve"> </w:t>
      </w:r>
      <w:proofErr w:type="spellStart"/>
      <w:r w:rsidRPr="005E42D2">
        <w:rPr>
          <w:rFonts w:ascii="Arial" w:hAnsi="Arial" w:cs="Arial"/>
          <w:i/>
          <w:iCs/>
        </w:rPr>
        <w:t>work</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medication</w:t>
      </w:r>
      <w:proofErr w:type="spellEnd"/>
      <w:r w:rsidRPr="005E42D2">
        <w:rPr>
          <w:rFonts w:ascii="Arial" w:hAnsi="Arial" w:cs="Arial"/>
          <w:i/>
          <w:iCs/>
        </w:rPr>
        <w:t xml:space="preserve">, </w:t>
      </w:r>
      <w:proofErr w:type="spellStart"/>
      <w:r w:rsidRPr="005E42D2">
        <w:rPr>
          <w:rFonts w:ascii="Arial" w:hAnsi="Arial" w:cs="Arial"/>
          <w:i/>
          <w:iCs/>
        </w:rPr>
        <w:t>meditation</w:t>
      </w:r>
      <w:proofErr w:type="spellEnd"/>
      <w:r w:rsidRPr="005E42D2">
        <w:rPr>
          <w:rFonts w:ascii="Arial" w:hAnsi="Arial" w:cs="Arial"/>
          <w:i/>
          <w:iCs/>
        </w:rPr>
        <w:t xml:space="preserve">, and </w:t>
      </w:r>
      <w:proofErr w:type="spellStart"/>
      <w:r w:rsidRPr="005E42D2">
        <w:rPr>
          <w:rFonts w:ascii="Arial" w:hAnsi="Arial" w:cs="Arial"/>
          <w:i/>
          <w:iCs/>
        </w:rPr>
        <w:t>community</w:t>
      </w:r>
      <w:proofErr w:type="spellEnd"/>
      <w:r w:rsidRPr="005E42D2">
        <w:rPr>
          <w:rFonts w:ascii="Arial" w:hAnsi="Arial" w:cs="Arial"/>
          <w:i/>
          <w:iCs/>
        </w:rPr>
        <w:t xml:space="preserve"> </w:t>
      </w:r>
      <w:proofErr w:type="spellStart"/>
      <w:r w:rsidRPr="005E42D2">
        <w:rPr>
          <w:rFonts w:ascii="Arial" w:hAnsi="Arial" w:cs="Arial"/>
          <w:i/>
          <w:iCs/>
        </w:rPr>
        <w:t>police</w:t>
      </w:r>
      <w:proofErr w:type="spellEnd"/>
      <w:r w:rsidRPr="005E42D2">
        <w:rPr>
          <w:rFonts w:ascii="Arial" w:hAnsi="Arial" w:cs="Arial"/>
          <w:i/>
          <w:iCs/>
        </w:rPr>
        <w:t xml:space="preserve"> </w:t>
      </w:r>
      <w:proofErr w:type="spellStart"/>
      <w:r w:rsidRPr="005E42D2">
        <w:rPr>
          <w:rFonts w:ascii="Arial" w:hAnsi="Arial" w:cs="Arial"/>
          <w:i/>
          <w:iCs/>
        </w:rPr>
        <w:t>officers</w:t>
      </w:r>
      <w:proofErr w:type="spellEnd"/>
      <w:r w:rsidRPr="005E42D2">
        <w:rPr>
          <w:rFonts w:ascii="Arial" w:hAnsi="Arial" w:cs="Arial"/>
          <w:i/>
          <w:iCs/>
        </w:rPr>
        <w:t>?</w:t>
      </w:r>
      <w:proofErr w:type="gramEnd"/>
      <w:r w:rsidRPr="005E42D2">
        <w:rPr>
          <w:rFonts w:ascii="Arial" w:hAnsi="Arial" w:cs="Arial"/>
          <w:i/>
          <w:iCs/>
        </w:rPr>
        <w:t xml:space="preserve"> The </w:t>
      </w:r>
      <w:proofErr w:type="spellStart"/>
      <w:r w:rsidRPr="005E42D2">
        <w:rPr>
          <w:rFonts w:ascii="Arial" w:hAnsi="Arial" w:cs="Arial"/>
          <w:i/>
          <w:iCs/>
        </w:rPr>
        <w:t>answer's</w:t>
      </w:r>
      <w:proofErr w:type="spellEnd"/>
      <w:r w:rsidRPr="005E42D2">
        <w:rPr>
          <w:rFonts w:ascii="Arial" w:hAnsi="Arial" w:cs="Arial"/>
          <w:i/>
          <w:iCs/>
        </w:rPr>
        <w:t xml:space="preserve"> in </w:t>
      </w:r>
      <w:proofErr w:type="spellStart"/>
      <w:r w:rsidRPr="005E42D2">
        <w:rPr>
          <w:rFonts w:ascii="Arial" w:hAnsi="Arial" w:cs="Arial"/>
          <w:i/>
          <w:iCs/>
        </w:rPr>
        <w:t>your</w:t>
      </w:r>
      <w:proofErr w:type="spellEnd"/>
      <w:r w:rsidRPr="005E42D2">
        <w:rPr>
          <w:rFonts w:ascii="Arial" w:hAnsi="Arial" w:cs="Arial"/>
          <w:i/>
          <w:iCs/>
        </w:rPr>
        <w:t xml:space="preserve"> </w:t>
      </w:r>
      <w:proofErr w:type="spellStart"/>
      <w:r w:rsidRPr="005E42D2">
        <w:rPr>
          <w:rFonts w:ascii="Arial" w:hAnsi="Arial" w:cs="Arial"/>
          <w:i/>
          <w:iCs/>
        </w:rPr>
        <w:t>backyard</w:t>
      </w:r>
      <w:proofErr w:type="spellEnd"/>
      <w:r w:rsidRPr="005E42D2">
        <w:rPr>
          <w:rFonts w:ascii="Arial" w:hAnsi="Arial" w:cs="Arial"/>
        </w:rPr>
        <w:t xml:space="preserve">. </w:t>
      </w:r>
      <w:proofErr w:type="spellStart"/>
      <w:r w:rsidRPr="005E42D2">
        <w:rPr>
          <w:rFonts w:ascii="Arial" w:hAnsi="Arial" w:cs="Arial"/>
          <w:i/>
          <w:iCs/>
        </w:rPr>
        <w:t>Greater</w:t>
      </w:r>
      <w:proofErr w:type="spellEnd"/>
      <w:r w:rsidRPr="005E42D2">
        <w:rPr>
          <w:rFonts w:ascii="Arial" w:hAnsi="Arial" w:cs="Arial"/>
          <w:i/>
          <w:iCs/>
        </w:rPr>
        <w:t xml:space="preserve"> Good</w:t>
      </w:r>
      <w:r w:rsidRPr="005E42D2">
        <w:rPr>
          <w:rFonts w:ascii="Arial" w:hAnsi="Arial" w:cs="Arial"/>
        </w:rPr>
        <w:t xml:space="preserve">. </w:t>
      </w:r>
      <w:hyperlink r:id="rId10" w:tgtFrame="_new" w:history="1">
        <w:r w:rsidRPr="005E42D2">
          <w:rPr>
            <w:rStyle w:val="Hipervnculo"/>
            <w:rFonts w:ascii="Arial" w:hAnsi="Arial" w:cs="Arial"/>
          </w:rPr>
          <w:t>https://greatergood.berkeley.edu/article/item/green_peace</w:t>
        </w:r>
      </w:hyperlink>
    </w:p>
    <w:p w14:paraId="7D46B115" w14:textId="77777777" w:rsidR="00FE3315" w:rsidRPr="005E42D2" w:rsidRDefault="00FE3315" w:rsidP="005E42D2">
      <w:pPr>
        <w:jc w:val="both"/>
        <w:rPr>
          <w:rFonts w:ascii="Arial" w:hAnsi="Arial" w:cs="Arial"/>
        </w:rPr>
      </w:pPr>
    </w:p>
    <w:p w14:paraId="6E2F8FBB" w14:textId="77777777" w:rsidR="00FE3315" w:rsidRPr="005E42D2" w:rsidRDefault="00FE3315" w:rsidP="005E42D2">
      <w:pPr>
        <w:jc w:val="both"/>
        <w:rPr>
          <w:rFonts w:ascii="Arial" w:hAnsi="Arial" w:cs="Arial"/>
        </w:rPr>
      </w:pPr>
    </w:p>
    <w:p w14:paraId="6034EBFB" w14:textId="77777777" w:rsidR="00FE3315" w:rsidRPr="005E42D2" w:rsidRDefault="00FE3315" w:rsidP="005E42D2">
      <w:pPr>
        <w:jc w:val="both"/>
        <w:rPr>
          <w:rFonts w:ascii="Arial" w:hAnsi="Arial" w:cs="Arial"/>
        </w:rPr>
      </w:pPr>
    </w:p>
    <w:p w14:paraId="1923F75A" w14:textId="77777777" w:rsidR="00FE3315" w:rsidRPr="005E42D2" w:rsidRDefault="00FE3315" w:rsidP="005E42D2">
      <w:pPr>
        <w:jc w:val="both"/>
        <w:rPr>
          <w:rFonts w:ascii="Arial" w:hAnsi="Arial" w:cs="Arial"/>
        </w:rPr>
      </w:pPr>
    </w:p>
    <w:p w14:paraId="6F131724" w14:textId="77777777" w:rsidR="005E42D2" w:rsidRDefault="005E42D2" w:rsidP="005E42D2">
      <w:pPr>
        <w:jc w:val="both"/>
        <w:rPr>
          <w:rFonts w:ascii="Arial" w:hAnsi="Arial" w:cs="Arial"/>
        </w:rPr>
      </w:pPr>
    </w:p>
    <w:p w14:paraId="1E586E66" w14:textId="77777777" w:rsidR="005E42D2" w:rsidRDefault="005E42D2" w:rsidP="005E42D2">
      <w:pPr>
        <w:jc w:val="both"/>
        <w:rPr>
          <w:rFonts w:ascii="Arial" w:hAnsi="Arial" w:cs="Arial"/>
        </w:rPr>
      </w:pPr>
    </w:p>
    <w:p w14:paraId="772F7BD1" w14:textId="4A6BA2FC" w:rsidR="00FE3315" w:rsidRPr="005E42D2" w:rsidRDefault="00FE3315" w:rsidP="005E42D2">
      <w:pPr>
        <w:jc w:val="both"/>
        <w:rPr>
          <w:rFonts w:ascii="Arial" w:hAnsi="Arial" w:cs="Arial"/>
        </w:rPr>
      </w:pPr>
      <w:r w:rsidRPr="005E42D2">
        <w:rPr>
          <w:rFonts w:ascii="Arial" w:hAnsi="Arial" w:cs="Arial"/>
        </w:rPr>
        <w:lastRenderedPageBreak/>
        <w:t>El impacto de las terapias forestales y el diseño biofílico va más allá de la mera prevención comunitaria, operando también como una intervención clínica no farmacológica altamente eficaz. Experimentos controlados aleatorizados han demostrado que los pacientes con depresión diagnosticada que participaron en programas de terapia forestal asistidos por aplicaciones móviles en bosques urbanos mostraron reducciones drásticas y estadísticamente significativas en la Escala de Calificación de la Depresión de Montgomery-</w:t>
      </w:r>
      <w:proofErr w:type="spellStart"/>
      <w:r w:rsidRPr="005E42D2">
        <w:rPr>
          <w:rFonts w:ascii="Arial" w:hAnsi="Arial" w:cs="Arial"/>
        </w:rPr>
        <w:t>Åsberg</w:t>
      </w:r>
      <w:proofErr w:type="spellEnd"/>
      <w:r w:rsidRPr="005E42D2">
        <w:rPr>
          <w:rFonts w:ascii="Arial" w:hAnsi="Arial" w:cs="Arial"/>
        </w:rPr>
        <w:t xml:space="preserve"> (MADRS), cayendo de una media de 21.48 a 7.13. Además, se reportaron mejoras notables en la calidad del sueño, medidas por el Índice de Calidad del Sueño de Pittsburgh (PSQI), y en la reducción de síntomas físicos asociados a la somatización psiquiátrica, medidos por el Cuestionario de Salud del Paciente (PHQ-15).</w:t>
      </w:r>
    </w:p>
    <w:p w14:paraId="73ADEC5F" w14:textId="77777777" w:rsidR="00FE3315" w:rsidRPr="005E42D2" w:rsidRDefault="00FE3315" w:rsidP="005E42D2">
      <w:pPr>
        <w:jc w:val="both"/>
        <w:rPr>
          <w:rFonts w:ascii="Arial" w:hAnsi="Arial" w:cs="Arial"/>
        </w:rPr>
      </w:pPr>
      <w:r w:rsidRPr="005E42D2">
        <w:rPr>
          <w:rFonts w:ascii="Arial" w:hAnsi="Arial" w:cs="Arial"/>
        </w:rPr>
        <w:t>Los teóricos de la psicología ambiental sugieren que el dosel arbóreo induce un estado de "fascinación suave" (</w:t>
      </w:r>
      <w:proofErr w:type="spellStart"/>
      <w:r w:rsidRPr="005E42D2">
        <w:rPr>
          <w:rFonts w:ascii="Arial" w:hAnsi="Arial" w:cs="Arial"/>
        </w:rPr>
        <w:t>gentle</w:t>
      </w:r>
      <w:proofErr w:type="spellEnd"/>
      <w:r w:rsidRPr="005E42D2">
        <w:rPr>
          <w:rFonts w:ascii="Arial" w:hAnsi="Arial" w:cs="Arial"/>
        </w:rPr>
        <w:t xml:space="preserve"> </w:t>
      </w:r>
      <w:proofErr w:type="spellStart"/>
      <w:r w:rsidRPr="005E42D2">
        <w:rPr>
          <w:rFonts w:ascii="Arial" w:hAnsi="Arial" w:cs="Arial"/>
        </w:rPr>
        <w:t>engagement</w:t>
      </w:r>
      <w:proofErr w:type="spellEnd"/>
      <w:r w:rsidRPr="005E42D2">
        <w:rPr>
          <w:rFonts w:ascii="Arial" w:hAnsi="Arial" w:cs="Arial"/>
        </w:rPr>
        <w:t>), un estado cognitivo y perceptivo que permite a la corteza prefrontal del cerebro recuperarse de la fatiga dirigida y restaurar las capacidades atencionales de manera análoga a los estados alcanzados durante la meditación clínica.</w:t>
      </w:r>
    </w:p>
    <w:p w14:paraId="6B90BA2B" w14:textId="7C8142BD" w:rsidR="00FE3315" w:rsidRPr="005E42D2" w:rsidRDefault="00FE3315" w:rsidP="005E42D2">
      <w:pPr>
        <w:jc w:val="both"/>
        <w:rPr>
          <w:rFonts w:ascii="Arial" w:hAnsi="Arial" w:cs="Arial"/>
        </w:rPr>
      </w:pPr>
      <w:r w:rsidRPr="005E42D2">
        <w:rPr>
          <w:rFonts w:ascii="Arial" w:hAnsi="Arial" w:cs="Arial"/>
        </w:rPr>
        <w:t xml:space="preserve">Yang, B.-Y., </w:t>
      </w:r>
      <w:proofErr w:type="spellStart"/>
      <w:r w:rsidRPr="005E42D2">
        <w:rPr>
          <w:rFonts w:ascii="Arial" w:hAnsi="Arial" w:cs="Arial"/>
        </w:rPr>
        <w:t>Markevych</w:t>
      </w:r>
      <w:proofErr w:type="spellEnd"/>
      <w:r w:rsidRPr="005E42D2">
        <w:rPr>
          <w:rFonts w:ascii="Arial" w:hAnsi="Arial" w:cs="Arial"/>
        </w:rPr>
        <w:t xml:space="preserve">, I., Bloom, M. S., Heinrich, J., Knibbs, L. D., </w:t>
      </w:r>
      <w:proofErr w:type="spellStart"/>
      <w:r w:rsidRPr="005E42D2">
        <w:rPr>
          <w:rFonts w:ascii="Arial" w:hAnsi="Arial" w:cs="Arial"/>
        </w:rPr>
        <w:t>Dharmage</w:t>
      </w:r>
      <w:proofErr w:type="spellEnd"/>
      <w:r w:rsidRPr="005E42D2">
        <w:rPr>
          <w:rFonts w:ascii="Arial" w:hAnsi="Arial" w:cs="Arial"/>
        </w:rPr>
        <w:t xml:space="preserve">, S. C., Jalaludin, B., Morawska, L., Lin, S., Guo, Y., &amp; Dong, G.-H. (2023). </w:t>
      </w:r>
      <w:proofErr w:type="spellStart"/>
      <w:r w:rsidRPr="005E42D2">
        <w:rPr>
          <w:rFonts w:ascii="Arial" w:hAnsi="Arial" w:cs="Arial"/>
          <w:i/>
          <w:iCs/>
        </w:rPr>
        <w:t>Greenness</w:t>
      </w:r>
      <w:proofErr w:type="spellEnd"/>
      <w:r w:rsidRPr="005E42D2">
        <w:rPr>
          <w:rFonts w:ascii="Arial" w:hAnsi="Arial" w:cs="Arial"/>
          <w:i/>
          <w:iCs/>
        </w:rPr>
        <w:t xml:space="preserve">, and human </w:t>
      </w:r>
      <w:proofErr w:type="spellStart"/>
      <w:r w:rsidRPr="005E42D2">
        <w:rPr>
          <w:rFonts w:ascii="Arial" w:hAnsi="Arial" w:cs="Arial"/>
          <w:i/>
          <w:iCs/>
        </w:rPr>
        <w:t>health</w:t>
      </w:r>
      <w:proofErr w:type="spellEnd"/>
      <w:r w:rsidRPr="005E42D2">
        <w:rPr>
          <w:rFonts w:ascii="Arial" w:hAnsi="Arial" w:cs="Arial"/>
          <w:i/>
          <w:iCs/>
        </w:rPr>
        <w:t xml:space="preserve">: </w:t>
      </w:r>
      <w:proofErr w:type="spellStart"/>
      <w:r w:rsidRPr="005E42D2">
        <w:rPr>
          <w:rFonts w:ascii="Arial" w:hAnsi="Arial" w:cs="Arial"/>
          <w:i/>
          <w:iCs/>
        </w:rPr>
        <w:t>An</w:t>
      </w:r>
      <w:proofErr w:type="spellEnd"/>
      <w:r w:rsidRPr="005E42D2">
        <w:rPr>
          <w:rFonts w:ascii="Arial" w:hAnsi="Arial" w:cs="Arial"/>
          <w:i/>
          <w:iCs/>
        </w:rPr>
        <w:t xml:space="preserve"> </w:t>
      </w:r>
      <w:proofErr w:type="spellStart"/>
      <w:r w:rsidRPr="005E42D2">
        <w:rPr>
          <w:rFonts w:ascii="Arial" w:hAnsi="Arial" w:cs="Arial"/>
          <w:i/>
          <w:iCs/>
        </w:rPr>
        <w:t>umbrella</w:t>
      </w:r>
      <w:proofErr w:type="spellEnd"/>
      <w:r w:rsidRPr="005E42D2">
        <w:rPr>
          <w:rFonts w:ascii="Arial" w:hAnsi="Arial" w:cs="Arial"/>
          <w:i/>
          <w:iCs/>
        </w:rPr>
        <w:t xml:space="preserve"> </w:t>
      </w:r>
      <w:proofErr w:type="spellStart"/>
      <w:r w:rsidRPr="005E42D2">
        <w:rPr>
          <w:rFonts w:ascii="Arial" w:hAnsi="Arial" w:cs="Arial"/>
          <w:i/>
          <w:iCs/>
        </w:rPr>
        <w:t>review</w:t>
      </w:r>
      <w:proofErr w:type="spellEnd"/>
      <w:r w:rsidRPr="005E42D2">
        <w:rPr>
          <w:rFonts w:ascii="Arial" w:hAnsi="Arial" w:cs="Arial"/>
        </w:rPr>
        <w:t xml:space="preserve">. </w:t>
      </w:r>
      <w:proofErr w:type="spellStart"/>
      <w:r w:rsidRPr="005E42D2">
        <w:rPr>
          <w:rFonts w:ascii="Arial" w:hAnsi="Arial" w:cs="Arial"/>
          <w:i/>
          <w:iCs/>
        </w:rPr>
        <w:t>Healthcare</w:t>
      </w:r>
      <w:proofErr w:type="spellEnd"/>
      <w:r w:rsidRPr="005E42D2">
        <w:rPr>
          <w:rFonts w:ascii="Arial" w:hAnsi="Arial" w:cs="Arial"/>
          <w:i/>
          <w:iCs/>
        </w:rPr>
        <w:t>, 11</w:t>
      </w:r>
      <w:r w:rsidRPr="005E42D2">
        <w:rPr>
          <w:rFonts w:ascii="Arial" w:hAnsi="Arial" w:cs="Arial"/>
        </w:rPr>
        <w:t xml:space="preserve">(23), 3039. </w:t>
      </w:r>
      <w:hyperlink r:id="rId11" w:history="1">
        <w:r w:rsidRPr="005E42D2">
          <w:rPr>
            <w:rStyle w:val="Hipervnculo"/>
            <w:rFonts w:ascii="Arial" w:hAnsi="Arial" w:cs="Arial"/>
          </w:rPr>
          <w:t>https://doi.org/10.3390/healthcare11233039</w:t>
        </w:r>
      </w:hyperlink>
    </w:p>
    <w:p w14:paraId="40DDFF26" w14:textId="77777777" w:rsidR="00FE3315" w:rsidRPr="005E42D2" w:rsidRDefault="00FE3315" w:rsidP="005E42D2">
      <w:pPr>
        <w:jc w:val="both"/>
        <w:rPr>
          <w:rFonts w:ascii="Arial" w:hAnsi="Arial" w:cs="Arial"/>
        </w:rPr>
      </w:pPr>
    </w:p>
    <w:p w14:paraId="5C10C38C" w14:textId="77777777" w:rsidR="00FE3315" w:rsidRPr="005E42D2" w:rsidRDefault="00FE3315" w:rsidP="005E42D2">
      <w:pPr>
        <w:jc w:val="both"/>
        <w:rPr>
          <w:rFonts w:ascii="Arial" w:hAnsi="Arial" w:cs="Arial"/>
          <w:b/>
          <w:bCs/>
        </w:rPr>
      </w:pPr>
      <w:r w:rsidRPr="005E42D2">
        <w:rPr>
          <w:rFonts w:ascii="Arial" w:hAnsi="Arial" w:cs="Arial"/>
          <w:b/>
          <w:bCs/>
        </w:rPr>
        <w:t>Mitigación del Riesgo de Suicidio y Análisis Espacial</w:t>
      </w:r>
    </w:p>
    <w:p w14:paraId="0A2ACA93" w14:textId="77777777" w:rsidR="00FE3315" w:rsidRPr="005E42D2" w:rsidRDefault="00FE3315" w:rsidP="005E42D2">
      <w:pPr>
        <w:jc w:val="both"/>
        <w:rPr>
          <w:rFonts w:ascii="Arial" w:hAnsi="Arial" w:cs="Arial"/>
        </w:rPr>
      </w:pPr>
      <w:r w:rsidRPr="005E42D2">
        <w:rPr>
          <w:rFonts w:ascii="Arial" w:hAnsi="Arial" w:cs="Arial"/>
        </w:rPr>
        <w:t>Quizás una de las revelaciones más profundas de la epidemiología psiquiátrica contemporánea es la fuerte correlación inversa entre la proximidad a los espacios verdes y las tasas de mortalidad por suicidio. El aumento de las tasas de suicidio, a menudo exacerbado por el estrés urbano crónico, encuentra en la preservación de los bosques urbanos un factor protector sistémico cuantificable.</w:t>
      </w:r>
    </w:p>
    <w:p w14:paraId="26AA0E6B" w14:textId="77777777" w:rsidR="00FE3315" w:rsidRPr="005E42D2" w:rsidRDefault="00FE3315" w:rsidP="005E42D2">
      <w:pPr>
        <w:jc w:val="both"/>
        <w:rPr>
          <w:rFonts w:ascii="Arial" w:hAnsi="Arial" w:cs="Arial"/>
        </w:rPr>
      </w:pPr>
      <w:r w:rsidRPr="005E42D2">
        <w:rPr>
          <w:rFonts w:ascii="Arial" w:hAnsi="Arial" w:cs="Arial"/>
        </w:rPr>
        <w:t>Estudios a escala global que utilizan el Índice de Vegetación de Diferencia Normalizada (NDVI) administrado por sensores satelitales (como el Terra-MODIS de la NASA) han documentado una asociación negativa significativa entre la exposición a la vegetación y la mortalidad por suicidio. Un incremento equivalente al rango intercuartílico (IQR) en los niveles de NDVI disminuye significativamente el riesgo relativo de mortalidad por suicidio a nivel poblacional a un valor de 0.69. Este fenómeno protector ha demostrado ser independiente y estadísticamente robusto incluso después de aplicar ajustes covariables para aislar factores socioeconómicos como el nivel de ingresos, el grado de urbanización y las disparidades de género.</w:t>
      </w:r>
    </w:p>
    <w:p w14:paraId="64F7EE5E" w14:textId="77777777" w:rsidR="00FE3315" w:rsidRPr="005E42D2" w:rsidRDefault="00FE3315" w:rsidP="005E42D2">
      <w:pPr>
        <w:jc w:val="both"/>
        <w:rPr>
          <w:rFonts w:ascii="Arial" w:hAnsi="Arial" w:cs="Arial"/>
        </w:rPr>
      </w:pPr>
      <w:r w:rsidRPr="005E42D2">
        <w:rPr>
          <w:rFonts w:ascii="Arial" w:hAnsi="Arial" w:cs="Arial"/>
        </w:rPr>
        <w:lastRenderedPageBreak/>
        <w:t>Investigaciones geográficamente localizadas y longitudinales proporcionan estimaciones aún más granulares y precisas. Un exhaustivo estudio llevado a cabo por la Universidad Nacional Cheng Kung (NCKU) en Taiwán analizó datos de la base nacional de seguros de salud correspondientes a 368 municipios a lo largo de 18 años (2000-2018), integrando análisis de patrones espaciales mediante software avanzado. Los hallazgos cuantificaron que un aumento de apenas el 1% en la cobertura de espacios verdes en un área urbana o suburbana está directamente asociado con una caída del 0.2% en la tasa de suicidios. Es imperativo destacar que la métrica espacial revela que la eficacia no depende exclusivamente de la cantidad bruta de vegetación, sino de su morfología arquitectónica y proximidad a los centros poblacionales. Los espacios verdes que presentan dimensiones mayores, formas geométricas más simples y que están interconectados mediante corredores verdes son biológicamente más efectivos para disminuir el riesgo de suicidio que los parches de vegetación pequeños y altamente fragmentados.</w:t>
      </w:r>
    </w:p>
    <w:p w14:paraId="168081A4" w14:textId="77777777" w:rsidR="00FE3315" w:rsidRPr="005E42D2" w:rsidRDefault="00FE3315" w:rsidP="005E42D2">
      <w:pPr>
        <w:jc w:val="both"/>
        <w:rPr>
          <w:rFonts w:ascii="Arial" w:hAnsi="Arial" w:cs="Arial"/>
        </w:rPr>
      </w:pPr>
      <w:r w:rsidRPr="005E42D2">
        <w:rPr>
          <w:rFonts w:ascii="Arial" w:hAnsi="Arial" w:cs="Arial"/>
        </w:rPr>
        <w:t>La evidencia científica también expone patrones espaciales complejos y matices demográficos que los planificadores urbanos deben considerar. Las variaciones en la vulnerabilidad social generan "clústeres" o agrupaciones espaciales de riesgo suicida en ciertos vecindarios. La exposición y cercanía a "espacios azules" (cuerpos de agua integrados en el paisaje) y áreas priorizadas para la plantación de árboles reduce el riesgo de suicidio en un 17.9% y 15.1% respectivamente. Paradójicamente, una excesiva diversidad de cobertura del suelo, a menudo indicativa de una urbanización caótica y fragmentada, se ha vinculado con un aumento del 32.1% en el riesgo de suicidio. Desde una perspectiva demográfica, una revisión sistemática global de 23 estudios observó que, aunque los beneficios son universales, los efectos protectores del arbolado sobre la mortalidad por suicidio, los comportamientos suicidas y la ideación autolítica tienden a presentar asociaciones estadísticamente más fuertes en la población femenina frente a la masculina.</w:t>
      </w:r>
    </w:p>
    <w:p w14:paraId="11EDC160" w14:textId="77777777" w:rsidR="00FE3315" w:rsidRPr="005E42D2" w:rsidRDefault="00FE3315" w:rsidP="005E42D2">
      <w:pPr>
        <w:jc w:val="both"/>
        <w:rPr>
          <w:rFonts w:ascii="Arial" w:hAnsi="Arial" w:cs="Arial"/>
          <w:i/>
          <w:iCs/>
        </w:rPr>
      </w:pPr>
      <w:proofErr w:type="spellStart"/>
      <w:r w:rsidRPr="005E42D2">
        <w:rPr>
          <w:rFonts w:ascii="Arial" w:hAnsi="Arial" w:cs="Arial"/>
        </w:rPr>
        <w:t>Taipei</w:t>
      </w:r>
      <w:proofErr w:type="spellEnd"/>
      <w:r w:rsidRPr="005E42D2">
        <w:rPr>
          <w:rFonts w:ascii="Arial" w:hAnsi="Arial" w:cs="Arial"/>
        </w:rPr>
        <w:t xml:space="preserve"> Times. (2023, 8 de noviembre). </w:t>
      </w:r>
      <w:r w:rsidRPr="005E42D2">
        <w:rPr>
          <w:rFonts w:ascii="Arial" w:hAnsi="Arial" w:cs="Arial"/>
          <w:i/>
          <w:iCs/>
        </w:rPr>
        <w:t>Los espacios verdes se asocian con una menor tasa de suicidios.</w:t>
      </w:r>
    </w:p>
    <w:p w14:paraId="69204854" w14:textId="77777777" w:rsidR="00FE3315" w:rsidRPr="005E42D2" w:rsidRDefault="00FE3315" w:rsidP="005E42D2">
      <w:pPr>
        <w:jc w:val="both"/>
        <w:rPr>
          <w:rFonts w:ascii="Arial" w:hAnsi="Arial" w:cs="Arial"/>
          <w:i/>
          <w:iCs/>
        </w:rPr>
      </w:pPr>
      <w:hyperlink r:id="rId12" w:history="1">
        <w:r w:rsidRPr="005E42D2">
          <w:rPr>
            <w:rStyle w:val="Hipervnculo"/>
            <w:rFonts w:ascii="Arial" w:hAnsi="Arial" w:cs="Arial"/>
          </w:rPr>
          <w:t>https://www.taipeitimes.com/News/taiwan/archives/2023/11/08/2003808863</w:t>
        </w:r>
      </w:hyperlink>
    </w:p>
    <w:p w14:paraId="1683B129" w14:textId="77777777" w:rsidR="00FE3315" w:rsidRPr="005E42D2" w:rsidRDefault="00FE3315" w:rsidP="005E42D2">
      <w:pPr>
        <w:jc w:val="both"/>
        <w:rPr>
          <w:rFonts w:ascii="Arial" w:hAnsi="Arial" w:cs="Arial"/>
        </w:rPr>
      </w:pPr>
      <w:r w:rsidRPr="005E42D2">
        <w:rPr>
          <w:rFonts w:ascii="Arial" w:hAnsi="Arial" w:cs="Arial"/>
          <w:b/>
          <w:bCs/>
        </w:rPr>
        <w:t xml:space="preserve">Central News Agency. (2023, 7 de noviembre). </w:t>
      </w:r>
      <w:r w:rsidRPr="005E42D2">
        <w:rPr>
          <w:rFonts w:ascii="Arial" w:hAnsi="Arial" w:cs="Arial"/>
          <w:b/>
          <w:bCs/>
          <w:i/>
          <w:iCs/>
        </w:rPr>
        <w:t>El acceso a espacios verdes se asocia con menores tasas de suicidio: estudio de la NCKU.</w:t>
      </w:r>
      <w:r w:rsidRPr="005E42D2">
        <w:rPr>
          <w:rFonts w:ascii="Arial" w:hAnsi="Arial" w:cs="Arial"/>
          <w:b/>
          <w:bCs/>
        </w:rPr>
        <w:t xml:space="preserve"> </w:t>
      </w:r>
      <w:r w:rsidRPr="005E42D2">
        <w:rPr>
          <w:rFonts w:ascii="Arial" w:hAnsi="Arial" w:cs="Arial"/>
          <w:b/>
          <w:bCs/>
          <w:i/>
          <w:iCs/>
        </w:rPr>
        <w:t>Focus Taiwan</w:t>
      </w:r>
      <w:r w:rsidRPr="005E42D2">
        <w:rPr>
          <w:rFonts w:ascii="Arial" w:hAnsi="Arial" w:cs="Arial"/>
          <w:b/>
          <w:bCs/>
        </w:rPr>
        <w:t xml:space="preserve">. </w:t>
      </w:r>
      <w:hyperlink r:id="rId13" w:tgtFrame="_new" w:history="1">
        <w:r w:rsidRPr="005E42D2">
          <w:rPr>
            <w:rStyle w:val="Hipervnculo"/>
            <w:rFonts w:ascii="Arial" w:hAnsi="Arial" w:cs="Arial"/>
            <w:b/>
            <w:bCs/>
          </w:rPr>
          <w:t>https://focustaiwan.tw/sci-tech/202311070010</w:t>
        </w:r>
      </w:hyperlink>
    </w:p>
    <w:p w14:paraId="553021EC" w14:textId="77777777" w:rsidR="00FE3315" w:rsidRPr="005E42D2" w:rsidRDefault="00FE3315" w:rsidP="005E42D2">
      <w:pPr>
        <w:jc w:val="both"/>
        <w:rPr>
          <w:rFonts w:ascii="Arial" w:hAnsi="Arial" w:cs="Arial"/>
          <w:b/>
          <w:bCs/>
          <w:i/>
          <w:iCs/>
        </w:rPr>
      </w:pPr>
      <w:r w:rsidRPr="005E42D2">
        <w:rPr>
          <w:rFonts w:ascii="Arial" w:hAnsi="Arial" w:cs="Arial"/>
          <w:b/>
          <w:bCs/>
          <w:i/>
          <w:iCs/>
        </w:rPr>
        <w:t xml:space="preserve">Central News Agency. (2023, 7 de noviembre). Green </w:t>
      </w:r>
      <w:proofErr w:type="spellStart"/>
      <w:r w:rsidRPr="005E42D2">
        <w:rPr>
          <w:rFonts w:ascii="Arial" w:hAnsi="Arial" w:cs="Arial"/>
          <w:b/>
          <w:bCs/>
          <w:i/>
          <w:iCs/>
        </w:rPr>
        <w:t>space</w:t>
      </w:r>
      <w:proofErr w:type="spellEnd"/>
      <w:r w:rsidRPr="005E42D2">
        <w:rPr>
          <w:rFonts w:ascii="Arial" w:hAnsi="Arial" w:cs="Arial"/>
          <w:b/>
          <w:bCs/>
          <w:i/>
          <w:iCs/>
        </w:rPr>
        <w:t xml:space="preserve"> </w:t>
      </w:r>
      <w:proofErr w:type="spellStart"/>
      <w:r w:rsidRPr="005E42D2">
        <w:rPr>
          <w:rFonts w:ascii="Arial" w:hAnsi="Arial" w:cs="Arial"/>
          <w:b/>
          <w:bCs/>
          <w:i/>
          <w:iCs/>
        </w:rPr>
        <w:t>access</w:t>
      </w:r>
      <w:proofErr w:type="spellEnd"/>
      <w:r w:rsidRPr="005E42D2">
        <w:rPr>
          <w:rFonts w:ascii="Arial" w:hAnsi="Arial" w:cs="Arial"/>
          <w:b/>
          <w:bCs/>
          <w:i/>
          <w:iCs/>
        </w:rPr>
        <w:t xml:space="preserve"> </w:t>
      </w:r>
      <w:proofErr w:type="spellStart"/>
      <w:r w:rsidRPr="005E42D2">
        <w:rPr>
          <w:rFonts w:ascii="Arial" w:hAnsi="Arial" w:cs="Arial"/>
          <w:b/>
          <w:bCs/>
          <w:i/>
          <w:iCs/>
        </w:rPr>
        <w:t>associated</w:t>
      </w:r>
      <w:proofErr w:type="spellEnd"/>
      <w:r w:rsidRPr="005E42D2">
        <w:rPr>
          <w:rFonts w:ascii="Arial" w:hAnsi="Arial" w:cs="Arial"/>
          <w:b/>
          <w:bCs/>
          <w:i/>
          <w:iCs/>
        </w:rPr>
        <w:t xml:space="preserve"> </w:t>
      </w:r>
      <w:proofErr w:type="spellStart"/>
      <w:r w:rsidRPr="005E42D2">
        <w:rPr>
          <w:rFonts w:ascii="Arial" w:hAnsi="Arial" w:cs="Arial"/>
          <w:b/>
          <w:bCs/>
          <w:i/>
          <w:iCs/>
        </w:rPr>
        <w:t>with</w:t>
      </w:r>
      <w:proofErr w:type="spellEnd"/>
      <w:r w:rsidRPr="005E42D2">
        <w:rPr>
          <w:rFonts w:ascii="Arial" w:hAnsi="Arial" w:cs="Arial"/>
          <w:b/>
          <w:bCs/>
          <w:i/>
          <w:iCs/>
        </w:rPr>
        <w:t xml:space="preserve"> </w:t>
      </w:r>
      <w:proofErr w:type="spellStart"/>
      <w:r w:rsidRPr="005E42D2">
        <w:rPr>
          <w:rFonts w:ascii="Arial" w:hAnsi="Arial" w:cs="Arial"/>
          <w:b/>
          <w:bCs/>
          <w:i/>
          <w:iCs/>
        </w:rPr>
        <w:t>lower</w:t>
      </w:r>
      <w:proofErr w:type="spellEnd"/>
      <w:r w:rsidRPr="005E42D2">
        <w:rPr>
          <w:rFonts w:ascii="Arial" w:hAnsi="Arial" w:cs="Arial"/>
          <w:b/>
          <w:bCs/>
          <w:i/>
          <w:iCs/>
        </w:rPr>
        <w:t xml:space="preserve"> suicide </w:t>
      </w:r>
      <w:proofErr w:type="spellStart"/>
      <w:r w:rsidRPr="005E42D2">
        <w:rPr>
          <w:rFonts w:ascii="Arial" w:hAnsi="Arial" w:cs="Arial"/>
          <w:b/>
          <w:bCs/>
          <w:i/>
          <w:iCs/>
        </w:rPr>
        <w:t>rates</w:t>
      </w:r>
      <w:proofErr w:type="spellEnd"/>
      <w:r w:rsidRPr="005E42D2">
        <w:rPr>
          <w:rFonts w:ascii="Arial" w:hAnsi="Arial" w:cs="Arial"/>
          <w:b/>
          <w:bCs/>
          <w:i/>
          <w:iCs/>
        </w:rPr>
        <w:t xml:space="preserve">: NCKU </w:t>
      </w:r>
      <w:proofErr w:type="spellStart"/>
      <w:r w:rsidRPr="005E42D2">
        <w:rPr>
          <w:rFonts w:ascii="Arial" w:hAnsi="Arial" w:cs="Arial"/>
          <w:b/>
          <w:bCs/>
          <w:i/>
          <w:iCs/>
        </w:rPr>
        <w:t>study</w:t>
      </w:r>
      <w:proofErr w:type="spellEnd"/>
      <w:r w:rsidRPr="005E42D2">
        <w:rPr>
          <w:rFonts w:ascii="Arial" w:hAnsi="Arial" w:cs="Arial"/>
          <w:b/>
          <w:bCs/>
          <w:i/>
          <w:iCs/>
        </w:rPr>
        <w:t xml:space="preserve">. Focus Taiwan. </w:t>
      </w:r>
      <w:hyperlink r:id="rId14" w:tgtFrame="_new" w:history="1">
        <w:r w:rsidRPr="005E42D2">
          <w:rPr>
            <w:rStyle w:val="Hipervnculo"/>
            <w:rFonts w:ascii="Arial" w:hAnsi="Arial" w:cs="Arial"/>
            <w:b/>
            <w:bCs/>
            <w:i/>
            <w:iCs/>
          </w:rPr>
          <w:t>https://focustaiwan.tw/sci-tech/202311070010</w:t>
        </w:r>
      </w:hyperlink>
    </w:p>
    <w:p w14:paraId="6FE20771" w14:textId="77777777" w:rsidR="00FE3315" w:rsidRPr="005E42D2" w:rsidRDefault="00FE3315" w:rsidP="005E42D2">
      <w:pPr>
        <w:jc w:val="both"/>
        <w:rPr>
          <w:rFonts w:ascii="Arial" w:hAnsi="Arial" w:cs="Arial"/>
        </w:rPr>
      </w:pPr>
    </w:p>
    <w:p w14:paraId="7F77EC80" w14:textId="77777777" w:rsidR="00FE3315" w:rsidRPr="005E42D2" w:rsidRDefault="00FE3315" w:rsidP="005E42D2">
      <w:pPr>
        <w:jc w:val="both"/>
        <w:rPr>
          <w:rFonts w:ascii="Arial" w:hAnsi="Arial" w:cs="Arial"/>
          <w:b/>
          <w:bCs/>
        </w:rPr>
      </w:pPr>
      <w:r w:rsidRPr="005E42D2">
        <w:rPr>
          <w:rFonts w:ascii="Arial" w:hAnsi="Arial" w:cs="Arial"/>
          <w:b/>
          <w:bCs/>
        </w:rPr>
        <w:t>Amortiguación Psicológica Durante Crisis y Pandemias Globales</w:t>
      </w:r>
    </w:p>
    <w:p w14:paraId="36B8F352" w14:textId="77777777" w:rsidR="00FE3315" w:rsidRPr="005E42D2" w:rsidRDefault="00FE3315" w:rsidP="005E42D2">
      <w:pPr>
        <w:jc w:val="both"/>
        <w:rPr>
          <w:rFonts w:ascii="Arial" w:hAnsi="Arial" w:cs="Arial"/>
        </w:rPr>
      </w:pPr>
      <w:r w:rsidRPr="005E42D2">
        <w:rPr>
          <w:rFonts w:ascii="Arial" w:hAnsi="Arial" w:cs="Arial"/>
        </w:rPr>
        <w:t xml:space="preserve">El valor del bosque urbano como infraestructura de soporte psicológico se vuelve crítico durante eventos de crisis sistémica que amenazan la salud mental colectiva, tales como emergencias económicas o pandemias virales. Un análisis empírico realizado en Seúl, Corea del Sur, contrastó las tasas de suicidio y el uso de parques durante diferentes crisis epidemiológicas. Los resultados demostraron que, durante la pandemia de H1N1 en 2009, en la cual el número de casos fue extremadamente alto y la difusión nacional provocó shocks económicos severos, la existencia de amplios parques urbanos redujo significativamente las tasas de suicidio tanto en hombres como en mujeres. El rol del bosque urbano como mitigador se intensifica en escenarios de restricción de movilidad, ya que provee los únicos espacios seguros donde las comunidades pueden mantener la interacción social indispensable, realizar actividad física restauradora y evadir el confinamiento </w:t>
      </w:r>
      <w:proofErr w:type="spellStart"/>
      <w:r w:rsidRPr="005E42D2">
        <w:rPr>
          <w:rFonts w:ascii="Arial" w:hAnsi="Arial" w:cs="Arial"/>
        </w:rPr>
        <w:t>intra-domiciliario</w:t>
      </w:r>
      <w:proofErr w:type="spellEnd"/>
      <w:r w:rsidRPr="005E42D2">
        <w:rPr>
          <w:rFonts w:ascii="Arial" w:hAnsi="Arial" w:cs="Arial"/>
        </w:rPr>
        <w:t xml:space="preserve"> garantizando simultáneamente el distanciamiento físico requerido por los protocolos sanitarios.</w:t>
      </w:r>
    </w:p>
    <w:tbl>
      <w:tblPr>
        <w:tblStyle w:val="Tablaconcuadrcula"/>
        <w:tblW w:w="0" w:type="auto"/>
        <w:tblLook w:val="04A0" w:firstRow="1" w:lastRow="0" w:firstColumn="1" w:lastColumn="0" w:noHBand="0" w:noVBand="1"/>
      </w:tblPr>
      <w:tblGrid>
        <w:gridCol w:w="4414"/>
        <w:gridCol w:w="4414"/>
      </w:tblGrid>
      <w:tr w:rsidR="00FE3315" w:rsidRPr="005E42D2" w14:paraId="791BB5E7" w14:textId="77777777" w:rsidTr="00FE3315">
        <w:tc>
          <w:tcPr>
            <w:tcW w:w="4414" w:type="dxa"/>
          </w:tcPr>
          <w:p w14:paraId="0B8215B9" w14:textId="77777777" w:rsidR="00FE3315" w:rsidRPr="005E42D2" w:rsidRDefault="00FE3315" w:rsidP="005E42D2">
            <w:pPr>
              <w:jc w:val="both"/>
              <w:rPr>
                <w:rFonts w:ascii="Arial" w:hAnsi="Arial" w:cs="Arial"/>
              </w:rPr>
            </w:pPr>
            <w:r w:rsidRPr="005E42D2">
              <w:rPr>
                <w:rStyle w:val="Fuerte"/>
                <w:rFonts w:ascii="Arial" w:hAnsi="Arial" w:cs="Arial"/>
              </w:rPr>
              <w:t>Indicador de Salud Mental y Suicidio</w:t>
            </w:r>
          </w:p>
          <w:p w14:paraId="06EF9907" w14:textId="77777777" w:rsidR="00FE3315" w:rsidRPr="005E42D2" w:rsidRDefault="00FE3315" w:rsidP="005E42D2">
            <w:pPr>
              <w:jc w:val="both"/>
              <w:rPr>
                <w:rFonts w:ascii="Arial" w:hAnsi="Arial" w:cs="Arial"/>
              </w:rPr>
            </w:pPr>
          </w:p>
        </w:tc>
        <w:tc>
          <w:tcPr>
            <w:tcW w:w="4414" w:type="dxa"/>
          </w:tcPr>
          <w:p w14:paraId="30CE6594" w14:textId="21C66579" w:rsidR="00FE3315" w:rsidRPr="005E42D2" w:rsidRDefault="00FE3315" w:rsidP="005E42D2">
            <w:pPr>
              <w:jc w:val="both"/>
              <w:rPr>
                <w:rFonts w:ascii="Arial" w:hAnsi="Arial" w:cs="Arial"/>
              </w:rPr>
            </w:pPr>
            <w:r w:rsidRPr="005E42D2">
              <w:rPr>
                <w:rFonts w:ascii="Arial" w:hAnsi="Arial" w:cs="Arial"/>
              </w:rPr>
              <w:t>Magnitud del Impacto de la Infraestructura Verde</w:t>
            </w:r>
          </w:p>
        </w:tc>
      </w:tr>
      <w:tr w:rsidR="00FE3315" w:rsidRPr="005E42D2" w14:paraId="50FC6712" w14:textId="77777777" w:rsidTr="00FE3315">
        <w:tc>
          <w:tcPr>
            <w:tcW w:w="4414" w:type="dxa"/>
          </w:tcPr>
          <w:p w14:paraId="371E68A3" w14:textId="6DAE6304" w:rsidR="00FE3315" w:rsidRPr="005E42D2" w:rsidRDefault="00FE3315" w:rsidP="005E42D2">
            <w:pPr>
              <w:jc w:val="both"/>
              <w:rPr>
                <w:rFonts w:ascii="Arial" w:hAnsi="Arial" w:cs="Arial"/>
              </w:rPr>
            </w:pPr>
            <w:r w:rsidRPr="005E42D2">
              <w:rPr>
                <w:rFonts w:ascii="Arial" w:hAnsi="Arial" w:cs="Arial"/>
                <w:b/>
                <w:bCs/>
              </w:rPr>
              <w:t>Depresión Poblacional</w:t>
            </w:r>
          </w:p>
        </w:tc>
        <w:tc>
          <w:tcPr>
            <w:tcW w:w="4414" w:type="dxa"/>
          </w:tcPr>
          <w:p w14:paraId="24A109A9" w14:textId="60418571" w:rsidR="00FE3315" w:rsidRPr="005E42D2" w:rsidRDefault="00FE3315" w:rsidP="005E42D2">
            <w:pPr>
              <w:jc w:val="both"/>
              <w:rPr>
                <w:rFonts w:ascii="Arial" w:hAnsi="Arial" w:cs="Arial"/>
              </w:rPr>
            </w:pPr>
            <w:r w:rsidRPr="005E42D2">
              <w:rPr>
                <w:rFonts w:ascii="Arial" w:hAnsi="Arial" w:cs="Arial"/>
              </w:rPr>
              <w:t>Incremento de la cobertura verde al 20% estima una reducción &gt;10% en prevalencia.</w:t>
            </w:r>
          </w:p>
        </w:tc>
      </w:tr>
      <w:tr w:rsidR="00FE3315" w:rsidRPr="005E42D2" w14:paraId="3063A890" w14:textId="77777777" w:rsidTr="00FE3315">
        <w:tc>
          <w:tcPr>
            <w:tcW w:w="4414" w:type="dxa"/>
          </w:tcPr>
          <w:p w14:paraId="7E0AECBC" w14:textId="3528A6F0" w:rsidR="00FE3315" w:rsidRPr="005E42D2" w:rsidRDefault="00FE3315" w:rsidP="005E42D2">
            <w:pPr>
              <w:jc w:val="both"/>
              <w:rPr>
                <w:rFonts w:ascii="Arial" w:hAnsi="Arial" w:cs="Arial"/>
              </w:rPr>
            </w:pPr>
            <w:r w:rsidRPr="005E42D2">
              <w:rPr>
                <w:rFonts w:ascii="Arial" w:hAnsi="Arial" w:cs="Arial"/>
                <w:b/>
                <w:bCs/>
              </w:rPr>
              <w:t>Cuadros Clínicos Depresivos</w:t>
            </w:r>
          </w:p>
        </w:tc>
        <w:tc>
          <w:tcPr>
            <w:tcW w:w="4414" w:type="dxa"/>
          </w:tcPr>
          <w:p w14:paraId="0428E847" w14:textId="643CD46B" w:rsidR="00FE3315" w:rsidRPr="005E42D2" w:rsidRDefault="00FE3315" w:rsidP="005E42D2">
            <w:pPr>
              <w:jc w:val="both"/>
              <w:rPr>
                <w:rFonts w:ascii="Arial" w:hAnsi="Arial" w:cs="Arial"/>
              </w:rPr>
            </w:pPr>
            <w:r w:rsidRPr="005E42D2">
              <w:rPr>
                <w:rFonts w:ascii="Arial" w:hAnsi="Arial" w:cs="Arial"/>
              </w:rPr>
              <w:t>Reducción estadísticamente significativa en escalas clínicas (MADRS de 21.4 a 7.1).</w:t>
            </w:r>
          </w:p>
        </w:tc>
      </w:tr>
      <w:tr w:rsidR="00FE3315" w:rsidRPr="005E42D2" w14:paraId="3763192B" w14:textId="77777777" w:rsidTr="00FE3315">
        <w:tc>
          <w:tcPr>
            <w:tcW w:w="4414" w:type="dxa"/>
          </w:tcPr>
          <w:p w14:paraId="7A465BB3" w14:textId="24A2F655" w:rsidR="00FE3315" w:rsidRPr="005E42D2" w:rsidRDefault="00FE3315" w:rsidP="005E42D2">
            <w:pPr>
              <w:jc w:val="both"/>
              <w:rPr>
                <w:rFonts w:ascii="Arial" w:hAnsi="Arial" w:cs="Arial"/>
              </w:rPr>
            </w:pPr>
            <w:r w:rsidRPr="005E42D2">
              <w:rPr>
                <w:rFonts w:ascii="Arial" w:hAnsi="Arial" w:cs="Arial"/>
                <w:b/>
                <w:bCs/>
              </w:rPr>
              <w:t>Consumo de Antidepresivos</w:t>
            </w:r>
          </w:p>
        </w:tc>
        <w:tc>
          <w:tcPr>
            <w:tcW w:w="4414" w:type="dxa"/>
          </w:tcPr>
          <w:p w14:paraId="7838D57D" w14:textId="439A784E" w:rsidR="00FE3315" w:rsidRPr="005E42D2" w:rsidRDefault="00FE3315" w:rsidP="005E42D2">
            <w:pPr>
              <w:jc w:val="both"/>
              <w:rPr>
                <w:rFonts w:ascii="Arial" w:hAnsi="Arial" w:cs="Arial"/>
              </w:rPr>
            </w:pPr>
            <w:r w:rsidRPr="005E42D2">
              <w:rPr>
                <w:rFonts w:ascii="Arial" w:hAnsi="Arial" w:cs="Arial"/>
              </w:rPr>
              <w:t>Tasas de prescripción farmacológica más bajas en distritos con alta densidad arbórea.</w:t>
            </w:r>
          </w:p>
        </w:tc>
      </w:tr>
      <w:tr w:rsidR="00FE3315" w:rsidRPr="005E42D2" w14:paraId="216E733B" w14:textId="77777777" w:rsidTr="00FE3315">
        <w:tc>
          <w:tcPr>
            <w:tcW w:w="4414" w:type="dxa"/>
          </w:tcPr>
          <w:p w14:paraId="6FC94ABA" w14:textId="4F2FA53C" w:rsidR="00FE3315" w:rsidRPr="005E42D2" w:rsidRDefault="00FE3315" w:rsidP="005E42D2">
            <w:pPr>
              <w:jc w:val="both"/>
              <w:rPr>
                <w:rFonts w:ascii="Arial" w:hAnsi="Arial" w:cs="Arial"/>
              </w:rPr>
            </w:pPr>
            <w:r w:rsidRPr="005E42D2">
              <w:rPr>
                <w:rFonts w:ascii="Arial" w:hAnsi="Arial" w:cs="Arial"/>
                <w:b/>
                <w:bCs/>
              </w:rPr>
              <w:t>Riesgo Global de Suicidio</w:t>
            </w:r>
          </w:p>
        </w:tc>
        <w:tc>
          <w:tcPr>
            <w:tcW w:w="4414" w:type="dxa"/>
          </w:tcPr>
          <w:p w14:paraId="1844C60C" w14:textId="42E0C8DA" w:rsidR="00FE3315" w:rsidRPr="005E42D2" w:rsidRDefault="00FE3315" w:rsidP="005E42D2">
            <w:pPr>
              <w:jc w:val="both"/>
              <w:rPr>
                <w:rFonts w:ascii="Arial" w:hAnsi="Arial" w:cs="Arial"/>
              </w:rPr>
            </w:pPr>
            <w:r w:rsidRPr="005E42D2">
              <w:rPr>
                <w:rFonts w:ascii="Arial" w:hAnsi="Arial" w:cs="Arial"/>
              </w:rPr>
              <w:t>Incremento de NDVI reduce el riesgo relativo global de suicidio a 0.69.</w:t>
            </w:r>
          </w:p>
        </w:tc>
      </w:tr>
      <w:tr w:rsidR="00FE3315" w:rsidRPr="005E42D2" w14:paraId="3FFD1F61" w14:textId="77777777" w:rsidTr="00FE3315">
        <w:tc>
          <w:tcPr>
            <w:tcW w:w="4414" w:type="dxa"/>
          </w:tcPr>
          <w:p w14:paraId="2547731B" w14:textId="60DF7BE7" w:rsidR="00FE3315" w:rsidRPr="005E42D2" w:rsidRDefault="00FE3315" w:rsidP="005E42D2">
            <w:pPr>
              <w:jc w:val="both"/>
              <w:rPr>
                <w:rFonts w:ascii="Arial" w:hAnsi="Arial" w:cs="Arial"/>
              </w:rPr>
            </w:pPr>
            <w:r w:rsidRPr="005E42D2">
              <w:rPr>
                <w:rFonts w:ascii="Arial" w:hAnsi="Arial" w:cs="Arial"/>
                <w:b/>
                <w:bCs/>
              </w:rPr>
              <w:t>Tasa Local de Suicidio</w:t>
            </w:r>
          </w:p>
        </w:tc>
        <w:tc>
          <w:tcPr>
            <w:tcW w:w="4414" w:type="dxa"/>
          </w:tcPr>
          <w:p w14:paraId="41179006" w14:textId="51B17A08" w:rsidR="00FE3315" w:rsidRPr="005E42D2" w:rsidRDefault="00FE3315" w:rsidP="005E42D2">
            <w:pPr>
              <w:jc w:val="both"/>
              <w:rPr>
                <w:rFonts w:ascii="Arial" w:hAnsi="Arial" w:cs="Arial"/>
              </w:rPr>
            </w:pPr>
            <w:r w:rsidRPr="005E42D2">
              <w:rPr>
                <w:rFonts w:ascii="Arial" w:hAnsi="Arial" w:cs="Arial"/>
              </w:rPr>
              <w:t>Aumento del 1% en cobertura verde correlaciona con una disminución del 0.2% en suicidios.</w:t>
            </w:r>
          </w:p>
        </w:tc>
      </w:tr>
      <w:tr w:rsidR="00FE3315" w:rsidRPr="005E42D2" w14:paraId="5EDDAD6A" w14:textId="77777777" w:rsidTr="00FE3315">
        <w:tc>
          <w:tcPr>
            <w:tcW w:w="4414" w:type="dxa"/>
          </w:tcPr>
          <w:p w14:paraId="6CA9A6F9" w14:textId="28971D9E" w:rsidR="00FE3315" w:rsidRPr="005E42D2" w:rsidRDefault="00FE3315" w:rsidP="005E42D2">
            <w:pPr>
              <w:jc w:val="both"/>
              <w:rPr>
                <w:rFonts w:ascii="Arial" w:hAnsi="Arial" w:cs="Arial"/>
              </w:rPr>
            </w:pPr>
            <w:r w:rsidRPr="005E42D2">
              <w:rPr>
                <w:rFonts w:ascii="Arial" w:hAnsi="Arial" w:cs="Arial"/>
                <w:b/>
                <w:bCs/>
              </w:rPr>
              <w:t>Proximidad a "Espacios Azules"</w:t>
            </w:r>
          </w:p>
        </w:tc>
        <w:tc>
          <w:tcPr>
            <w:tcW w:w="4414" w:type="dxa"/>
          </w:tcPr>
          <w:p w14:paraId="43779D63" w14:textId="5BD71EC2" w:rsidR="00FE3315" w:rsidRPr="005E42D2" w:rsidRDefault="00FE3315" w:rsidP="005E42D2">
            <w:pPr>
              <w:jc w:val="both"/>
              <w:rPr>
                <w:rFonts w:ascii="Arial" w:hAnsi="Arial" w:cs="Arial"/>
              </w:rPr>
            </w:pPr>
            <w:r w:rsidRPr="005E42D2">
              <w:rPr>
                <w:rFonts w:ascii="Arial" w:hAnsi="Arial" w:cs="Arial"/>
              </w:rPr>
              <w:t>Reducción del riesgo de suicidio en un 17.9% en áreas adyacentes a ecosistemas hídricos.</w:t>
            </w:r>
          </w:p>
        </w:tc>
      </w:tr>
    </w:tbl>
    <w:p w14:paraId="3073007F" w14:textId="146ED856" w:rsidR="00FE3315" w:rsidRPr="005E42D2" w:rsidRDefault="001C0C29" w:rsidP="005E42D2">
      <w:pPr>
        <w:jc w:val="both"/>
        <w:rPr>
          <w:rFonts w:ascii="Arial" w:hAnsi="Arial" w:cs="Arial"/>
        </w:rPr>
      </w:pPr>
      <w:r w:rsidRPr="005E42D2">
        <w:rPr>
          <w:rFonts w:ascii="Arial" w:hAnsi="Arial" w:cs="Arial"/>
        </w:rPr>
        <w:t xml:space="preserve">Kim, G., Miller, P. A., Nowak, D. J., &amp; Lee, W. (2022). </w:t>
      </w:r>
      <w:r w:rsidRPr="005E42D2">
        <w:rPr>
          <w:rFonts w:ascii="Arial" w:hAnsi="Arial" w:cs="Arial"/>
          <w:i/>
          <w:iCs/>
        </w:rPr>
        <w:t xml:space="preserve">Urban </w:t>
      </w:r>
      <w:proofErr w:type="spellStart"/>
      <w:r w:rsidRPr="005E42D2">
        <w:rPr>
          <w:rFonts w:ascii="Arial" w:hAnsi="Arial" w:cs="Arial"/>
          <w:i/>
          <w:iCs/>
        </w:rPr>
        <w:t>parks</w:t>
      </w:r>
      <w:proofErr w:type="spellEnd"/>
      <w:r w:rsidRPr="005E42D2">
        <w:rPr>
          <w:rFonts w:ascii="Arial" w:hAnsi="Arial" w:cs="Arial"/>
          <w:i/>
          <w:iCs/>
        </w:rPr>
        <w:t xml:space="preserve"> as a </w:t>
      </w:r>
      <w:proofErr w:type="spellStart"/>
      <w:r w:rsidRPr="005E42D2">
        <w:rPr>
          <w:rFonts w:ascii="Arial" w:hAnsi="Arial" w:cs="Arial"/>
          <w:i/>
          <w:iCs/>
        </w:rPr>
        <w:t>potential</w:t>
      </w:r>
      <w:proofErr w:type="spellEnd"/>
      <w:r w:rsidRPr="005E42D2">
        <w:rPr>
          <w:rFonts w:ascii="Arial" w:hAnsi="Arial" w:cs="Arial"/>
          <w:i/>
          <w:iCs/>
        </w:rPr>
        <w:t xml:space="preserve"> </w:t>
      </w:r>
      <w:proofErr w:type="spellStart"/>
      <w:r w:rsidRPr="005E42D2">
        <w:rPr>
          <w:rFonts w:ascii="Arial" w:hAnsi="Arial" w:cs="Arial"/>
          <w:i/>
          <w:iCs/>
        </w:rPr>
        <w:t>mitigator</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suicide </w:t>
      </w:r>
      <w:proofErr w:type="spellStart"/>
      <w:r w:rsidRPr="005E42D2">
        <w:rPr>
          <w:rFonts w:ascii="Arial" w:hAnsi="Arial" w:cs="Arial"/>
          <w:i/>
          <w:iCs/>
        </w:rPr>
        <w:t>rates</w:t>
      </w:r>
      <w:proofErr w:type="spellEnd"/>
      <w:r w:rsidRPr="005E42D2">
        <w:rPr>
          <w:rFonts w:ascii="Arial" w:hAnsi="Arial" w:cs="Arial"/>
          <w:i/>
          <w:iCs/>
        </w:rPr>
        <w:t xml:space="preserve"> </w:t>
      </w:r>
      <w:proofErr w:type="spellStart"/>
      <w:r w:rsidRPr="005E42D2">
        <w:rPr>
          <w:rFonts w:ascii="Arial" w:hAnsi="Arial" w:cs="Arial"/>
          <w:i/>
          <w:iCs/>
        </w:rPr>
        <w:t>resulting</w:t>
      </w:r>
      <w:proofErr w:type="spellEnd"/>
      <w:r w:rsidRPr="005E42D2">
        <w:rPr>
          <w:rFonts w:ascii="Arial" w:hAnsi="Arial" w:cs="Arial"/>
          <w:i/>
          <w:iCs/>
        </w:rPr>
        <w:t xml:space="preserve"> </w:t>
      </w:r>
      <w:proofErr w:type="spellStart"/>
      <w:r w:rsidRPr="005E42D2">
        <w:rPr>
          <w:rFonts w:ascii="Arial" w:hAnsi="Arial" w:cs="Arial"/>
          <w:i/>
          <w:iCs/>
        </w:rPr>
        <w:t>from</w:t>
      </w:r>
      <w:proofErr w:type="spellEnd"/>
      <w:r w:rsidRPr="005E42D2">
        <w:rPr>
          <w:rFonts w:ascii="Arial" w:hAnsi="Arial" w:cs="Arial"/>
          <w:i/>
          <w:iCs/>
        </w:rPr>
        <w:t xml:space="preserve"> global </w:t>
      </w:r>
      <w:proofErr w:type="spellStart"/>
      <w:r w:rsidRPr="005E42D2">
        <w:rPr>
          <w:rFonts w:ascii="Arial" w:hAnsi="Arial" w:cs="Arial"/>
          <w:i/>
          <w:iCs/>
        </w:rPr>
        <w:t>pandemics</w:t>
      </w:r>
      <w:proofErr w:type="spellEnd"/>
      <w:r w:rsidRPr="005E42D2">
        <w:rPr>
          <w:rFonts w:ascii="Arial" w:hAnsi="Arial" w:cs="Arial"/>
          <w:i/>
          <w:iCs/>
        </w:rPr>
        <w:t xml:space="preserve">: </w:t>
      </w:r>
      <w:proofErr w:type="spellStart"/>
      <w:r w:rsidRPr="005E42D2">
        <w:rPr>
          <w:rFonts w:ascii="Arial" w:hAnsi="Arial" w:cs="Arial"/>
          <w:i/>
          <w:iCs/>
        </w:rPr>
        <w:t>Empirical</w:t>
      </w:r>
      <w:proofErr w:type="spellEnd"/>
      <w:r w:rsidRPr="005E42D2">
        <w:rPr>
          <w:rFonts w:ascii="Arial" w:hAnsi="Arial" w:cs="Arial"/>
          <w:i/>
          <w:iCs/>
        </w:rPr>
        <w:t xml:space="preserve"> </w:t>
      </w:r>
      <w:proofErr w:type="spellStart"/>
      <w:r w:rsidRPr="005E42D2">
        <w:rPr>
          <w:rFonts w:ascii="Arial" w:hAnsi="Arial" w:cs="Arial"/>
          <w:i/>
          <w:iCs/>
        </w:rPr>
        <w:t>evidence</w:t>
      </w:r>
      <w:proofErr w:type="spellEnd"/>
      <w:r w:rsidRPr="005E42D2">
        <w:rPr>
          <w:rFonts w:ascii="Arial" w:hAnsi="Arial" w:cs="Arial"/>
          <w:i/>
          <w:iCs/>
        </w:rPr>
        <w:t xml:space="preserve"> </w:t>
      </w:r>
      <w:proofErr w:type="spellStart"/>
      <w:r w:rsidRPr="005E42D2">
        <w:rPr>
          <w:rFonts w:ascii="Arial" w:hAnsi="Arial" w:cs="Arial"/>
          <w:i/>
          <w:iCs/>
        </w:rPr>
        <w:t>from</w:t>
      </w:r>
      <w:proofErr w:type="spellEnd"/>
      <w:r w:rsidRPr="005E42D2">
        <w:rPr>
          <w:rFonts w:ascii="Arial" w:hAnsi="Arial" w:cs="Arial"/>
          <w:i/>
          <w:iCs/>
        </w:rPr>
        <w:t xml:space="preserve"> </w:t>
      </w:r>
      <w:proofErr w:type="spellStart"/>
      <w:r w:rsidRPr="005E42D2">
        <w:rPr>
          <w:rFonts w:ascii="Arial" w:hAnsi="Arial" w:cs="Arial"/>
          <w:i/>
          <w:iCs/>
        </w:rPr>
        <w:t>past</w:t>
      </w:r>
      <w:proofErr w:type="spellEnd"/>
      <w:r w:rsidRPr="005E42D2">
        <w:rPr>
          <w:rFonts w:ascii="Arial" w:hAnsi="Arial" w:cs="Arial"/>
          <w:i/>
          <w:iCs/>
        </w:rPr>
        <w:t xml:space="preserve"> </w:t>
      </w:r>
      <w:proofErr w:type="spellStart"/>
      <w:r w:rsidRPr="005E42D2">
        <w:rPr>
          <w:rFonts w:ascii="Arial" w:hAnsi="Arial" w:cs="Arial"/>
          <w:i/>
          <w:iCs/>
        </w:rPr>
        <w:t>experiences</w:t>
      </w:r>
      <w:proofErr w:type="spellEnd"/>
      <w:r w:rsidRPr="005E42D2">
        <w:rPr>
          <w:rFonts w:ascii="Arial" w:hAnsi="Arial" w:cs="Arial"/>
          <w:i/>
          <w:iCs/>
        </w:rPr>
        <w:t xml:space="preserve"> in </w:t>
      </w:r>
      <w:proofErr w:type="spellStart"/>
      <w:r w:rsidRPr="005E42D2">
        <w:rPr>
          <w:rFonts w:ascii="Arial" w:hAnsi="Arial" w:cs="Arial"/>
          <w:i/>
          <w:iCs/>
        </w:rPr>
        <w:t>Seoul</w:t>
      </w:r>
      <w:proofErr w:type="spellEnd"/>
      <w:r w:rsidRPr="005E42D2">
        <w:rPr>
          <w:rFonts w:ascii="Arial" w:hAnsi="Arial" w:cs="Arial"/>
          <w:i/>
          <w:iCs/>
        </w:rPr>
        <w:t>, Korea</w:t>
      </w:r>
      <w:r w:rsidRPr="005E42D2">
        <w:rPr>
          <w:rFonts w:ascii="Arial" w:hAnsi="Arial" w:cs="Arial"/>
        </w:rPr>
        <w:t xml:space="preserve">. </w:t>
      </w:r>
      <w:proofErr w:type="spellStart"/>
      <w:r w:rsidRPr="005E42D2">
        <w:rPr>
          <w:rFonts w:ascii="Arial" w:hAnsi="Arial" w:cs="Arial"/>
          <w:i/>
          <w:iCs/>
        </w:rPr>
        <w:t>Sustainability</w:t>
      </w:r>
      <w:proofErr w:type="spellEnd"/>
      <w:r w:rsidRPr="005E42D2">
        <w:rPr>
          <w:rFonts w:ascii="Arial" w:hAnsi="Arial" w:cs="Arial"/>
          <w:i/>
          <w:iCs/>
        </w:rPr>
        <w:t>, 14</w:t>
      </w:r>
      <w:r w:rsidRPr="005E42D2">
        <w:rPr>
          <w:rFonts w:ascii="Arial" w:hAnsi="Arial" w:cs="Arial"/>
        </w:rPr>
        <w:t xml:space="preserve">(8), 4673. </w:t>
      </w:r>
      <w:hyperlink r:id="rId15" w:tgtFrame="_new" w:history="1">
        <w:r w:rsidRPr="005E42D2">
          <w:rPr>
            <w:rStyle w:val="Hipervnculo"/>
            <w:rFonts w:ascii="Arial" w:hAnsi="Arial" w:cs="Arial"/>
          </w:rPr>
          <w:t>https://doi.org/10.3390/su14084673</w:t>
        </w:r>
      </w:hyperlink>
    </w:p>
    <w:p w14:paraId="43DC3403" w14:textId="77777777" w:rsidR="00601FCE" w:rsidRPr="005E42D2" w:rsidRDefault="00601FCE" w:rsidP="005E42D2">
      <w:pPr>
        <w:jc w:val="both"/>
        <w:rPr>
          <w:rFonts w:ascii="Arial" w:hAnsi="Arial" w:cs="Arial"/>
        </w:rPr>
      </w:pPr>
    </w:p>
    <w:p w14:paraId="14CDCE73" w14:textId="77777777" w:rsidR="00601FCE" w:rsidRPr="005E42D2" w:rsidRDefault="00601FCE" w:rsidP="005E42D2">
      <w:pPr>
        <w:jc w:val="both"/>
        <w:rPr>
          <w:rFonts w:ascii="Arial" w:hAnsi="Arial" w:cs="Arial"/>
          <w:b/>
          <w:bCs/>
        </w:rPr>
      </w:pPr>
      <w:r w:rsidRPr="005E42D2">
        <w:rPr>
          <w:rFonts w:ascii="Arial" w:hAnsi="Arial" w:cs="Arial"/>
          <w:b/>
          <w:bCs/>
        </w:rPr>
        <w:lastRenderedPageBreak/>
        <w:t>Fisiología Clínica, Morbilidad y Salud Pública General</w:t>
      </w:r>
    </w:p>
    <w:p w14:paraId="3675C195" w14:textId="77777777" w:rsidR="00601FCE" w:rsidRPr="005E42D2" w:rsidRDefault="00601FCE" w:rsidP="005E42D2">
      <w:pPr>
        <w:jc w:val="both"/>
        <w:rPr>
          <w:rFonts w:ascii="Arial" w:hAnsi="Arial" w:cs="Arial"/>
        </w:rPr>
      </w:pPr>
      <w:r w:rsidRPr="005E42D2">
        <w:rPr>
          <w:rFonts w:ascii="Arial" w:hAnsi="Arial" w:cs="Arial"/>
        </w:rPr>
        <w:t>La silvicultura urbana influye en la biología humana más allá de los mecanismos psicológicos, interviniendo de forma cuantificable en la fisiología clínica, la recuperación de traumas físicos y la longevidad general de las poblaciones.</w:t>
      </w:r>
    </w:p>
    <w:p w14:paraId="5E90469F" w14:textId="77777777" w:rsidR="00601FCE" w:rsidRPr="005E42D2" w:rsidRDefault="00601FCE" w:rsidP="005E42D2">
      <w:pPr>
        <w:jc w:val="both"/>
        <w:rPr>
          <w:rFonts w:ascii="Arial" w:hAnsi="Arial" w:cs="Arial"/>
        </w:rPr>
      </w:pPr>
      <w:r w:rsidRPr="005E42D2">
        <w:rPr>
          <w:rFonts w:ascii="Arial" w:hAnsi="Arial" w:cs="Arial"/>
        </w:rPr>
        <w:t>Estudios médicos longitudinales han asociado el aumento en la plantación de árboles y la densidad de copa con una disminución significativa en las tasas de mortalidad por enfermedades cardiovasculares y respiratorias crónicas. Este efecto cardioprotector se intensifica progresivamente a medida que los árboles envejecen y desarrollan un dosel maduro. A nivel fisiológico, las actividades recreativas pasivas en entornos verdes fortalecen la respuesta del sistema inmunológico humano.</w:t>
      </w:r>
    </w:p>
    <w:p w14:paraId="5FF22544" w14:textId="77777777" w:rsidR="00601FCE" w:rsidRPr="005E42D2" w:rsidRDefault="00601FCE" w:rsidP="005E42D2">
      <w:pPr>
        <w:jc w:val="both"/>
        <w:rPr>
          <w:rFonts w:ascii="Arial" w:hAnsi="Arial" w:cs="Arial"/>
        </w:rPr>
      </w:pPr>
      <w:r w:rsidRPr="005E42D2">
        <w:rPr>
          <w:rFonts w:ascii="Arial" w:hAnsi="Arial" w:cs="Arial"/>
        </w:rPr>
        <w:t>El entorno clínico en sí mismo se ve transformado por la presencia botánica. Investigaciones fundacionales en diseño hospitalario han demostrado inequívocamente que los pacientes quirúrgicos cuyas habitaciones ofrecen vistas a paisajes arbolados experimentan tiempos de recuperación más cortos, reportan umbrales de dolor más altos y requieren significativamente menos analgésicos narcóticos que aquellos cuyas ventanas enfrentan paredes de ladrillo o asfalto. En poblaciones geriátricas, los programas estructurados de terapia de naturaleza reportan beneficios fisiológicos profundos, incluyendo la estabilización de signos vitales, una menor dependencia de medicamentos de mantenimiento y, de manera crucial, una reducción en la incidencia de caídas físicas debido a la mejora general de las habilidades motoras y atencionales.</w:t>
      </w:r>
    </w:p>
    <w:p w14:paraId="678C83EF" w14:textId="77777777" w:rsidR="00601FCE" w:rsidRPr="005E42D2" w:rsidRDefault="00601FCE" w:rsidP="005E42D2">
      <w:pPr>
        <w:jc w:val="both"/>
        <w:rPr>
          <w:rFonts w:ascii="Arial" w:hAnsi="Arial" w:cs="Arial"/>
        </w:rPr>
      </w:pPr>
      <w:r w:rsidRPr="005E42D2">
        <w:rPr>
          <w:rFonts w:ascii="Arial" w:hAnsi="Arial" w:cs="Arial"/>
        </w:rPr>
        <w:t>El impacto abarca todas las etapas del desarrollo humano. La densidad arbórea se correlaciona con pesos promedio al nacer más altos en las comunidades urbanas. En la población pediátrica, específicamente en niños diagnosticados con Trastorno por Déficit de Atención e Hiperactividad (TDAH), la exposición a entornos verdes reduce de manera consistente la sintomatología clínica. Cuando los menores realizan actividades en espacios naturales, en contraposición a entornos al aire libre construidos (como estacionamientos o patios de cemento), experimentan mejoras notables en sus capacidades de concentración y una merma en los comportamientos hiperactivos.</w:t>
      </w:r>
    </w:p>
    <w:p w14:paraId="14AE46B0" w14:textId="77777777" w:rsidR="00601FCE" w:rsidRPr="005E42D2" w:rsidRDefault="00601FCE" w:rsidP="005E42D2">
      <w:pPr>
        <w:jc w:val="both"/>
        <w:rPr>
          <w:rFonts w:ascii="Arial" w:hAnsi="Arial" w:cs="Arial"/>
        </w:rPr>
      </w:pPr>
      <w:r w:rsidRPr="005E42D2">
        <w:rPr>
          <w:rFonts w:ascii="Arial" w:hAnsi="Arial" w:cs="Arial"/>
        </w:rPr>
        <w:t>A nivel epidemiológico global, la conservación de grandes masas de bosques periurbanos e intactos lejos de los centros urbanos funciona como una barrera profiláctica primaria contra enfermedades infecciosas emergentes. Al mantener la biodiversidad y reducir la degradación del hábitat, los bosques limitan las oportunidades de transmisión (</w:t>
      </w:r>
      <w:proofErr w:type="spellStart"/>
      <w:r w:rsidRPr="005E42D2">
        <w:rPr>
          <w:rFonts w:ascii="Arial" w:hAnsi="Arial" w:cs="Arial"/>
        </w:rPr>
        <w:t>spillover</w:t>
      </w:r>
      <w:proofErr w:type="spellEnd"/>
      <w:r w:rsidRPr="005E42D2">
        <w:rPr>
          <w:rFonts w:ascii="Arial" w:hAnsi="Arial" w:cs="Arial"/>
        </w:rPr>
        <w:t>) de patógenos virales y bacterianos desde los animales huéspedes hacia las poblaciones humanas, atenuando el riesgo de enfermedades infecciosas transmitidas por vectores como la malaria, el Zika o nuevos patógenos respiratorios.</w:t>
      </w:r>
    </w:p>
    <w:p w14:paraId="0CE3DFAA" w14:textId="69BF3AAF" w:rsidR="00601FCE" w:rsidRPr="005E42D2" w:rsidRDefault="00E07BE3" w:rsidP="005E42D2">
      <w:pPr>
        <w:jc w:val="both"/>
        <w:rPr>
          <w:rFonts w:ascii="Arial" w:hAnsi="Arial" w:cs="Arial"/>
        </w:rPr>
      </w:pPr>
      <w:r w:rsidRPr="005E42D2">
        <w:rPr>
          <w:rFonts w:ascii="Arial" w:hAnsi="Arial" w:cs="Arial"/>
        </w:rPr>
        <w:lastRenderedPageBreak/>
        <w:t xml:space="preserve">Pool, J.-R. (2022, 29 de noviembre). </w:t>
      </w:r>
      <w:r w:rsidRPr="005E42D2">
        <w:rPr>
          <w:rFonts w:ascii="Arial" w:hAnsi="Arial" w:cs="Arial"/>
          <w:i/>
          <w:iCs/>
        </w:rPr>
        <w:t>Cómo los bosques cercanos y lejanos benefician a los habitantes de las ciudades</w:t>
      </w:r>
      <w:r w:rsidRPr="005E42D2">
        <w:rPr>
          <w:rFonts w:ascii="Arial" w:hAnsi="Arial" w:cs="Arial"/>
        </w:rPr>
        <w:t xml:space="preserve">. </w:t>
      </w:r>
      <w:proofErr w:type="spellStart"/>
      <w:r w:rsidRPr="005E42D2">
        <w:rPr>
          <w:rFonts w:ascii="Arial" w:hAnsi="Arial" w:cs="Arial"/>
        </w:rPr>
        <w:t>UrbanShift</w:t>
      </w:r>
      <w:proofErr w:type="spellEnd"/>
      <w:r w:rsidRPr="005E42D2">
        <w:rPr>
          <w:rFonts w:ascii="Arial" w:hAnsi="Arial" w:cs="Arial"/>
        </w:rPr>
        <w:t xml:space="preserve">. </w:t>
      </w:r>
      <w:hyperlink r:id="rId16" w:tgtFrame="_new" w:history="1">
        <w:r w:rsidRPr="005E42D2">
          <w:rPr>
            <w:rStyle w:val="Hipervnculo"/>
            <w:rFonts w:ascii="Arial" w:hAnsi="Arial" w:cs="Arial"/>
          </w:rPr>
          <w:t>https://es.shiftcities.org/post/how-forests-near-and-far-benefit-people-cities</w:t>
        </w:r>
      </w:hyperlink>
    </w:p>
    <w:p w14:paraId="741F89D4" w14:textId="29570C3C" w:rsidR="003B6059" w:rsidRPr="005E42D2" w:rsidRDefault="003B6059" w:rsidP="005E42D2">
      <w:pPr>
        <w:jc w:val="both"/>
        <w:rPr>
          <w:rFonts w:ascii="Arial" w:hAnsi="Arial" w:cs="Arial"/>
        </w:rPr>
      </w:pPr>
      <w:r w:rsidRPr="005E42D2">
        <w:rPr>
          <w:rFonts w:ascii="Arial" w:hAnsi="Arial" w:cs="Arial"/>
        </w:rPr>
        <w:t xml:space="preserve">Moore, G. M. (2020). </w:t>
      </w:r>
      <w:proofErr w:type="spellStart"/>
      <w:r w:rsidRPr="005E42D2">
        <w:rPr>
          <w:rFonts w:ascii="Arial" w:hAnsi="Arial" w:cs="Arial"/>
          <w:i/>
          <w:iCs/>
        </w:rPr>
        <w:t>It</w:t>
      </w:r>
      <w:proofErr w:type="spellEnd"/>
      <w:r w:rsidRPr="005E42D2">
        <w:rPr>
          <w:rFonts w:ascii="Arial" w:hAnsi="Arial" w:cs="Arial"/>
          <w:i/>
          <w:iCs/>
        </w:rPr>
        <w:t xml:space="preserve"> </w:t>
      </w:r>
      <w:proofErr w:type="spellStart"/>
      <w:r w:rsidRPr="005E42D2">
        <w:rPr>
          <w:rFonts w:ascii="Arial" w:hAnsi="Arial" w:cs="Arial"/>
          <w:i/>
          <w:iCs/>
        </w:rPr>
        <w:t>isn’t</w:t>
      </w:r>
      <w:proofErr w:type="spellEnd"/>
      <w:r w:rsidRPr="005E42D2">
        <w:rPr>
          <w:rFonts w:ascii="Arial" w:hAnsi="Arial" w:cs="Arial"/>
          <w:i/>
          <w:iCs/>
        </w:rPr>
        <w:t xml:space="preserve"> </w:t>
      </w:r>
      <w:proofErr w:type="spellStart"/>
      <w:r w:rsidRPr="005E42D2">
        <w:rPr>
          <w:rFonts w:ascii="Arial" w:hAnsi="Arial" w:cs="Arial"/>
          <w:i/>
          <w:iCs/>
        </w:rPr>
        <w:t>rocket</w:t>
      </w:r>
      <w:proofErr w:type="spellEnd"/>
      <w:r w:rsidRPr="005E42D2">
        <w:rPr>
          <w:rFonts w:ascii="Arial" w:hAnsi="Arial" w:cs="Arial"/>
          <w:i/>
          <w:iCs/>
        </w:rPr>
        <w:t xml:space="preserve"> </w:t>
      </w:r>
      <w:proofErr w:type="spellStart"/>
      <w:r w:rsidRPr="005E42D2">
        <w:rPr>
          <w:rFonts w:ascii="Arial" w:hAnsi="Arial" w:cs="Arial"/>
          <w:i/>
          <w:iCs/>
        </w:rPr>
        <w:t>science</w:t>
      </w:r>
      <w:proofErr w:type="spellEnd"/>
      <w:r w:rsidRPr="005E42D2">
        <w:rPr>
          <w:rFonts w:ascii="Arial" w:hAnsi="Arial" w:cs="Arial"/>
          <w:i/>
          <w:iCs/>
        </w:rPr>
        <w:t xml:space="preserve">: Street </w:t>
      </w:r>
      <w:proofErr w:type="spellStart"/>
      <w:r w:rsidRPr="005E42D2">
        <w:rPr>
          <w:rFonts w:ascii="Arial" w:hAnsi="Arial" w:cs="Arial"/>
          <w:i/>
          <w:iCs/>
        </w:rPr>
        <w:t>trees</w:t>
      </w:r>
      <w:proofErr w:type="spellEnd"/>
      <w:r w:rsidRPr="005E42D2">
        <w:rPr>
          <w:rFonts w:ascii="Arial" w:hAnsi="Arial" w:cs="Arial"/>
          <w:i/>
          <w:iCs/>
        </w:rPr>
        <w:t xml:space="preserve"> can </w:t>
      </w:r>
      <w:proofErr w:type="spellStart"/>
      <w:r w:rsidRPr="005E42D2">
        <w:rPr>
          <w:rFonts w:ascii="Arial" w:hAnsi="Arial" w:cs="Arial"/>
          <w:i/>
          <w:iCs/>
        </w:rPr>
        <w:t>make</w:t>
      </w:r>
      <w:proofErr w:type="spellEnd"/>
      <w:r w:rsidRPr="005E42D2">
        <w:rPr>
          <w:rFonts w:ascii="Arial" w:hAnsi="Arial" w:cs="Arial"/>
          <w:i/>
          <w:iCs/>
        </w:rPr>
        <w:t xml:space="preserve"> a </w:t>
      </w:r>
      <w:proofErr w:type="spellStart"/>
      <w:r w:rsidRPr="005E42D2">
        <w:rPr>
          <w:rFonts w:ascii="Arial" w:hAnsi="Arial" w:cs="Arial"/>
          <w:i/>
          <w:iCs/>
        </w:rPr>
        <w:t>difference</w:t>
      </w:r>
      <w:proofErr w:type="spellEnd"/>
      <w:r w:rsidRPr="005E42D2">
        <w:rPr>
          <w:rFonts w:ascii="Arial" w:hAnsi="Arial" w:cs="Arial"/>
          <w:i/>
          <w:iCs/>
        </w:rPr>
        <w:t xml:space="preserve"> in </w:t>
      </w:r>
      <w:proofErr w:type="spellStart"/>
      <w:r w:rsidRPr="005E42D2">
        <w:rPr>
          <w:rFonts w:ascii="Arial" w:hAnsi="Arial" w:cs="Arial"/>
          <w:i/>
          <w:iCs/>
        </w:rPr>
        <w:t>climate</w:t>
      </w:r>
      <w:proofErr w:type="spellEnd"/>
      <w:r w:rsidRPr="005E42D2">
        <w:rPr>
          <w:rFonts w:ascii="Arial" w:hAnsi="Arial" w:cs="Arial"/>
          <w:i/>
          <w:iCs/>
        </w:rPr>
        <w:t xml:space="preserve"> </w:t>
      </w:r>
      <w:proofErr w:type="spellStart"/>
      <w:proofErr w:type="gramStart"/>
      <w:r w:rsidRPr="005E42D2">
        <w:rPr>
          <w:rFonts w:ascii="Arial" w:hAnsi="Arial" w:cs="Arial"/>
          <w:i/>
          <w:iCs/>
        </w:rPr>
        <w:t>change</w:t>
      </w:r>
      <w:proofErr w:type="spellEnd"/>
      <w:r w:rsidRPr="005E42D2">
        <w:rPr>
          <w:rFonts w:ascii="Arial" w:hAnsi="Arial" w:cs="Arial"/>
          <w:i/>
          <w:iCs/>
        </w:rPr>
        <w:t>!</w:t>
      </w:r>
      <w:r w:rsidRPr="005E42D2">
        <w:rPr>
          <w:rFonts w:ascii="Arial" w:hAnsi="Arial" w:cs="Arial"/>
        </w:rPr>
        <w:t>.</w:t>
      </w:r>
      <w:proofErr w:type="gramEnd"/>
      <w:r w:rsidRPr="005E42D2">
        <w:rPr>
          <w:rFonts w:ascii="Arial" w:hAnsi="Arial" w:cs="Arial"/>
        </w:rPr>
        <w:t xml:space="preserve"> En G. Williams (Ed.), </w:t>
      </w:r>
      <w:proofErr w:type="spellStart"/>
      <w:r w:rsidRPr="005E42D2">
        <w:rPr>
          <w:rFonts w:ascii="Arial" w:hAnsi="Arial" w:cs="Arial"/>
          <w:i/>
          <w:iCs/>
        </w:rPr>
        <w:t>Proceedings</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the</w:t>
      </w:r>
      <w:proofErr w:type="spellEnd"/>
      <w:r w:rsidRPr="005E42D2">
        <w:rPr>
          <w:rFonts w:ascii="Arial" w:hAnsi="Arial" w:cs="Arial"/>
          <w:i/>
          <w:iCs/>
        </w:rPr>
        <w:t xml:space="preserve"> 21st </w:t>
      </w:r>
      <w:proofErr w:type="spellStart"/>
      <w:r w:rsidRPr="005E42D2">
        <w:rPr>
          <w:rFonts w:ascii="Arial" w:hAnsi="Arial" w:cs="Arial"/>
          <w:i/>
          <w:iCs/>
        </w:rPr>
        <w:t>National</w:t>
      </w:r>
      <w:proofErr w:type="spellEnd"/>
      <w:r w:rsidRPr="005E42D2">
        <w:rPr>
          <w:rFonts w:ascii="Arial" w:hAnsi="Arial" w:cs="Arial"/>
          <w:i/>
          <w:iCs/>
        </w:rPr>
        <w:t xml:space="preserve"> Street Tree </w:t>
      </w:r>
      <w:proofErr w:type="spellStart"/>
      <w:r w:rsidRPr="005E42D2">
        <w:rPr>
          <w:rFonts w:ascii="Arial" w:hAnsi="Arial" w:cs="Arial"/>
          <w:i/>
          <w:iCs/>
        </w:rPr>
        <w:t>Symposium</w:t>
      </w:r>
      <w:proofErr w:type="spellEnd"/>
      <w:r w:rsidRPr="005E42D2">
        <w:rPr>
          <w:rFonts w:ascii="Arial" w:hAnsi="Arial" w:cs="Arial"/>
        </w:rPr>
        <w:t xml:space="preserve">. TREENET. </w:t>
      </w:r>
      <w:hyperlink r:id="rId17" w:tgtFrame="_new" w:history="1">
        <w:r w:rsidRPr="005E42D2">
          <w:rPr>
            <w:rStyle w:val="Hipervnculo"/>
            <w:rFonts w:ascii="Arial" w:hAnsi="Arial" w:cs="Arial"/>
          </w:rPr>
          <w:t>https://treenet.org/resource/it-isnt-rocket-science-street-trees-can-make-a-difference-in-climate-change/</w:t>
        </w:r>
      </w:hyperlink>
    </w:p>
    <w:p w14:paraId="4511CF28" w14:textId="218A9CDA" w:rsidR="00BA21FD" w:rsidRPr="005E42D2" w:rsidRDefault="00BA21FD" w:rsidP="005E42D2">
      <w:pPr>
        <w:jc w:val="both"/>
        <w:rPr>
          <w:rFonts w:ascii="Arial" w:hAnsi="Arial" w:cs="Arial"/>
        </w:rPr>
      </w:pPr>
      <w:r w:rsidRPr="005E42D2">
        <w:rPr>
          <w:rFonts w:ascii="Arial" w:hAnsi="Arial" w:cs="Arial"/>
        </w:rPr>
        <w:t xml:space="preserve">Burden, D. (2006). </w:t>
      </w:r>
      <w:r w:rsidRPr="005E42D2">
        <w:rPr>
          <w:rFonts w:ascii="Arial" w:hAnsi="Arial" w:cs="Arial"/>
          <w:i/>
          <w:iCs/>
        </w:rPr>
        <w:t xml:space="preserve">22 </w:t>
      </w:r>
      <w:proofErr w:type="spellStart"/>
      <w:r w:rsidRPr="005E42D2">
        <w:rPr>
          <w:rFonts w:ascii="Arial" w:hAnsi="Arial" w:cs="Arial"/>
          <w:i/>
          <w:iCs/>
        </w:rPr>
        <w:t>benefits</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urban</w:t>
      </w:r>
      <w:proofErr w:type="spellEnd"/>
      <w:r w:rsidRPr="005E42D2">
        <w:rPr>
          <w:rFonts w:ascii="Arial" w:hAnsi="Arial" w:cs="Arial"/>
          <w:i/>
          <w:iCs/>
        </w:rPr>
        <w:t xml:space="preserve"> </w:t>
      </w:r>
      <w:proofErr w:type="spellStart"/>
      <w:r w:rsidRPr="005E42D2">
        <w:rPr>
          <w:rFonts w:ascii="Arial" w:hAnsi="Arial" w:cs="Arial"/>
          <w:i/>
          <w:iCs/>
        </w:rPr>
        <w:t>street</w:t>
      </w:r>
      <w:proofErr w:type="spellEnd"/>
      <w:r w:rsidRPr="005E42D2">
        <w:rPr>
          <w:rFonts w:ascii="Arial" w:hAnsi="Arial" w:cs="Arial"/>
          <w:i/>
          <w:iCs/>
        </w:rPr>
        <w:t xml:space="preserve"> </w:t>
      </w:r>
      <w:proofErr w:type="spellStart"/>
      <w:r w:rsidRPr="005E42D2">
        <w:rPr>
          <w:rFonts w:ascii="Arial" w:hAnsi="Arial" w:cs="Arial"/>
          <w:i/>
          <w:iCs/>
        </w:rPr>
        <w:t>trees</w:t>
      </w:r>
      <w:proofErr w:type="spellEnd"/>
      <w:r w:rsidRPr="005E42D2">
        <w:rPr>
          <w:rFonts w:ascii="Arial" w:hAnsi="Arial" w:cs="Arial"/>
        </w:rPr>
        <w:t xml:space="preserve">. </w:t>
      </w:r>
      <w:proofErr w:type="spellStart"/>
      <w:r w:rsidRPr="005E42D2">
        <w:rPr>
          <w:rFonts w:ascii="Arial" w:hAnsi="Arial" w:cs="Arial"/>
        </w:rPr>
        <w:t>Sustainable</w:t>
      </w:r>
      <w:proofErr w:type="spellEnd"/>
      <w:r w:rsidRPr="005E42D2">
        <w:rPr>
          <w:rFonts w:ascii="Arial" w:hAnsi="Arial" w:cs="Arial"/>
        </w:rPr>
        <w:t xml:space="preserve"> CT. </w:t>
      </w:r>
      <w:hyperlink r:id="rId18" w:tgtFrame="_new" w:history="1">
        <w:r w:rsidRPr="005E42D2">
          <w:rPr>
            <w:rStyle w:val="Hipervnculo"/>
            <w:rFonts w:ascii="Arial" w:hAnsi="Arial" w:cs="Arial"/>
          </w:rPr>
          <w:t>https://sustainablect.org/fileadmin/media/Content/For_resources/LNR/1._Urban_Street_Trees.pdf</w:t>
        </w:r>
      </w:hyperlink>
    </w:p>
    <w:p w14:paraId="78A3064E" w14:textId="66C19BCB" w:rsidR="0034684F" w:rsidRPr="005E42D2" w:rsidRDefault="0034684F" w:rsidP="005E42D2">
      <w:pPr>
        <w:jc w:val="both"/>
        <w:rPr>
          <w:rFonts w:ascii="Arial" w:hAnsi="Arial" w:cs="Arial"/>
        </w:rPr>
      </w:pPr>
      <w:proofErr w:type="spellStart"/>
      <w:r w:rsidRPr="005E42D2">
        <w:rPr>
          <w:rFonts w:ascii="Arial" w:hAnsi="Arial" w:cs="Arial"/>
          <w:b/>
          <w:bCs/>
        </w:rPr>
        <w:t>Spreading</w:t>
      </w:r>
      <w:proofErr w:type="spellEnd"/>
      <w:r w:rsidRPr="005E42D2">
        <w:rPr>
          <w:rFonts w:ascii="Arial" w:hAnsi="Arial" w:cs="Arial"/>
          <w:b/>
          <w:bCs/>
        </w:rPr>
        <w:t xml:space="preserve"> Roots. (2024). </w:t>
      </w:r>
      <w:proofErr w:type="spellStart"/>
      <w:r w:rsidRPr="005E42D2">
        <w:rPr>
          <w:rFonts w:ascii="Arial" w:hAnsi="Arial" w:cs="Arial"/>
          <w:b/>
          <w:bCs/>
          <w:i/>
          <w:iCs/>
        </w:rPr>
        <w:t>Economic</w:t>
      </w:r>
      <w:proofErr w:type="spellEnd"/>
      <w:r w:rsidRPr="005E42D2">
        <w:rPr>
          <w:rFonts w:ascii="Arial" w:hAnsi="Arial" w:cs="Arial"/>
          <w:b/>
          <w:bCs/>
          <w:i/>
          <w:iCs/>
        </w:rPr>
        <w:t xml:space="preserve"> </w:t>
      </w:r>
      <w:proofErr w:type="spellStart"/>
      <w:r w:rsidRPr="005E42D2">
        <w:rPr>
          <w:rFonts w:ascii="Arial" w:hAnsi="Arial" w:cs="Arial"/>
          <w:b/>
          <w:bCs/>
          <w:i/>
          <w:iCs/>
        </w:rPr>
        <w:t>benefits</w:t>
      </w:r>
      <w:proofErr w:type="spellEnd"/>
      <w:r w:rsidRPr="005E42D2">
        <w:rPr>
          <w:rFonts w:ascii="Arial" w:hAnsi="Arial" w:cs="Arial"/>
          <w:b/>
          <w:bCs/>
          <w:i/>
          <w:iCs/>
        </w:rPr>
        <w:t xml:space="preserve">: A </w:t>
      </w:r>
      <w:proofErr w:type="spellStart"/>
      <w:r w:rsidRPr="005E42D2">
        <w:rPr>
          <w:rFonts w:ascii="Arial" w:hAnsi="Arial" w:cs="Arial"/>
          <w:b/>
          <w:bCs/>
          <w:i/>
          <w:iCs/>
        </w:rPr>
        <w:t>selection</w:t>
      </w:r>
      <w:proofErr w:type="spellEnd"/>
      <w:r w:rsidRPr="005E42D2">
        <w:rPr>
          <w:rFonts w:ascii="Arial" w:hAnsi="Arial" w:cs="Arial"/>
          <w:b/>
          <w:bCs/>
          <w:i/>
          <w:iCs/>
        </w:rPr>
        <w:t xml:space="preserve"> </w:t>
      </w:r>
      <w:proofErr w:type="spellStart"/>
      <w:r w:rsidRPr="005E42D2">
        <w:rPr>
          <w:rFonts w:ascii="Arial" w:hAnsi="Arial" w:cs="Arial"/>
          <w:b/>
          <w:bCs/>
          <w:i/>
          <w:iCs/>
        </w:rPr>
        <w:t>of</w:t>
      </w:r>
      <w:proofErr w:type="spellEnd"/>
      <w:r w:rsidRPr="005E42D2">
        <w:rPr>
          <w:rFonts w:ascii="Arial" w:hAnsi="Arial" w:cs="Arial"/>
          <w:b/>
          <w:bCs/>
          <w:i/>
          <w:iCs/>
        </w:rPr>
        <w:t xml:space="preserve"> </w:t>
      </w:r>
      <w:proofErr w:type="spellStart"/>
      <w:r w:rsidRPr="005E42D2">
        <w:rPr>
          <w:rFonts w:ascii="Arial" w:hAnsi="Arial" w:cs="Arial"/>
          <w:b/>
          <w:bCs/>
          <w:i/>
          <w:iCs/>
        </w:rPr>
        <w:t>facts</w:t>
      </w:r>
      <w:proofErr w:type="spellEnd"/>
      <w:r w:rsidRPr="005E42D2">
        <w:rPr>
          <w:rFonts w:ascii="Arial" w:hAnsi="Arial" w:cs="Arial"/>
          <w:b/>
          <w:bCs/>
          <w:i/>
          <w:iCs/>
        </w:rPr>
        <w:t xml:space="preserve"> and </w:t>
      </w:r>
      <w:proofErr w:type="spellStart"/>
      <w:r w:rsidRPr="005E42D2">
        <w:rPr>
          <w:rFonts w:ascii="Arial" w:hAnsi="Arial" w:cs="Arial"/>
          <w:b/>
          <w:bCs/>
          <w:i/>
          <w:iCs/>
        </w:rPr>
        <w:t>resources</w:t>
      </w:r>
      <w:proofErr w:type="spellEnd"/>
      <w:r w:rsidRPr="005E42D2">
        <w:rPr>
          <w:rFonts w:ascii="Arial" w:hAnsi="Arial" w:cs="Arial"/>
          <w:b/>
          <w:bCs/>
          <w:i/>
          <w:iCs/>
        </w:rPr>
        <w:t xml:space="preserve"> </w:t>
      </w:r>
      <w:proofErr w:type="spellStart"/>
      <w:r w:rsidRPr="005E42D2">
        <w:rPr>
          <w:rFonts w:ascii="Arial" w:hAnsi="Arial" w:cs="Arial"/>
          <w:b/>
          <w:bCs/>
          <w:i/>
          <w:iCs/>
        </w:rPr>
        <w:t>supported</w:t>
      </w:r>
      <w:proofErr w:type="spellEnd"/>
      <w:r w:rsidRPr="005E42D2">
        <w:rPr>
          <w:rFonts w:ascii="Arial" w:hAnsi="Arial" w:cs="Arial"/>
          <w:b/>
          <w:bCs/>
          <w:i/>
          <w:iCs/>
        </w:rPr>
        <w:t xml:space="preserve"> </w:t>
      </w:r>
      <w:proofErr w:type="spellStart"/>
      <w:r w:rsidRPr="005E42D2">
        <w:rPr>
          <w:rFonts w:ascii="Arial" w:hAnsi="Arial" w:cs="Arial"/>
          <w:b/>
          <w:bCs/>
          <w:i/>
          <w:iCs/>
        </w:rPr>
        <w:t>by</w:t>
      </w:r>
      <w:proofErr w:type="spellEnd"/>
      <w:r w:rsidRPr="005E42D2">
        <w:rPr>
          <w:rFonts w:ascii="Arial" w:hAnsi="Arial" w:cs="Arial"/>
          <w:b/>
          <w:bCs/>
          <w:i/>
          <w:iCs/>
        </w:rPr>
        <w:t xml:space="preserve"> </w:t>
      </w:r>
      <w:proofErr w:type="spellStart"/>
      <w:r w:rsidRPr="005E42D2">
        <w:rPr>
          <w:rFonts w:ascii="Arial" w:hAnsi="Arial" w:cs="Arial"/>
          <w:b/>
          <w:bCs/>
          <w:i/>
          <w:iCs/>
        </w:rPr>
        <w:t>research</w:t>
      </w:r>
      <w:proofErr w:type="spellEnd"/>
      <w:r w:rsidRPr="005E42D2">
        <w:rPr>
          <w:rFonts w:ascii="Arial" w:hAnsi="Arial" w:cs="Arial"/>
          <w:b/>
          <w:bCs/>
        </w:rPr>
        <w:t xml:space="preserve">. </w:t>
      </w:r>
      <w:hyperlink r:id="rId19" w:tgtFrame="_new" w:history="1">
        <w:r w:rsidRPr="005E42D2">
          <w:rPr>
            <w:rStyle w:val="Hipervnculo"/>
            <w:rFonts w:ascii="Arial" w:hAnsi="Arial" w:cs="Arial"/>
            <w:b/>
            <w:bCs/>
          </w:rPr>
          <w:t>https://spreadingroots.org/wp-content/uploads/2025/04/Benefits-Economic.pdf</w:t>
        </w:r>
      </w:hyperlink>
    </w:p>
    <w:p w14:paraId="7673DF70" w14:textId="305B8948" w:rsidR="00462299" w:rsidRPr="005E42D2" w:rsidRDefault="00462299" w:rsidP="005E42D2">
      <w:pPr>
        <w:jc w:val="both"/>
        <w:rPr>
          <w:rFonts w:ascii="Arial" w:hAnsi="Arial" w:cs="Arial"/>
        </w:rPr>
      </w:pPr>
      <w:r w:rsidRPr="005E42D2">
        <w:rPr>
          <w:rFonts w:ascii="Arial" w:hAnsi="Arial" w:cs="Arial"/>
        </w:rPr>
        <w:t xml:space="preserve">Priego González de Canales, C. (2002). </w:t>
      </w:r>
      <w:r w:rsidRPr="005E42D2">
        <w:rPr>
          <w:rFonts w:ascii="Arial" w:hAnsi="Arial" w:cs="Arial"/>
          <w:i/>
          <w:iCs/>
        </w:rPr>
        <w:t>Beneficios del arbolado urbano</w:t>
      </w:r>
      <w:r w:rsidRPr="005E42D2">
        <w:rPr>
          <w:rFonts w:ascii="Arial" w:hAnsi="Arial" w:cs="Arial"/>
        </w:rPr>
        <w:t xml:space="preserve">. Consejo Superior de Investigaciones Científicas (CSIC). </w:t>
      </w:r>
      <w:hyperlink r:id="rId20" w:tgtFrame="_new" w:history="1">
        <w:r w:rsidRPr="005E42D2">
          <w:rPr>
            <w:rStyle w:val="Hipervnculo"/>
            <w:rFonts w:ascii="Arial" w:hAnsi="Arial" w:cs="Arial"/>
          </w:rPr>
          <w:t>https://digital.csic.es/bitstream/10261/24578/1/Beneficios%20del%20arbolado%20urbano.pdf</w:t>
        </w:r>
      </w:hyperlink>
    </w:p>
    <w:p w14:paraId="150C3C33" w14:textId="36D6F1A5" w:rsidR="0090788B" w:rsidRPr="005E42D2" w:rsidRDefault="0090788B" w:rsidP="005E42D2">
      <w:pPr>
        <w:jc w:val="both"/>
        <w:rPr>
          <w:rFonts w:ascii="Arial" w:hAnsi="Arial" w:cs="Arial"/>
        </w:rPr>
      </w:pPr>
      <w:r w:rsidRPr="005E42D2">
        <w:rPr>
          <w:rFonts w:ascii="Arial" w:hAnsi="Arial" w:cs="Arial"/>
        </w:rPr>
        <w:t xml:space="preserve">Pineo, R., &amp; Barton, S. (2009). </w:t>
      </w:r>
      <w:r w:rsidRPr="005E42D2">
        <w:rPr>
          <w:rFonts w:ascii="Arial" w:hAnsi="Arial" w:cs="Arial"/>
          <w:i/>
          <w:iCs/>
        </w:rPr>
        <w:t xml:space="preserve">Human </w:t>
      </w:r>
      <w:proofErr w:type="spellStart"/>
      <w:r w:rsidRPr="005E42D2">
        <w:rPr>
          <w:rFonts w:ascii="Arial" w:hAnsi="Arial" w:cs="Arial"/>
          <w:i/>
          <w:iCs/>
        </w:rPr>
        <w:t>benefits</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green</w:t>
      </w:r>
      <w:proofErr w:type="spellEnd"/>
      <w:r w:rsidRPr="005E42D2">
        <w:rPr>
          <w:rFonts w:ascii="Arial" w:hAnsi="Arial" w:cs="Arial"/>
          <w:i/>
          <w:iCs/>
        </w:rPr>
        <w:t xml:space="preserve"> </w:t>
      </w:r>
      <w:proofErr w:type="spellStart"/>
      <w:r w:rsidRPr="005E42D2">
        <w:rPr>
          <w:rFonts w:ascii="Arial" w:hAnsi="Arial" w:cs="Arial"/>
          <w:i/>
          <w:iCs/>
        </w:rPr>
        <w:t>spaces</w:t>
      </w:r>
      <w:proofErr w:type="spellEnd"/>
      <w:r w:rsidRPr="005E42D2">
        <w:rPr>
          <w:rFonts w:ascii="Arial" w:hAnsi="Arial" w:cs="Arial"/>
        </w:rPr>
        <w:t xml:space="preserve">. University </w:t>
      </w:r>
      <w:proofErr w:type="spellStart"/>
      <w:r w:rsidRPr="005E42D2">
        <w:rPr>
          <w:rFonts w:ascii="Arial" w:hAnsi="Arial" w:cs="Arial"/>
        </w:rPr>
        <w:t>of</w:t>
      </w:r>
      <w:proofErr w:type="spellEnd"/>
      <w:r w:rsidRPr="005E42D2">
        <w:rPr>
          <w:rFonts w:ascii="Arial" w:hAnsi="Arial" w:cs="Arial"/>
        </w:rPr>
        <w:t xml:space="preserve"> Delaware Cooperative </w:t>
      </w:r>
      <w:proofErr w:type="spellStart"/>
      <w:r w:rsidRPr="005E42D2">
        <w:rPr>
          <w:rFonts w:ascii="Arial" w:hAnsi="Arial" w:cs="Arial"/>
        </w:rPr>
        <w:t>Extension</w:t>
      </w:r>
      <w:proofErr w:type="spellEnd"/>
      <w:r w:rsidRPr="005E42D2">
        <w:rPr>
          <w:rFonts w:ascii="Arial" w:hAnsi="Arial" w:cs="Arial"/>
        </w:rPr>
        <w:t xml:space="preserve">. </w:t>
      </w:r>
      <w:hyperlink r:id="rId21" w:tgtFrame="_new" w:history="1">
        <w:r w:rsidRPr="005E42D2">
          <w:rPr>
            <w:rStyle w:val="Hipervnculo"/>
            <w:rFonts w:ascii="Arial" w:hAnsi="Arial" w:cs="Arial"/>
          </w:rPr>
          <w:t>https://www.udel.edu/content/dam/udelImages/canr/pdfs/extension/factsheets/Human-Benefits-of-Green-Spaces.pdf</w:t>
        </w:r>
      </w:hyperlink>
    </w:p>
    <w:p w14:paraId="6DC70CFF" w14:textId="7BEB3C06" w:rsidR="00C87114" w:rsidRPr="005E42D2" w:rsidRDefault="00C87114" w:rsidP="005E42D2">
      <w:pPr>
        <w:jc w:val="both"/>
        <w:rPr>
          <w:rFonts w:ascii="Arial" w:hAnsi="Arial" w:cs="Arial"/>
        </w:rPr>
      </w:pPr>
      <w:r w:rsidRPr="005E42D2">
        <w:rPr>
          <w:rFonts w:ascii="Arial" w:hAnsi="Arial" w:cs="Arial"/>
        </w:rPr>
        <w:t xml:space="preserve">Nuccitelli, D. (2023, 28 de marzo). </w:t>
      </w:r>
      <w:r w:rsidRPr="005E42D2">
        <w:rPr>
          <w:rFonts w:ascii="Arial" w:hAnsi="Arial" w:cs="Arial"/>
          <w:i/>
          <w:iCs/>
        </w:rPr>
        <w:t xml:space="preserve">The </w:t>
      </w:r>
      <w:proofErr w:type="spellStart"/>
      <w:r w:rsidRPr="005E42D2">
        <w:rPr>
          <w:rFonts w:ascii="Arial" w:hAnsi="Arial" w:cs="Arial"/>
          <w:i/>
          <w:iCs/>
        </w:rPr>
        <w:t>little-known</w:t>
      </w:r>
      <w:proofErr w:type="spellEnd"/>
      <w:r w:rsidRPr="005E42D2">
        <w:rPr>
          <w:rFonts w:ascii="Arial" w:hAnsi="Arial" w:cs="Arial"/>
          <w:i/>
          <w:iCs/>
        </w:rPr>
        <w:t xml:space="preserve"> </w:t>
      </w:r>
      <w:proofErr w:type="spellStart"/>
      <w:r w:rsidRPr="005E42D2">
        <w:rPr>
          <w:rFonts w:ascii="Arial" w:hAnsi="Arial" w:cs="Arial"/>
          <w:i/>
          <w:iCs/>
        </w:rPr>
        <w:t>physical</w:t>
      </w:r>
      <w:proofErr w:type="spellEnd"/>
      <w:r w:rsidRPr="005E42D2">
        <w:rPr>
          <w:rFonts w:ascii="Arial" w:hAnsi="Arial" w:cs="Arial"/>
          <w:i/>
          <w:iCs/>
        </w:rPr>
        <w:t xml:space="preserve"> and mental </w:t>
      </w:r>
      <w:proofErr w:type="spellStart"/>
      <w:r w:rsidRPr="005E42D2">
        <w:rPr>
          <w:rFonts w:ascii="Arial" w:hAnsi="Arial" w:cs="Arial"/>
          <w:i/>
          <w:iCs/>
        </w:rPr>
        <w:t>health</w:t>
      </w:r>
      <w:proofErr w:type="spellEnd"/>
      <w:r w:rsidRPr="005E42D2">
        <w:rPr>
          <w:rFonts w:ascii="Arial" w:hAnsi="Arial" w:cs="Arial"/>
          <w:i/>
          <w:iCs/>
        </w:rPr>
        <w:t xml:space="preserve"> </w:t>
      </w:r>
      <w:proofErr w:type="spellStart"/>
      <w:r w:rsidRPr="005E42D2">
        <w:rPr>
          <w:rFonts w:ascii="Arial" w:hAnsi="Arial" w:cs="Arial"/>
          <w:i/>
          <w:iCs/>
        </w:rPr>
        <w:t>benefits</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urban</w:t>
      </w:r>
      <w:proofErr w:type="spellEnd"/>
      <w:r w:rsidRPr="005E42D2">
        <w:rPr>
          <w:rFonts w:ascii="Arial" w:hAnsi="Arial" w:cs="Arial"/>
          <w:i/>
          <w:iCs/>
        </w:rPr>
        <w:t xml:space="preserve"> </w:t>
      </w:r>
      <w:proofErr w:type="spellStart"/>
      <w:r w:rsidRPr="005E42D2">
        <w:rPr>
          <w:rFonts w:ascii="Arial" w:hAnsi="Arial" w:cs="Arial"/>
          <w:i/>
          <w:iCs/>
        </w:rPr>
        <w:t>trees</w:t>
      </w:r>
      <w:proofErr w:type="spellEnd"/>
      <w:r w:rsidRPr="005E42D2">
        <w:rPr>
          <w:rFonts w:ascii="Arial" w:hAnsi="Arial" w:cs="Arial"/>
        </w:rPr>
        <w:t xml:space="preserve">. </w:t>
      </w:r>
      <w:proofErr w:type="spellStart"/>
      <w:r w:rsidRPr="005E42D2">
        <w:rPr>
          <w:rFonts w:ascii="Arial" w:hAnsi="Arial" w:cs="Arial"/>
        </w:rPr>
        <w:t>Citizens</w:t>
      </w:r>
      <w:proofErr w:type="spellEnd"/>
      <w:r w:rsidRPr="005E42D2">
        <w:rPr>
          <w:rFonts w:ascii="Arial" w:hAnsi="Arial" w:cs="Arial"/>
        </w:rPr>
        <w:t xml:space="preserve">’ </w:t>
      </w:r>
      <w:proofErr w:type="spellStart"/>
      <w:r w:rsidRPr="005E42D2">
        <w:rPr>
          <w:rFonts w:ascii="Arial" w:hAnsi="Arial" w:cs="Arial"/>
        </w:rPr>
        <w:t>Climate</w:t>
      </w:r>
      <w:proofErr w:type="spellEnd"/>
      <w:r w:rsidRPr="005E42D2">
        <w:rPr>
          <w:rFonts w:ascii="Arial" w:hAnsi="Arial" w:cs="Arial"/>
        </w:rPr>
        <w:t xml:space="preserve"> Lobby. </w:t>
      </w:r>
      <w:hyperlink r:id="rId22" w:tgtFrame="_new" w:history="1">
        <w:r w:rsidRPr="005E42D2">
          <w:rPr>
            <w:rStyle w:val="Hipervnculo"/>
            <w:rFonts w:ascii="Arial" w:hAnsi="Arial" w:cs="Arial"/>
          </w:rPr>
          <w:t>https://citizensclimatelobby.org/blog/policy/the-little-known-physical-and-mental-health-benefits-of-urban-trees/</w:t>
        </w:r>
      </w:hyperlink>
    </w:p>
    <w:p w14:paraId="6B68D1C1" w14:textId="77777777" w:rsidR="00625908" w:rsidRPr="005E42D2" w:rsidRDefault="00625908" w:rsidP="005E42D2">
      <w:pPr>
        <w:jc w:val="both"/>
        <w:rPr>
          <w:rFonts w:ascii="Arial" w:hAnsi="Arial" w:cs="Arial"/>
        </w:rPr>
      </w:pPr>
    </w:p>
    <w:p w14:paraId="1AF32766" w14:textId="77777777" w:rsidR="00AE7CEE" w:rsidRPr="005E42D2" w:rsidRDefault="00AE7CEE" w:rsidP="005E42D2">
      <w:pPr>
        <w:jc w:val="both"/>
        <w:rPr>
          <w:rFonts w:ascii="Arial" w:hAnsi="Arial" w:cs="Arial"/>
          <w:b/>
          <w:bCs/>
        </w:rPr>
      </w:pPr>
      <w:r w:rsidRPr="005E42D2">
        <w:rPr>
          <w:rFonts w:ascii="Arial" w:hAnsi="Arial" w:cs="Arial"/>
          <w:b/>
          <w:bCs/>
        </w:rPr>
        <w:t>Gestión Hídrica, Resiliencia de Cuencas y Ciclos Globales de Agua</w:t>
      </w:r>
    </w:p>
    <w:p w14:paraId="7D3B2415" w14:textId="77777777" w:rsidR="00AE7CEE" w:rsidRPr="005E42D2" w:rsidRDefault="00AE7CEE" w:rsidP="005E42D2">
      <w:pPr>
        <w:jc w:val="both"/>
        <w:rPr>
          <w:rFonts w:ascii="Arial" w:hAnsi="Arial" w:cs="Arial"/>
        </w:rPr>
      </w:pPr>
      <w:r w:rsidRPr="005E42D2">
        <w:rPr>
          <w:rFonts w:ascii="Arial" w:hAnsi="Arial" w:cs="Arial"/>
        </w:rPr>
        <w:t xml:space="preserve">La metástasis de la urbanización se caracteriza fundamentalmente por la proliferación de superficies impermeables masivas, lo que perturba radicalmente el delicado equilibrio del ciclo hidrológico natural. El asfalto impide la infiltración del agua en los perfiles del suelo, provocando aumentos exponenciales en los volúmenes y velocidades de escorrentía superficial. Esto somete a las infraestructuras de alcantarillado gris a sobrecargas catastróficas durante tormentas, generando inundaciones urbanas destructivas y transportando toneladas de contaminantes hacia las cuencas acuíferas adyacentes. La gestión hídrica </w:t>
      </w:r>
      <w:r w:rsidRPr="005E42D2">
        <w:rPr>
          <w:rFonts w:ascii="Arial" w:hAnsi="Arial" w:cs="Arial"/>
        </w:rPr>
        <w:lastRenderedPageBreak/>
        <w:t>provista por la silvicultura urbana soluciona estas problemáticas a múltiples escalas concurrentes.</w:t>
      </w:r>
    </w:p>
    <w:p w14:paraId="60E42407" w14:textId="77777777" w:rsidR="00AE7CEE" w:rsidRPr="005E42D2" w:rsidRDefault="00AE7CEE" w:rsidP="005E42D2">
      <w:pPr>
        <w:jc w:val="both"/>
        <w:rPr>
          <w:rFonts w:ascii="Arial" w:hAnsi="Arial" w:cs="Arial"/>
          <w:b/>
          <w:bCs/>
        </w:rPr>
      </w:pPr>
      <w:r w:rsidRPr="005E42D2">
        <w:rPr>
          <w:rFonts w:ascii="Arial" w:hAnsi="Arial" w:cs="Arial"/>
          <w:b/>
          <w:bCs/>
        </w:rPr>
        <w:t>Intercepción Pluvial, Infiltración y Modulación del Escurrimiento</w:t>
      </w:r>
    </w:p>
    <w:p w14:paraId="2B46F7B0" w14:textId="77777777" w:rsidR="00AE7CEE" w:rsidRPr="005E42D2" w:rsidRDefault="00AE7CEE" w:rsidP="005E42D2">
      <w:pPr>
        <w:jc w:val="both"/>
        <w:rPr>
          <w:rFonts w:ascii="Arial" w:hAnsi="Arial" w:cs="Arial"/>
        </w:rPr>
      </w:pPr>
      <w:r w:rsidRPr="005E42D2">
        <w:rPr>
          <w:rFonts w:ascii="Arial" w:hAnsi="Arial" w:cs="Arial"/>
        </w:rPr>
        <w:t xml:space="preserve">A nivel </w:t>
      </w:r>
      <w:proofErr w:type="spellStart"/>
      <w:r w:rsidRPr="005E42D2">
        <w:rPr>
          <w:rFonts w:ascii="Arial" w:hAnsi="Arial" w:cs="Arial"/>
        </w:rPr>
        <w:t>microhidrológico</w:t>
      </w:r>
      <w:proofErr w:type="spellEnd"/>
      <w:r w:rsidRPr="005E42D2">
        <w:rPr>
          <w:rFonts w:ascii="Arial" w:hAnsi="Arial" w:cs="Arial"/>
        </w:rPr>
        <w:t>, cada árbol maduro actúa como una prodigiosa esponja biológica de ingeniería natural. La inmensa superficie tridimensional creada por la arquitectura foliar, el ramaje y la textura de la corteza intercepta la precipitación pluviométrica mucho antes de que golpee el suelo. Esta intercepción dispersa eficazmente la energía cinética de las gotas de lluvia, mitigando casi por completo la compactación y erosión de las capas superiores del sustrato. Un solo árbol urbano de tamaño promedio es capaz de interceptar, almacenar temporalmente y evaporar más de 100 galones de agua por cada evento de tormenta severo. Ciertas especies maduras con follaje denso o de hoja perenne exhiben capacidades aún más formidables, llegando a interceptar más de 15,000 litros de agua a lo largo de un ciclo hidrológico anual.</w:t>
      </w:r>
    </w:p>
    <w:p w14:paraId="5C98D7ED" w14:textId="77777777" w:rsidR="00AE7CEE" w:rsidRPr="005E42D2" w:rsidRDefault="00AE7CEE" w:rsidP="005E42D2">
      <w:pPr>
        <w:jc w:val="both"/>
        <w:rPr>
          <w:rFonts w:ascii="Arial" w:hAnsi="Arial" w:cs="Arial"/>
        </w:rPr>
      </w:pPr>
      <w:r w:rsidRPr="005E42D2">
        <w:rPr>
          <w:rFonts w:ascii="Arial" w:hAnsi="Arial" w:cs="Arial"/>
        </w:rPr>
        <w:t xml:space="preserve">Cuando esta capacidad fisiológica se integra sinérgicamente con diseños contemporáneos de infraestructura verde de bajo impacto, tales como zonas de biorretención, tejados verdes, pavimentos porosos y </w:t>
      </w:r>
      <w:proofErr w:type="spellStart"/>
      <w:r w:rsidRPr="005E42D2">
        <w:rPr>
          <w:rFonts w:ascii="Arial" w:hAnsi="Arial" w:cs="Arial"/>
        </w:rPr>
        <w:t>bioswales</w:t>
      </w:r>
      <w:proofErr w:type="spellEnd"/>
      <w:r w:rsidRPr="005E42D2">
        <w:rPr>
          <w:rFonts w:ascii="Arial" w:hAnsi="Arial" w:cs="Arial"/>
        </w:rPr>
        <w:t>, la cobertura arbórea de un distrito puede abatir los volúmenes totales de escorrentía de aguas pluviales hasta en un 65%. Modelos predictivos han calculado que, por cada 5% incremental de área que se añada a la cobertura del dosel urbano total de una ciudad, el flujo global de escorrentía superficial decae matemáticamente en un 2%. Esta retención y liberación controlada alivia monumentalmente la presión física sobre la red municipal subterránea de aguas pluviales, reduciendo los riesgos de inundación de infraestructura y viviendas, así como minimizando significativamente los enormes costos energéticos asociados al tratamiento de aguas de tormenta en plantas depuradoras.</w:t>
      </w:r>
    </w:p>
    <w:p w14:paraId="6EA099C1" w14:textId="77777777" w:rsidR="00AE7CEE" w:rsidRPr="005E42D2" w:rsidRDefault="00AE7CEE" w:rsidP="005E42D2">
      <w:pPr>
        <w:jc w:val="both"/>
        <w:rPr>
          <w:rFonts w:ascii="Arial" w:hAnsi="Arial" w:cs="Arial"/>
          <w:b/>
          <w:bCs/>
        </w:rPr>
      </w:pPr>
      <w:r w:rsidRPr="005E42D2">
        <w:rPr>
          <w:rFonts w:ascii="Arial" w:hAnsi="Arial" w:cs="Arial"/>
          <w:b/>
          <w:bCs/>
        </w:rPr>
        <w:t>Filtración Bioquímica de Toxinas y Preservación de Acuíferos Subterráneos</w:t>
      </w:r>
    </w:p>
    <w:p w14:paraId="22376837" w14:textId="77777777" w:rsidR="00AE7CEE" w:rsidRPr="005E42D2" w:rsidRDefault="00AE7CEE" w:rsidP="005E42D2">
      <w:pPr>
        <w:jc w:val="both"/>
        <w:rPr>
          <w:rFonts w:ascii="Arial" w:hAnsi="Arial" w:cs="Arial"/>
        </w:rPr>
      </w:pPr>
      <w:r w:rsidRPr="005E42D2">
        <w:rPr>
          <w:rFonts w:ascii="Arial" w:hAnsi="Arial" w:cs="Arial"/>
        </w:rPr>
        <w:t xml:space="preserve">La escorrentía en zonas urbanizadas no es simplemente agua; es un cóctel tóxico que arrastra altísimas concentraciones de metales pesados, compuestos </w:t>
      </w:r>
      <w:proofErr w:type="spellStart"/>
      <w:r w:rsidRPr="005E42D2">
        <w:rPr>
          <w:rFonts w:ascii="Arial" w:hAnsi="Arial" w:cs="Arial"/>
        </w:rPr>
        <w:t>hidrocarbúricos</w:t>
      </w:r>
      <w:proofErr w:type="spellEnd"/>
      <w:r w:rsidRPr="005E42D2">
        <w:rPr>
          <w:rFonts w:ascii="Arial" w:hAnsi="Arial" w:cs="Arial"/>
        </w:rPr>
        <w:t xml:space="preserve"> persistentes, pesticidas, residuos de fertilizantes y material particulado derivado del desgaste abrasivo de los frenos, los neumáticos de automóviles y la lixiviación del pavimento. Los ecosistemas forestales urbanos y periurbanos funcionan como plantas purificadoras y </w:t>
      </w:r>
      <w:proofErr w:type="spellStart"/>
      <w:r w:rsidRPr="005E42D2">
        <w:rPr>
          <w:rFonts w:ascii="Arial" w:hAnsi="Arial" w:cs="Arial"/>
        </w:rPr>
        <w:t>biorremediadoras</w:t>
      </w:r>
      <w:proofErr w:type="spellEnd"/>
      <w:r w:rsidRPr="005E42D2">
        <w:rPr>
          <w:rFonts w:ascii="Arial" w:hAnsi="Arial" w:cs="Arial"/>
        </w:rPr>
        <w:t xml:space="preserve"> de alta eficiencia. Más del 47% de los contaminantes de superficie depositados logran ser removidos o inmovilizados químicamente por la biomasa edáfica y los sistemas de raíces de los árboles durante apenas los primeros 15 minutos de la fase inicial de lavado (</w:t>
      </w:r>
      <w:proofErr w:type="spellStart"/>
      <w:r w:rsidRPr="005E42D2">
        <w:rPr>
          <w:rFonts w:ascii="Arial" w:hAnsi="Arial" w:cs="Arial"/>
        </w:rPr>
        <w:t>first</w:t>
      </w:r>
      <w:proofErr w:type="spellEnd"/>
      <w:r w:rsidRPr="005E42D2">
        <w:rPr>
          <w:rFonts w:ascii="Arial" w:hAnsi="Arial" w:cs="Arial"/>
        </w:rPr>
        <w:t xml:space="preserve"> </w:t>
      </w:r>
      <w:proofErr w:type="spellStart"/>
      <w:r w:rsidRPr="005E42D2">
        <w:rPr>
          <w:rFonts w:ascii="Arial" w:hAnsi="Arial" w:cs="Arial"/>
        </w:rPr>
        <w:t>flush</w:t>
      </w:r>
      <w:proofErr w:type="spellEnd"/>
      <w:r w:rsidRPr="005E42D2">
        <w:rPr>
          <w:rFonts w:ascii="Arial" w:hAnsi="Arial" w:cs="Arial"/>
        </w:rPr>
        <w:t>) de un evento de tormenta.</w:t>
      </w:r>
    </w:p>
    <w:p w14:paraId="42A5DD6C" w14:textId="77777777" w:rsidR="00AE7CEE" w:rsidRPr="005E42D2" w:rsidRDefault="00AE7CEE" w:rsidP="005E42D2">
      <w:pPr>
        <w:jc w:val="both"/>
        <w:rPr>
          <w:rFonts w:ascii="Arial" w:hAnsi="Arial" w:cs="Arial"/>
        </w:rPr>
      </w:pPr>
      <w:r w:rsidRPr="005E42D2">
        <w:rPr>
          <w:rFonts w:ascii="Arial" w:hAnsi="Arial" w:cs="Arial"/>
        </w:rPr>
        <w:lastRenderedPageBreak/>
        <w:t xml:space="preserve">De igual importancia es la conservación mecánica de los suelos. Los densos sistemas radiculares retienen la estructura edáfica con firmeza, evitando que </w:t>
      </w:r>
      <w:proofErr w:type="gramStart"/>
      <w:r w:rsidRPr="005E42D2">
        <w:rPr>
          <w:rFonts w:ascii="Arial" w:hAnsi="Arial" w:cs="Arial"/>
        </w:rPr>
        <w:t>un promedio estimado de 11,000 toneladas de suelo fértil superficial sean</w:t>
      </w:r>
      <w:proofErr w:type="gramEnd"/>
      <w:r w:rsidRPr="005E42D2">
        <w:rPr>
          <w:rFonts w:ascii="Arial" w:hAnsi="Arial" w:cs="Arial"/>
        </w:rPr>
        <w:t xml:space="preserve"> arrastradas anualmente hacia los ríos y embalses hídricos en una ciudad de dimensiones medias. Esta prevención de la sedimentación resulta vital para abaratar sustancialmente las operaciones de dragado y purificación que realizan las empresas municipales de agua potable.</w:t>
      </w:r>
    </w:p>
    <w:p w14:paraId="702C5119" w14:textId="77777777" w:rsidR="00AE7CEE" w:rsidRPr="005E42D2" w:rsidRDefault="00AE7CEE" w:rsidP="005E42D2">
      <w:pPr>
        <w:jc w:val="both"/>
        <w:rPr>
          <w:rFonts w:ascii="Arial" w:hAnsi="Arial" w:cs="Arial"/>
        </w:rPr>
      </w:pPr>
      <w:r w:rsidRPr="005E42D2">
        <w:rPr>
          <w:rFonts w:ascii="Arial" w:hAnsi="Arial" w:cs="Arial"/>
        </w:rPr>
        <w:t xml:space="preserve">Las implicaciones prácticas de estas dinámicas se ilustran de manera excelente en análisis de casos regionales. En Aguascalientes, México, los estudios justificativos para la protección de áreas periurbanas como el Bosque de Cobos-Parga subrayan el potencial hidrológico de estas reservas. Con una precipitación media anual regional de 530 mm, las 176.6 hectáreas de esta reserva forestal ostentan un potencial de captación hidrológica de hasta 935,980 metros cúbicos de agua anualmente. La presencia de suelos del tipo </w:t>
      </w:r>
      <w:proofErr w:type="spellStart"/>
      <w:r w:rsidRPr="005E42D2">
        <w:rPr>
          <w:rFonts w:ascii="Arial" w:hAnsi="Arial" w:cs="Arial"/>
        </w:rPr>
        <w:t>Feozem</w:t>
      </w:r>
      <w:proofErr w:type="spellEnd"/>
      <w:r w:rsidRPr="005E42D2">
        <w:rPr>
          <w:rFonts w:ascii="Arial" w:hAnsi="Arial" w:cs="Arial"/>
        </w:rPr>
        <w:t>, sumamente ricos en materia orgánica, y la cobertura total de vegetación aseguran una tasa nula de erosión, garantizando la infiltración profunda hacia los acuíferos subterráneos de los cuales depende la sustentabilidad a largo plazo de la capital estatal.</w:t>
      </w:r>
    </w:p>
    <w:p w14:paraId="6F301641" w14:textId="77777777" w:rsidR="00AE7CEE" w:rsidRPr="005E42D2" w:rsidRDefault="00AE7CEE" w:rsidP="005E42D2">
      <w:pPr>
        <w:jc w:val="both"/>
        <w:rPr>
          <w:rFonts w:ascii="Arial" w:hAnsi="Arial" w:cs="Arial"/>
          <w:b/>
          <w:bCs/>
        </w:rPr>
      </w:pPr>
      <w:r w:rsidRPr="005E42D2">
        <w:rPr>
          <w:rFonts w:ascii="Arial" w:hAnsi="Arial" w:cs="Arial"/>
          <w:b/>
          <w:bCs/>
        </w:rPr>
        <w:t>Ríos Voladores, Régimen Pluviométrico y Ciclos Globales</w:t>
      </w:r>
    </w:p>
    <w:p w14:paraId="22D2A44A" w14:textId="77777777" w:rsidR="00AE7CEE" w:rsidRPr="005E42D2" w:rsidRDefault="00AE7CEE" w:rsidP="005E42D2">
      <w:pPr>
        <w:jc w:val="both"/>
        <w:rPr>
          <w:rFonts w:ascii="Arial" w:hAnsi="Arial" w:cs="Arial"/>
        </w:rPr>
      </w:pPr>
      <w:r w:rsidRPr="005E42D2">
        <w:rPr>
          <w:rFonts w:ascii="Arial" w:hAnsi="Arial" w:cs="Arial"/>
        </w:rPr>
        <w:t xml:space="preserve">Desde una perspectiva sistémica a macroescala, la íntima interconexión entre las vastas zonas forestales adyacentes a los continentes y las ciudades dependientes es dictaminada por la humedad atmosférica. Los bosques, tanto </w:t>
      </w:r>
      <w:proofErr w:type="gramStart"/>
      <w:r w:rsidRPr="005E42D2">
        <w:rPr>
          <w:rFonts w:ascii="Arial" w:hAnsi="Arial" w:cs="Arial"/>
        </w:rPr>
        <w:t>urbanos</w:t>
      </w:r>
      <w:proofErr w:type="gramEnd"/>
      <w:r w:rsidRPr="005E42D2">
        <w:rPr>
          <w:rFonts w:ascii="Arial" w:hAnsi="Arial" w:cs="Arial"/>
        </w:rPr>
        <w:t xml:space="preserve"> pero primordialmente las selvas nativas maduras lejanas a las </w:t>
      </w:r>
      <w:proofErr w:type="gramStart"/>
      <w:r w:rsidRPr="005E42D2">
        <w:rPr>
          <w:rFonts w:ascii="Arial" w:hAnsi="Arial" w:cs="Arial"/>
        </w:rPr>
        <w:t>ciudades,</w:t>
      </w:r>
      <w:proofErr w:type="gramEnd"/>
      <w:r w:rsidRPr="005E42D2">
        <w:rPr>
          <w:rFonts w:ascii="Arial" w:hAnsi="Arial" w:cs="Arial"/>
        </w:rPr>
        <w:t xml:space="preserve"> promueven un volumen de evaporación y transpiración inmenso. Este portentoso fenómeno biológico de evapotranspiración forestal funciona como una gigantesca bomba hidráulica termodinámica, elevando cantidades astronómicas de vapor de agua hacia la atmósfera para formar corrientes aéreas colosales conocidas coloquialmente como "ríos voladores". Estas corrientes atmosféricas masivas transportan y modulan la distribución de las precipitaciones a nivel mundial, garantizando que el régimen pluviométrico permanezca predecible y proveyendo un blindaje natural invaluable para los grandes centros metropolitanos frente al espectro de sequías paralizantes.</w:t>
      </w:r>
    </w:p>
    <w:p w14:paraId="05F57B49" w14:textId="77777777" w:rsidR="00AE7CEE" w:rsidRPr="005E42D2" w:rsidRDefault="00AE7CEE" w:rsidP="005E42D2">
      <w:pPr>
        <w:jc w:val="both"/>
        <w:rPr>
          <w:rFonts w:ascii="Arial" w:hAnsi="Arial" w:cs="Arial"/>
          <w:b/>
          <w:bCs/>
        </w:rPr>
      </w:pPr>
      <w:r w:rsidRPr="005E42D2">
        <w:rPr>
          <w:rFonts w:ascii="Arial" w:hAnsi="Arial" w:cs="Arial"/>
          <w:b/>
          <w:bCs/>
        </w:rPr>
        <w:t>Regulación Ecológica, Climatología Urbana y Conservación de Biodiversidad</w:t>
      </w:r>
    </w:p>
    <w:p w14:paraId="35874F2D" w14:textId="77777777" w:rsidR="00AE7CEE" w:rsidRPr="005E42D2" w:rsidRDefault="00AE7CEE" w:rsidP="005E42D2">
      <w:pPr>
        <w:jc w:val="both"/>
        <w:rPr>
          <w:rFonts w:ascii="Arial" w:hAnsi="Arial" w:cs="Arial"/>
        </w:rPr>
      </w:pPr>
      <w:r w:rsidRPr="005E42D2">
        <w:rPr>
          <w:rFonts w:ascii="Arial" w:hAnsi="Arial" w:cs="Arial"/>
        </w:rPr>
        <w:t xml:space="preserve">Las alteraciones térmicas y gaseosas originadas por la extrema concentración demográfica y el </w:t>
      </w:r>
      <w:proofErr w:type="spellStart"/>
      <w:r w:rsidRPr="005E42D2">
        <w:rPr>
          <w:rFonts w:ascii="Arial" w:hAnsi="Arial" w:cs="Arial"/>
        </w:rPr>
        <w:t>hiperconsumismo</w:t>
      </w:r>
      <w:proofErr w:type="spellEnd"/>
      <w:r w:rsidRPr="005E42D2">
        <w:rPr>
          <w:rFonts w:ascii="Arial" w:hAnsi="Arial" w:cs="Arial"/>
        </w:rPr>
        <w:t xml:space="preserve"> industrial han derivado en urbes ahogadas crónicamente bajo domos de polución fotoquímica y temperaturas asfixiantes. En el contexto de un clima global cada vez más volátil, el bosque urbano no opera solamente como una red botánica estética, sino como el principal tejido resiliente, reparador y regenerativo de la biósfera citadina.</w:t>
      </w:r>
    </w:p>
    <w:p w14:paraId="22F538E8" w14:textId="77777777" w:rsidR="00AE7CEE" w:rsidRPr="005E42D2" w:rsidRDefault="00AE7CEE" w:rsidP="005E42D2">
      <w:pPr>
        <w:jc w:val="both"/>
        <w:rPr>
          <w:rFonts w:ascii="Arial" w:hAnsi="Arial" w:cs="Arial"/>
          <w:b/>
          <w:bCs/>
        </w:rPr>
      </w:pPr>
      <w:r w:rsidRPr="005E42D2">
        <w:rPr>
          <w:rFonts w:ascii="Arial" w:hAnsi="Arial" w:cs="Arial"/>
          <w:b/>
          <w:bCs/>
        </w:rPr>
        <w:lastRenderedPageBreak/>
        <w:t>El Efecto de Isla de Calor Urbana (UHI) y Regulación Termodinámica</w:t>
      </w:r>
    </w:p>
    <w:p w14:paraId="3494E1AA" w14:textId="77777777" w:rsidR="00AE7CEE" w:rsidRPr="005E42D2" w:rsidRDefault="00AE7CEE" w:rsidP="005E42D2">
      <w:pPr>
        <w:jc w:val="both"/>
        <w:rPr>
          <w:rFonts w:ascii="Arial" w:hAnsi="Arial" w:cs="Arial"/>
        </w:rPr>
      </w:pPr>
      <w:r w:rsidRPr="005E42D2">
        <w:rPr>
          <w:rFonts w:ascii="Arial" w:hAnsi="Arial" w:cs="Arial"/>
        </w:rPr>
        <w:t xml:space="preserve">Las masas de hormigón, vidrio, acero y asfalto oscuro que dominan la arquitectura contemporánea poseen una altísima inercia térmica; absorben volúmenes masivos de radiación solar directa durante el día y </w:t>
      </w:r>
      <w:proofErr w:type="spellStart"/>
      <w:r w:rsidRPr="005E42D2">
        <w:rPr>
          <w:rFonts w:ascii="Arial" w:hAnsi="Arial" w:cs="Arial"/>
        </w:rPr>
        <w:t>reirradian</w:t>
      </w:r>
      <w:proofErr w:type="spellEnd"/>
      <w:r w:rsidRPr="005E42D2">
        <w:rPr>
          <w:rFonts w:ascii="Arial" w:hAnsi="Arial" w:cs="Arial"/>
        </w:rPr>
        <w:t xml:space="preserve"> este calor aprisionado lentamente a lo largo de las horas nocturnas. Esta disfunción crea el temido efecto de "isla de calor urbana", en el cual las temperaturas de las superficies artificiales dentro de los distritos céntricos pueden dispararse asombrosamente, siendo entre 20 y 40 grados Fahrenheit más calientes que las superficies naturales reflectantes ubicadas en los perímetros rurales colindantes.</w:t>
      </w:r>
    </w:p>
    <w:p w14:paraId="4EA2183D" w14:textId="77777777" w:rsidR="00AE7CEE" w:rsidRPr="005E42D2" w:rsidRDefault="00AE7CEE" w:rsidP="005E42D2">
      <w:pPr>
        <w:jc w:val="both"/>
        <w:rPr>
          <w:rFonts w:ascii="Arial" w:hAnsi="Arial" w:cs="Arial"/>
        </w:rPr>
      </w:pPr>
      <w:r w:rsidRPr="005E42D2">
        <w:rPr>
          <w:rFonts w:ascii="Arial" w:hAnsi="Arial" w:cs="Arial"/>
        </w:rPr>
        <w:t xml:space="preserve">Los árboles intervienen para abatir este exceso térmico mediante dos mecanismos físicos sinérgicos. El primer mecanismo es el sombreado directo u oscurecimiento, donde el dosel arbóreo intercepta y refleja la radiación electromagnética de onda corta del sol antes de que impacte y sobrecaliente las superficies pavimentadas inferiores. El segundo, y más poderoso mecanismo, es el enfriamiento evaporativo activo producto de la transpiración latente. A través de la absorción radicular de aguas subterráneas y la subsiguiente liberación microscópica de vapor de agua a través de </w:t>
      </w:r>
      <w:proofErr w:type="gramStart"/>
      <w:r w:rsidRPr="005E42D2">
        <w:rPr>
          <w:rFonts w:ascii="Arial" w:hAnsi="Arial" w:cs="Arial"/>
        </w:rPr>
        <w:t>los estomas foliares</w:t>
      </w:r>
      <w:proofErr w:type="gramEnd"/>
      <w:r w:rsidRPr="005E42D2">
        <w:rPr>
          <w:rFonts w:ascii="Arial" w:hAnsi="Arial" w:cs="Arial"/>
        </w:rPr>
        <w:t>, el árbol extrae calor sensible del aire circundante, transformándolo en energía latente.</w:t>
      </w:r>
    </w:p>
    <w:p w14:paraId="3B88C210" w14:textId="77777777" w:rsidR="00AE7CEE" w:rsidRPr="005E42D2" w:rsidRDefault="00AE7CEE" w:rsidP="005E42D2">
      <w:pPr>
        <w:jc w:val="both"/>
        <w:rPr>
          <w:rFonts w:ascii="Arial" w:hAnsi="Arial" w:cs="Arial"/>
        </w:rPr>
      </w:pPr>
      <w:r w:rsidRPr="005E42D2">
        <w:rPr>
          <w:rFonts w:ascii="Arial" w:hAnsi="Arial" w:cs="Arial"/>
        </w:rPr>
        <w:t xml:space="preserve">A nivel agregado, una planificación estratégica y densa de paisajes arbóreos a lo largo de los corredores urbanos es capaz de enfriar activamente la temperatura del aire a nivel del peatón entre 2 y 8 grados Celsius (aproximadamente de 3.6 a 14.4 grados Fahrenheit). Esta profunda moderación </w:t>
      </w:r>
      <w:proofErr w:type="spellStart"/>
      <w:r w:rsidRPr="005E42D2">
        <w:rPr>
          <w:rFonts w:ascii="Arial" w:hAnsi="Arial" w:cs="Arial"/>
        </w:rPr>
        <w:t>microclimática</w:t>
      </w:r>
      <w:proofErr w:type="spellEnd"/>
      <w:r w:rsidRPr="005E42D2">
        <w:rPr>
          <w:rFonts w:ascii="Arial" w:hAnsi="Arial" w:cs="Arial"/>
        </w:rPr>
        <w:t xml:space="preserve"> no solo provee confort a los residentes, sino que previene el estrés fisiológico inducido por el calor, mitigando los aumentos exponenciales en hospitalizaciones asociados a olas de calor extremas, eventos que están volviéndose trágicamente recurrentes. Investigadores han proyectado </w:t>
      </w:r>
      <w:proofErr w:type="gramStart"/>
      <w:r w:rsidRPr="005E42D2">
        <w:rPr>
          <w:rFonts w:ascii="Arial" w:hAnsi="Arial" w:cs="Arial"/>
        </w:rPr>
        <w:t>que</w:t>
      </w:r>
      <w:proofErr w:type="gramEnd"/>
      <w:r w:rsidRPr="005E42D2">
        <w:rPr>
          <w:rFonts w:ascii="Arial" w:hAnsi="Arial" w:cs="Arial"/>
        </w:rPr>
        <w:t xml:space="preserve"> si las principales ciudades europeas hubieran incrementado y duplicado su cobertura arbórea urbana desde un exiguo 15% hasta un óptimo 30%, se podrían haber salvado directamente más de 2,600 vidas humanas por causa de muerte prematura térmica durante la letal ola de calor continental registrada en el año 2015.</w:t>
      </w:r>
    </w:p>
    <w:p w14:paraId="0889BADB" w14:textId="77777777" w:rsidR="00AE7CEE" w:rsidRPr="005E42D2" w:rsidRDefault="00AE7CEE" w:rsidP="005E42D2">
      <w:pPr>
        <w:jc w:val="both"/>
        <w:rPr>
          <w:rFonts w:ascii="Arial" w:hAnsi="Arial" w:cs="Arial"/>
          <w:b/>
          <w:bCs/>
        </w:rPr>
      </w:pPr>
      <w:r w:rsidRPr="005E42D2">
        <w:rPr>
          <w:rFonts w:ascii="Arial" w:hAnsi="Arial" w:cs="Arial"/>
          <w:b/>
          <w:bCs/>
        </w:rPr>
        <w:t>Remoción de Contaminantes y Calidad del Aire Local</w:t>
      </w:r>
    </w:p>
    <w:p w14:paraId="26D20B46" w14:textId="77777777" w:rsidR="00AE7CEE" w:rsidRPr="005E42D2" w:rsidRDefault="00AE7CEE" w:rsidP="005E42D2">
      <w:pPr>
        <w:jc w:val="both"/>
        <w:rPr>
          <w:rFonts w:ascii="Arial" w:hAnsi="Arial" w:cs="Arial"/>
        </w:rPr>
      </w:pPr>
      <w:r w:rsidRPr="005E42D2">
        <w:rPr>
          <w:rFonts w:ascii="Arial" w:hAnsi="Arial" w:cs="Arial"/>
        </w:rPr>
        <w:t xml:space="preserve">La arborización urbana constituye el mecanismo pasivo de filtración tecnológica más sofisticado, económico y escalable disponible contra la neblina tóxica derivada de los tubos de escape del transporte vehicular y las emisiones industriales crónicas. Las intrincadas geometrías tridimensionales de las estructuras foliares de un árbol, combinadas con la cutícula cerosa de las hojas y la textura rugosa de su corteza, actúan como filtros mecánicos inmensamente efectivos que atrapan micropartículas aerotransportadas finas (las peligrosas fracciones PM10 y PM2.5, </w:t>
      </w:r>
      <w:r w:rsidRPr="005E42D2">
        <w:rPr>
          <w:rFonts w:ascii="Arial" w:hAnsi="Arial" w:cs="Arial"/>
        </w:rPr>
        <w:lastRenderedPageBreak/>
        <w:t>capaces de penetrar profundamente en los alvéolos pulmonares humanos), además de capturar polvo inorgánico, suciedad vial, hollín y cenizas en suspensión.</w:t>
      </w:r>
    </w:p>
    <w:p w14:paraId="63073A3E" w14:textId="77777777" w:rsidR="00AE7CEE" w:rsidRPr="005E42D2" w:rsidRDefault="00AE7CEE" w:rsidP="005E42D2">
      <w:pPr>
        <w:jc w:val="both"/>
        <w:rPr>
          <w:rFonts w:ascii="Arial" w:hAnsi="Arial" w:cs="Arial"/>
        </w:rPr>
      </w:pPr>
      <w:r w:rsidRPr="005E42D2">
        <w:rPr>
          <w:rFonts w:ascii="Arial" w:hAnsi="Arial" w:cs="Arial"/>
        </w:rPr>
        <w:t xml:space="preserve">De manera simultánea, </w:t>
      </w:r>
      <w:proofErr w:type="gramStart"/>
      <w:r w:rsidRPr="005E42D2">
        <w:rPr>
          <w:rFonts w:ascii="Arial" w:hAnsi="Arial" w:cs="Arial"/>
        </w:rPr>
        <w:t>los estomas</w:t>
      </w:r>
      <w:proofErr w:type="gramEnd"/>
      <w:r w:rsidRPr="005E42D2">
        <w:rPr>
          <w:rFonts w:ascii="Arial" w:hAnsi="Arial" w:cs="Arial"/>
        </w:rPr>
        <w:t xml:space="preserve"> de las hojas absorben y metabolizan biológicamente gases nocivos invisibles y reactivos, incluyendo precursores químicos del ozono troposférico (O3), así como dióxido de azufre (SO2), múltiples óxidos de nitrógeno (NOx), compuestos orgánicos volátiles (VOC) y monóxido de carbono (CO). Si bien es innegable que ciertas especies caducifolias exacerban problemas alérgicos por emisión de polen y, en climas extremadamente calurosos, algunos géneros como sauces, robles o álamos pueden emitir </w:t>
      </w:r>
      <w:proofErr w:type="spellStart"/>
      <w:r w:rsidRPr="005E42D2">
        <w:rPr>
          <w:rFonts w:ascii="Arial" w:hAnsi="Arial" w:cs="Arial"/>
        </w:rPr>
        <w:t>COVs</w:t>
      </w:r>
      <w:proofErr w:type="spellEnd"/>
      <w:r w:rsidRPr="005E42D2">
        <w:rPr>
          <w:rFonts w:ascii="Arial" w:hAnsi="Arial" w:cs="Arial"/>
        </w:rPr>
        <w:t xml:space="preserve"> naturales que reaccionan mínimamente con el ambiente, otras familias botánicas como los fresnos, alisos y abedules ostentan impactos profundamente positivos y netos en la clarificación atmosférica global.</w:t>
      </w:r>
    </w:p>
    <w:p w14:paraId="2752571C" w14:textId="77777777" w:rsidR="00AE7CEE" w:rsidRPr="005E42D2" w:rsidRDefault="00AE7CEE" w:rsidP="005E42D2">
      <w:pPr>
        <w:jc w:val="both"/>
        <w:rPr>
          <w:rFonts w:ascii="Arial" w:hAnsi="Arial" w:cs="Arial"/>
        </w:rPr>
      </w:pPr>
      <w:r w:rsidRPr="005E42D2">
        <w:rPr>
          <w:rFonts w:ascii="Arial" w:hAnsi="Arial" w:cs="Arial"/>
        </w:rPr>
        <w:t>La magnitud bruta del servicio de saneamiento atmosférico proporcionado por el patrimonio forestal de una metrópoli es colosal y financieramente cuantificable. Por citar un modelo representativo, se ha calculado que los bosques y parques urbanos dentro de la densa mancha metropolitana de Houston, Texas, extraen anualmente y de forma silenciosa la espectacular cantidad de 60,575 toneladas de contaminantes químicos flotantes. A precios de mitigación industrial de carbono y salud, esto se traduce en un subsidio público o beneficio directo estimado conservadoramente en 295.7 millones de dólares generados cada año por los árboles de la ciudad. Un cálculo similar para el bosque urbano de la megalópolis de Nueva York cifró la remoción ambiental en 1,821 toneladas métricas de contaminación atmosférica venenosa al año.</w:t>
      </w:r>
    </w:p>
    <w:p w14:paraId="1CE486F2" w14:textId="77777777" w:rsidR="00AE7CEE" w:rsidRPr="005E42D2" w:rsidRDefault="00AE7CEE" w:rsidP="005E42D2">
      <w:pPr>
        <w:jc w:val="both"/>
        <w:rPr>
          <w:rFonts w:ascii="Arial" w:hAnsi="Arial" w:cs="Arial"/>
        </w:rPr>
      </w:pPr>
      <w:r w:rsidRPr="005E42D2">
        <w:rPr>
          <w:rFonts w:ascii="Arial" w:hAnsi="Arial" w:cs="Arial"/>
        </w:rPr>
        <w:t xml:space="preserve">En esta dinámica de remoción, el tamaño anatómico del ejemplar arbóreo dicta la pauta de eficiencia en una escala geométrica no lineal. Investigaciones rigurosas indican que un árbol adulto, robusto y con un diámetro de tronco masivo (superior a las 30 pulgadas) ostenta una capacidad de captación gaseosa tan superlativa que elimina anualmente hasta 70 veces más volumen de polución y toxinas atmosféricas que la sumatoria de ejemplares inmaduros u ornamentales de tronco diminuto. Un árbol urbano solitario, de talla madura y vigor sano, es capaz de secuestrar por su cuenta un aproximado de 150 kg de dióxido de carbono invernadero anualmente, actuando como un </w:t>
      </w:r>
      <w:proofErr w:type="spellStart"/>
      <w:r w:rsidRPr="005E42D2">
        <w:rPr>
          <w:rFonts w:ascii="Arial" w:hAnsi="Arial" w:cs="Arial"/>
        </w:rPr>
        <w:t>microsumidero</w:t>
      </w:r>
      <w:proofErr w:type="spellEnd"/>
      <w:r w:rsidRPr="005E42D2">
        <w:rPr>
          <w:rFonts w:ascii="Arial" w:hAnsi="Arial" w:cs="Arial"/>
        </w:rPr>
        <w:t xml:space="preserve"> vital de mitigación climática en áreas donde el espacio de siembra escasea. El retorno metabólico de este ciclo fisiológico también abastece necesidades vitales: el oxígeno exudado por una hectárea promedio (unos 2.47 acres) de cubierta arbórea espesa es suficiente para suministrar de manera continua la cuota diaria de respiración aeróbica de 18 seres humanos.</w:t>
      </w:r>
    </w:p>
    <w:p w14:paraId="0619A71E" w14:textId="77777777" w:rsidR="00AE7CEE" w:rsidRPr="005E42D2" w:rsidRDefault="00AE7CEE" w:rsidP="005E42D2">
      <w:pPr>
        <w:jc w:val="both"/>
        <w:rPr>
          <w:rFonts w:ascii="Arial" w:hAnsi="Arial" w:cs="Arial"/>
          <w:b/>
          <w:bCs/>
        </w:rPr>
      </w:pPr>
      <w:r w:rsidRPr="005E42D2">
        <w:rPr>
          <w:rFonts w:ascii="Arial" w:hAnsi="Arial" w:cs="Arial"/>
          <w:b/>
          <w:bCs/>
        </w:rPr>
        <w:t>Sustento de Cadenas Tróficas y Conservación de la Biodiversidad Nativa</w:t>
      </w:r>
    </w:p>
    <w:p w14:paraId="212CDC07" w14:textId="77777777" w:rsidR="00AE7CEE" w:rsidRPr="005E42D2" w:rsidRDefault="00AE7CEE" w:rsidP="005E42D2">
      <w:pPr>
        <w:jc w:val="both"/>
        <w:rPr>
          <w:rFonts w:ascii="Arial" w:hAnsi="Arial" w:cs="Arial"/>
        </w:rPr>
      </w:pPr>
      <w:r w:rsidRPr="005E42D2">
        <w:rPr>
          <w:rFonts w:ascii="Arial" w:hAnsi="Arial" w:cs="Arial"/>
        </w:rPr>
        <w:lastRenderedPageBreak/>
        <w:t>Más allá de los gases y el calor, el bosque urbano es el andamiaje principal que impide el colapso ecológico de la vida no humana en los linderos de la civilización. A nivel de biología de la conservación, las hileras de árboles a lo largo de las vías, las reservas de parques municipales, y los extensos fragmentos de bosques residuales y periurbanos representan refugios críticos, irremplazables frente a un mar de urbanización estéril. Estos entes proveen hábitats de alta calidad, zonas de tránsito conectadas biológicamente mediante "corredores verdes", emplazamientos de anidación seguros y bancos inagotables de fuentes de alimentación para especies aviares con rutas migratorias continentales, micro y macro mamíferos endémicos, intrincadas redes de micelio fúngico bajo el suelo y, de vital importancia para la civilización, insectos artrópodos y abejas nativas responsables de la polinización. De hecho, aproximadamente el 35% de la seguridad alimentaria agrícola a nivel mundial depende directamente de la viabilidad reproductiva de los insectos y animales que requieren biomas forestales estables para reproducirse.</w:t>
      </w:r>
    </w:p>
    <w:p w14:paraId="5101BFE0" w14:textId="77777777" w:rsidR="00AE7CEE" w:rsidRPr="005E42D2" w:rsidRDefault="00AE7CEE" w:rsidP="005E42D2">
      <w:pPr>
        <w:jc w:val="both"/>
        <w:rPr>
          <w:rFonts w:ascii="Arial" w:hAnsi="Arial" w:cs="Arial"/>
        </w:rPr>
      </w:pPr>
      <w:r w:rsidRPr="005E42D2">
        <w:rPr>
          <w:rFonts w:ascii="Arial" w:hAnsi="Arial" w:cs="Arial"/>
        </w:rPr>
        <w:t xml:space="preserve">Para maximizar este valor ecológico de soporte vital, resulta primordial la selección de la flora. Casos de estudio en municipios como Aguascalientes, México, ilustran de manera paradigmática las graves externalidades que surgen de políticas de reforestación mal planificadas que priorizan especies exóticas en perjuicio del ecosistema natural. La plantación masiva de variedades alóctonas importadas, tales como árboles de eucalipto, ciertas especies de ficus, palmeras decorativas o truenos, suele acarrear altísimos requerimientos de riego hidráulico, contribuye al empobrecimiento y la erosión acelerada de los sustratos edáficos locales, y frecuentemente ocasiona daños infraestructurales masivos al levantar aceras o reventar cañerías subterráneas mediante la expansión incontrolada de sus sistemas radiculares invasivos. Por el contrario, la transición hacia políticas que protegen, </w:t>
      </w:r>
      <w:proofErr w:type="gramStart"/>
      <w:r w:rsidRPr="005E42D2">
        <w:rPr>
          <w:rFonts w:ascii="Arial" w:hAnsi="Arial" w:cs="Arial"/>
        </w:rPr>
        <w:t>indultan</w:t>
      </w:r>
      <w:proofErr w:type="gramEnd"/>
      <w:r w:rsidRPr="005E42D2">
        <w:rPr>
          <w:rFonts w:ascii="Arial" w:hAnsi="Arial" w:cs="Arial"/>
        </w:rPr>
        <w:t xml:space="preserve"> e inducen activamente el esparcimiento del arbolado autóctono (como huizaches o mezquites en zonas semiáridas, que rebrotan tenaz y espontáneamente a través de grietas en banquetas e intersticios en lotes baldíos abandonados) asegura una </w:t>
      </w:r>
      <w:proofErr w:type="spellStart"/>
      <w:r w:rsidRPr="005E42D2">
        <w:rPr>
          <w:rFonts w:ascii="Arial" w:hAnsi="Arial" w:cs="Arial"/>
        </w:rPr>
        <w:t>rearborización</w:t>
      </w:r>
      <w:proofErr w:type="spellEnd"/>
      <w:r w:rsidRPr="005E42D2">
        <w:rPr>
          <w:rFonts w:ascii="Arial" w:hAnsi="Arial" w:cs="Arial"/>
        </w:rPr>
        <w:t xml:space="preserve"> ecosistémica vigorosa, resiliente al estrés hídrico extremo y perfectamente sincronizada con la fauna regional endémica a un costo económico municipal cercano a cero.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8"/>
        <w:gridCol w:w="5614"/>
      </w:tblGrid>
      <w:tr w:rsidR="00710CE8" w:rsidRPr="005E42D2" w14:paraId="0AB99F60" w14:textId="77777777" w:rsidTr="00710C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D567F" w14:textId="77777777" w:rsidR="00710CE8" w:rsidRPr="005E42D2" w:rsidRDefault="00710CE8" w:rsidP="005E42D2">
            <w:pPr>
              <w:jc w:val="both"/>
              <w:rPr>
                <w:rFonts w:ascii="Arial" w:hAnsi="Arial" w:cs="Arial"/>
              </w:rPr>
            </w:pPr>
            <w:r w:rsidRPr="005E42D2">
              <w:rPr>
                <w:rFonts w:ascii="Arial" w:hAnsi="Arial" w:cs="Arial"/>
                <w:b/>
                <w:bCs/>
              </w:rPr>
              <w:t>Beneficio Ecológico y Climático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C28BE" w14:textId="77777777" w:rsidR="00710CE8" w:rsidRPr="005E42D2" w:rsidRDefault="00710CE8" w:rsidP="005E42D2">
            <w:pPr>
              <w:jc w:val="both"/>
              <w:rPr>
                <w:rFonts w:ascii="Arial" w:hAnsi="Arial" w:cs="Arial"/>
              </w:rPr>
            </w:pPr>
            <w:r w:rsidRPr="005E42D2">
              <w:rPr>
                <w:rFonts w:ascii="Arial" w:hAnsi="Arial" w:cs="Arial"/>
                <w:b/>
                <w:bCs/>
              </w:rPr>
              <w:t>Magnitud, Equivalencia o Valor de Impacto</w:t>
            </w:r>
          </w:p>
        </w:tc>
      </w:tr>
      <w:tr w:rsidR="00710CE8" w:rsidRPr="005E42D2" w14:paraId="7403BA22" w14:textId="77777777" w:rsidTr="00710C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3D35C" w14:textId="77777777" w:rsidR="00710CE8" w:rsidRPr="005E42D2" w:rsidRDefault="00710CE8" w:rsidP="005E42D2">
            <w:pPr>
              <w:jc w:val="both"/>
              <w:rPr>
                <w:rFonts w:ascii="Arial" w:hAnsi="Arial" w:cs="Arial"/>
              </w:rPr>
            </w:pPr>
            <w:r w:rsidRPr="005E42D2">
              <w:rPr>
                <w:rFonts w:ascii="Arial" w:hAnsi="Arial" w:cs="Arial"/>
                <w:b/>
                <w:bCs/>
              </w:rPr>
              <w:t>Mitigación Termodinámica (UHI)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02DB7" w14:textId="77777777" w:rsidR="00710CE8" w:rsidRPr="005E42D2" w:rsidRDefault="00710CE8" w:rsidP="005E42D2">
            <w:pPr>
              <w:jc w:val="both"/>
              <w:rPr>
                <w:rFonts w:ascii="Arial" w:hAnsi="Arial" w:cs="Arial"/>
              </w:rPr>
            </w:pPr>
            <w:r w:rsidRPr="005E42D2">
              <w:rPr>
                <w:rFonts w:ascii="Arial" w:hAnsi="Arial" w:cs="Arial"/>
              </w:rPr>
              <w:t>Descenso de la temperatura a nivel peatonal entre 2 y 8 grados Celsius.</w:t>
            </w:r>
          </w:p>
        </w:tc>
      </w:tr>
      <w:tr w:rsidR="00710CE8" w:rsidRPr="005E42D2" w14:paraId="235427D5" w14:textId="77777777" w:rsidTr="00710C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8A9A7" w14:textId="77777777" w:rsidR="00710CE8" w:rsidRPr="005E42D2" w:rsidRDefault="00710CE8" w:rsidP="005E42D2">
            <w:pPr>
              <w:jc w:val="both"/>
              <w:rPr>
                <w:rFonts w:ascii="Arial" w:hAnsi="Arial" w:cs="Arial"/>
              </w:rPr>
            </w:pPr>
            <w:r w:rsidRPr="005E42D2">
              <w:rPr>
                <w:rFonts w:ascii="Arial" w:hAnsi="Arial" w:cs="Arial"/>
                <w:b/>
                <w:bCs/>
              </w:rPr>
              <w:lastRenderedPageBreak/>
              <w:t>Filtración y Captura Gaseosa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15CE3" w14:textId="77777777" w:rsidR="00710CE8" w:rsidRPr="005E42D2" w:rsidRDefault="00710CE8" w:rsidP="005E42D2">
            <w:pPr>
              <w:jc w:val="both"/>
              <w:rPr>
                <w:rFonts w:ascii="Arial" w:hAnsi="Arial" w:cs="Arial"/>
              </w:rPr>
            </w:pPr>
            <w:r w:rsidRPr="005E42D2">
              <w:rPr>
                <w:rFonts w:ascii="Arial" w:hAnsi="Arial" w:cs="Arial"/>
              </w:rPr>
              <w:t>60,575 toneladas/año de polución filtradas en Houston (</w:t>
            </w:r>
            <w:proofErr w:type="spellStart"/>
            <w:r w:rsidRPr="005E42D2">
              <w:rPr>
                <w:rFonts w:ascii="Arial" w:hAnsi="Arial" w:cs="Arial"/>
              </w:rPr>
              <w:t>valado</w:t>
            </w:r>
            <w:proofErr w:type="spellEnd"/>
            <w:r w:rsidRPr="005E42D2">
              <w:rPr>
                <w:rFonts w:ascii="Arial" w:hAnsi="Arial" w:cs="Arial"/>
              </w:rPr>
              <w:t xml:space="preserve"> en $295.7 MDD).</w:t>
            </w:r>
          </w:p>
        </w:tc>
      </w:tr>
      <w:tr w:rsidR="00710CE8" w:rsidRPr="005E42D2" w14:paraId="68A38200" w14:textId="77777777" w:rsidTr="00710C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8E666" w14:textId="77777777" w:rsidR="00710CE8" w:rsidRPr="005E42D2" w:rsidRDefault="00710CE8" w:rsidP="005E42D2">
            <w:pPr>
              <w:jc w:val="both"/>
              <w:rPr>
                <w:rFonts w:ascii="Arial" w:hAnsi="Arial" w:cs="Arial"/>
              </w:rPr>
            </w:pPr>
            <w:r w:rsidRPr="005E42D2">
              <w:rPr>
                <w:rFonts w:ascii="Arial" w:hAnsi="Arial" w:cs="Arial"/>
                <w:b/>
                <w:bCs/>
              </w:rPr>
              <w:t>Generación Aeróbica de Oxígeno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BD6F6" w14:textId="77777777" w:rsidR="00710CE8" w:rsidRPr="005E42D2" w:rsidRDefault="00710CE8" w:rsidP="005E42D2">
            <w:pPr>
              <w:jc w:val="both"/>
              <w:rPr>
                <w:rFonts w:ascii="Arial" w:hAnsi="Arial" w:cs="Arial"/>
              </w:rPr>
            </w:pPr>
            <w:r w:rsidRPr="005E42D2">
              <w:rPr>
                <w:rFonts w:ascii="Arial" w:hAnsi="Arial" w:cs="Arial"/>
              </w:rPr>
              <w:t>Una hectárea provee el oxígeno para el consumo vital continuo de 18 personas.</w:t>
            </w:r>
          </w:p>
        </w:tc>
      </w:tr>
      <w:tr w:rsidR="00710CE8" w:rsidRPr="005E42D2" w14:paraId="20ADEFFB" w14:textId="77777777" w:rsidTr="00710C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F28F8" w14:textId="77777777" w:rsidR="00710CE8" w:rsidRPr="005E42D2" w:rsidRDefault="00710CE8" w:rsidP="005E42D2">
            <w:pPr>
              <w:jc w:val="both"/>
              <w:rPr>
                <w:rFonts w:ascii="Arial" w:hAnsi="Arial" w:cs="Arial"/>
              </w:rPr>
            </w:pPr>
            <w:r w:rsidRPr="005E42D2">
              <w:rPr>
                <w:rFonts w:ascii="Arial" w:hAnsi="Arial" w:cs="Arial"/>
                <w:b/>
                <w:bCs/>
              </w:rPr>
              <w:t>Secuestro Directo de Carbono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38C4F" w14:textId="77777777" w:rsidR="00710CE8" w:rsidRPr="005E42D2" w:rsidRDefault="00710CE8" w:rsidP="005E42D2">
            <w:pPr>
              <w:jc w:val="both"/>
              <w:rPr>
                <w:rFonts w:ascii="Arial" w:hAnsi="Arial" w:cs="Arial"/>
              </w:rPr>
            </w:pPr>
            <w:r w:rsidRPr="005E42D2">
              <w:rPr>
                <w:rFonts w:ascii="Arial" w:hAnsi="Arial" w:cs="Arial"/>
              </w:rPr>
              <w:t>Hasta 150 kg de CO2eq removidos al año por un árbol grande e intacto.</w:t>
            </w:r>
          </w:p>
        </w:tc>
      </w:tr>
      <w:tr w:rsidR="00710CE8" w:rsidRPr="005E42D2" w14:paraId="0980A35D" w14:textId="77777777" w:rsidTr="00710C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C4048" w14:textId="77777777" w:rsidR="00710CE8" w:rsidRPr="005E42D2" w:rsidRDefault="00710CE8" w:rsidP="005E42D2">
            <w:pPr>
              <w:jc w:val="both"/>
              <w:rPr>
                <w:rFonts w:ascii="Arial" w:hAnsi="Arial" w:cs="Arial"/>
              </w:rPr>
            </w:pPr>
            <w:r w:rsidRPr="005E42D2">
              <w:rPr>
                <w:rFonts w:ascii="Arial" w:hAnsi="Arial" w:cs="Arial"/>
                <w:b/>
                <w:bCs/>
              </w:rPr>
              <w:t>Efecto Multiplicador del Tamaño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AEAAA" w14:textId="77777777" w:rsidR="00710CE8" w:rsidRPr="005E42D2" w:rsidRDefault="00710CE8" w:rsidP="005E42D2">
            <w:pPr>
              <w:jc w:val="both"/>
              <w:rPr>
                <w:rFonts w:ascii="Arial" w:hAnsi="Arial" w:cs="Arial"/>
              </w:rPr>
            </w:pPr>
            <w:r w:rsidRPr="005E42D2">
              <w:rPr>
                <w:rFonts w:ascii="Arial" w:hAnsi="Arial" w:cs="Arial"/>
              </w:rPr>
              <w:t>Árboles maduros (30") remueven 70 veces más polución que ejemplares juveniles.</w:t>
            </w:r>
          </w:p>
        </w:tc>
      </w:tr>
    </w:tbl>
    <w:p w14:paraId="57B89866" w14:textId="77777777" w:rsidR="00625908" w:rsidRPr="005E42D2" w:rsidRDefault="00625908" w:rsidP="005E42D2">
      <w:pPr>
        <w:jc w:val="both"/>
        <w:rPr>
          <w:rFonts w:ascii="Arial" w:hAnsi="Arial" w:cs="Arial"/>
        </w:rPr>
      </w:pPr>
    </w:p>
    <w:p w14:paraId="4BEE1980" w14:textId="2C98F4C9" w:rsidR="00710CE8" w:rsidRPr="005E42D2" w:rsidRDefault="00E44C6F" w:rsidP="005E42D2">
      <w:pPr>
        <w:jc w:val="both"/>
        <w:rPr>
          <w:rFonts w:ascii="Arial" w:hAnsi="Arial" w:cs="Arial"/>
        </w:rPr>
      </w:pPr>
      <w:r w:rsidRPr="005E42D2">
        <w:rPr>
          <w:rFonts w:ascii="Arial" w:hAnsi="Arial" w:cs="Arial"/>
        </w:rPr>
        <w:t xml:space="preserve">Salazar, V., Padilla, F., &amp; Gutiérrez, P. (2025). </w:t>
      </w:r>
      <w:r w:rsidRPr="005E42D2">
        <w:rPr>
          <w:rFonts w:ascii="Arial" w:hAnsi="Arial" w:cs="Arial"/>
          <w:i/>
          <w:iCs/>
        </w:rPr>
        <w:t>La restauración ecológica del Parque México en Aguascalientes, una alternativa para mitigar el cambio climático y fortalecer el bienestar urbano</w:t>
      </w:r>
      <w:r w:rsidRPr="005E42D2">
        <w:rPr>
          <w:rFonts w:ascii="Arial" w:hAnsi="Arial" w:cs="Arial"/>
        </w:rPr>
        <w:t xml:space="preserve">. Universidad Nacional Autónoma de México. </w:t>
      </w:r>
      <w:hyperlink r:id="rId23" w:tgtFrame="_new" w:history="1">
        <w:r w:rsidRPr="005E42D2">
          <w:rPr>
            <w:rStyle w:val="Hipervnculo"/>
            <w:rFonts w:ascii="Arial" w:hAnsi="Arial" w:cs="Arial"/>
          </w:rPr>
          <w:t>https://ru.iiec.unam.mx/7887/1/3.%20027-Salazar-Padilla-Guti%C3%A9rrez-Final.pdf</w:t>
        </w:r>
      </w:hyperlink>
    </w:p>
    <w:p w14:paraId="134BE168" w14:textId="669D277F" w:rsidR="004964B0" w:rsidRPr="005E42D2" w:rsidRDefault="004964B0" w:rsidP="005E42D2">
      <w:pPr>
        <w:jc w:val="both"/>
        <w:rPr>
          <w:rFonts w:ascii="Arial" w:hAnsi="Arial" w:cs="Arial"/>
        </w:rPr>
      </w:pPr>
      <w:r w:rsidRPr="005E42D2">
        <w:rPr>
          <w:rFonts w:ascii="Arial" w:hAnsi="Arial" w:cs="Arial"/>
          <w:b/>
          <w:bCs/>
        </w:rPr>
        <w:t xml:space="preserve">Tree San Diego. (s. f.). </w:t>
      </w:r>
      <w:r w:rsidRPr="005E42D2">
        <w:rPr>
          <w:rFonts w:ascii="Arial" w:hAnsi="Arial" w:cs="Arial"/>
          <w:b/>
          <w:bCs/>
          <w:i/>
          <w:iCs/>
        </w:rPr>
        <w:t>Beneficios del bosque urbano</w:t>
      </w:r>
      <w:r w:rsidRPr="005E42D2">
        <w:rPr>
          <w:rFonts w:ascii="Arial" w:hAnsi="Arial" w:cs="Arial"/>
          <w:b/>
          <w:bCs/>
        </w:rPr>
        <w:t xml:space="preserve">. </w:t>
      </w:r>
      <w:hyperlink r:id="rId24" w:tgtFrame="_new" w:history="1">
        <w:r w:rsidRPr="005E42D2">
          <w:rPr>
            <w:rStyle w:val="Hipervnculo"/>
            <w:rFonts w:ascii="Arial" w:hAnsi="Arial" w:cs="Arial"/>
            <w:b/>
            <w:bCs/>
          </w:rPr>
          <w:t>https://www.treesandiego.org/es/urban-forest-benefits</w:t>
        </w:r>
      </w:hyperlink>
    </w:p>
    <w:p w14:paraId="63FA6517" w14:textId="4C7E5BAD" w:rsidR="00205811" w:rsidRPr="005E42D2" w:rsidRDefault="00205811" w:rsidP="005E42D2">
      <w:pPr>
        <w:jc w:val="both"/>
        <w:rPr>
          <w:rFonts w:ascii="Arial" w:hAnsi="Arial" w:cs="Arial"/>
        </w:rPr>
      </w:pPr>
      <w:r w:rsidRPr="005E42D2">
        <w:rPr>
          <w:rFonts w:ascii="Arial" w:hAnsi="Arial" w:cs="Arial"/>
          <w:b/>
          <w:bCs/>
        </w:rPr>
        <w:t xml:space="preserve">ONU-Hábitat. (2019, mayo). </w:t>
      </w:r>
      <w:r w:rsidRPr="005E42D2">
        <w:rPr>
          <w:rFonts w:ascii="Arial" w:hAnsi="Arial" w:cs="Arial"/>
          <w:b/>
          <w:bCs/>
          <w:i/>
          <w:iCs/>
        </w:rPr>
        <w:t>Siete grandes beneficios de los árboles urbanos</w:t>
      </w:r>
      <w:r w:rsidRPr="005E42D2">
        <w:rPr>
          <w:rFonts w:ascii="Arial" w:hAnsi="Arial" w:cs="Arial"/>
          <w:b/>
          <w:bCs/>
        </w:rPr>
        <w:t xml:space="preserve">. </w:t>
      </w:r>
      <w:hyperlink r:id="rId25" w:tgtFrame="_new" w:history="1">
        <w:r w:rsidRPr="005E42D2">
          <w:rPr>
            <w:rStyle w:val="Hipervnculo"/>
            <w:rFonts w:ascii="Arial" w:hAnsi="Arial" w:cs="Arial"/>
            <w:b/>
            <w:bCs/>
          </w:rPr>
          <w:t>https://onu-habitat.org/index.php/siete-grandes-beneficios-de-los-arboles-urbanos</w:t>
        </w:r>
      </w:hyperlink>
    </w:p>
    <w:p w14:paraId="23138954" w14:textId="3C9E0907" w:rsidR="00566A00" w:rsidRPr="005E42D2" w:rsidRDefault="00566A00" w:rsidP="005E42D2">
      <w:pPr>
        <w:jc w:val="both"/>
        <w:rPr>
          <w:rFonts w:ascii="Arial" w:hAnsi="Arial" w:cs="Arial"/>
        </w:rPr>
      </w:pPr>
      <w:r w:rsidRPr="005E42D2">
        <w:rPr>
          <w:rFonts w:ascii="Arial" w:hAnsi="Arial" w:cs="Arial"/>
          <w:b/>
          <w:bCs/>
        </w:rPr>
        <w:t xml:space="preserve">Ayuntamiento de Huesca. (s. f.). </w:t>
      </w:r>
      <w:r w:rsidRPr="005E42D2">
        <w:rPr>
          <w:rFonts w:ascii="Arial" w:hAnsi="Arial" w:cs="Arial"/>
          <w:b/>
          <w:bCs/>
          <w:i/>
          <w:iCs/>
        </w:rPr>
        <w:t>Beneficios del bosque urbano</w:t>
      </w:r>
      <w:r w:rsidRPr="005E42D2">
        <w:rPr>
          <w:rFonts w:ascii="Arial" w:hAnsi="Arial" w:cs="Arial"/>
          <w:b/>
          <w:bCs/>
        </w:rPr>
        <w:t xml:space="preserve">. </w:t>
      </w:r>
      <w:hyperlink r:id="rId26" w:tgtFrame="_new" w:history="1">
        <w:r w:rsidRPr="005E42D2">
          <w:rPr>
            <w:rStyle w:val="Hipervnculo"/>
            <w:rFonts w:ascii="Arial" w:hAnsi="Arial" w:cs="Arial"/>
            <w:b/>
            <w:bCs/>
          </w:rPr>
          <w:t>https://www.huesca.es/areas/medio-ambiente/espacios-verdes/bosque-urbano/beneficios-del-bosque-urbano</w:t>
        </w:r>
      </w:hyperlink>
    </w:p>
    <w:p w14:paraId="5FD90AA7" w14:textId="5FF9A875" w:rsidR="0008188B" w:rsidRPr="005E42D2" w:rsidRDefault="0008188B" w:rsidP="005E42D2">
      <w:pPr>
        <w:jc w:val="both"/>
        <w:rPr>
          <w:rFonts w:ascii="Arial" w:hAnsi="Arial" w:cs="Arial"/>
        </w:rPr>
      </w:pPr>
      <w:r w:rsidRPr="005E42D2">
        <w:rPr>
          <w:rFonts w:ascii="Arial" w:hAnsi="Arial" w:cs="Arial"/>
          <w:b/>
          <w:bCs/>
        </w:rPr>
        <w:t xml:space="preserve">City </w:t>
      </w:r>
      <w:proofErr w:type="spellStart"/>
      <w:r w:rsidRPr="005E42D2">
        <w:rPr>
          <w:rFonts w:ascii="Arial" w:hAnsi="Arial" w:cs="Arial"/>
          <w:b/>
          <w:bCs/>
        </w:rPr>
        <w:t>of</w:t>
      </w:r>
      <w:proofErr w:type="spellEnd"/>
      <w:r w:rsidRPr="005E42D2">
        <w:rPr>
          <w:rFonts w:ascii="Arial" w:hAnsi="Arial" w:cs="Arial"/>
          <w:b/>
          <w:bCs/>
        </w:rPr>
        <w:t xml:space="preserve"> Pleasant Hill. (2014). </w:t>
      </w:r>
      <w:proofErr w:type="spellStart"/>
      <w:r w:rsidRPr="005E42D2">
        <w:rPr>
          <w:rFonts w:ascii="Arial" w:hAnsi="Arial" w:cs="Arial"/>
          <w:b/>
          <w:bCs/>
          <w:i/>
          <w:iCs/>
        </w:rPr>
        <w:t>Exhibit</w:t>
      </w:r>
      <w:proofErr w:type="spellEnd"/>
      <w:r w:rsidRPr="005E42D2">
        <w:rPr>
          <w:rFonts w:ascii="Arial" w:hAnsi="Arial" w:cs="Arial"/>
          <w:b/>
          <w:bCs/>
          <w:i/>
          <w:iCs/>
        </w:rPr>
        <w:t xml:space="preserve"> G</w:t>
      </w:r>
      <w:r w:rsidRPr="005E42D2">
        <w:rPr>
          <w:rFonts w:ascii="Arial" w:hAnsi="Arial" w:cs="Arial"/>
          <w:b/>
          <w:bCs/>
        </w:rPr>
        <w:t xml:space="preserve"> [Documento PDF]. </w:t>
      </w:r>
      <w:hyperlink r:id="rId27" w:tgtFrame="_new" w:history="1">
        <w:r w:rsidRPr="005E42D2">
          <w:rPr>
            <w:rStyle w:val="Hipervnculo"/>
            <w:rFonts w:ascii="Arial" w:hAnsi="Arial" w:cs="Arial"/>
            <w:b/>
            <w:bCs/>
          </w:rPr>
          <w:t>https://www.phillca.gov/DocumentCenter/View/12395/4-22-14-pc-2-exhibit-G?bidId=</w:t>
        </w:r>
      </w:hyperlink>
    </w:p>
    <w:p w14:paraId="6EBBDD41" w14:textId="04646AC6" w:rsidR="000B09F8" w:rsidRPr="005E42D2" w:rsidRDefault="000B09F8" w:rsidP="005E42D2">
      <w:pPr>
        <w:jc w:val="both"/>
        <w:rPr>
          <w:rFonts w:ascii="Arial" w:hAnsi="Arial" w:cs="Arial"/>
        </w:rPr>
      </w:pPr>
      <w:r w:rsidRPr="005E42D2">
        <w:rPr>
          <w:rFonts w:ascii="Arial" w:hAnsi="Arial" w:cs="Arial"/>
        </w:rPr>
        <w:t xml:space="preserve">Warwick District Council. (s. f.). </w:t>
      </w:r>
      <w:r w:rsidRPr="005E42D2">
        <w:rPr>
          <w:rFonts w:ascii="Arial" w:hAnsi="Arial" w:cs="Arial"/>
          <w:i/>
          <w:iCs/>
        </w:rPr>
        <w:t xml:space="preserve">The </w:t>
      </w:r>
      <w:proofErr w:type="spellStart"/>
      <w:r w:rsidRPr="005E42D2">
        <w:rPr>
          <w:rFonts w:ascii="Arial" w:hAnsi="Arial" w:cs="Arial"/>
          <w:i/>
          <w:iCs/>
        </w:rPr>
        <w:t>benefits</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urban</w:t>
      </w:r>
      <w:proofErr w:type="spellEnd"/>
      <w:r w:rsidRPr="005E42D2">
        <w:rPr>
          <w:rFonts w:ascii="Arial" w:hAnsi="Arial" w:cs="Arial"/>
          <w:i/>
          <w:iCs/>
        </w:rPr>
        <w:t xml:space="preserve"> </w:t>
      </w:r>
      <w:proofErr w:type="spellStart"/>
      <w:r w:rsidRPr="005E42D2">
        <w:rPr>
          <w:rFonts w:ascii="Arial" w:hAnsi="Arial" w:cs="Arial"/>
          <w:i/>
          <w:iCs/>
        </w:rPr>
        <w:t>trees</w:t>
      </w:r>
      <w:proofErr w:type="spellEnd"/>
      <w:r w:rsidRPr="005E42D2">
        <w:rPr>
          <w:rFonts w:ascii="Arial" w:hAnsi="Arial" w:cs="Arial"/>
        </w:rPr>
        <w:t xml:space="preserve">. </w:t>
      </w:r>
      <w:hyperlink r:id="rId28" w:tgtFrame="_new" w:history="1">
        <w:r w:rsidRPr="005E42D2">
          <w:rPr>
            <w:rStyle w:val="Hipervnculo"/>
            <w:rFonts w:ascii="Arial" w:hAnsi="Arial" w:cs="Arial"/>
          </w:rPr>
          <w:t>https://www.warwickdc.gov.uk/info/20323/trees_and_woodland/577/the_benefits_of_urban_trees</w:t>
        </w:r>
      </w:hyperlink>
    </w:p>
    <w:p w14:paraId="0DFD18C0" w14:textId="77777777" w:rsidR="00AE2B9A" w:rsidRPr="005E42D2" w:rsidRDefault="00AE2B9A" w:rsidP="005E42D2">
      <w:pPr>
        <w:jc w:val="both"/>
        <w:rPr>
          <w:rFonts w:ascii="Arial" w:hAnsi="Arial" w:cs="Arial"/>
          <w:b/>
          <w:bCs/>
        </w:rPr>
      </w:pPr>
      <w:r w:rsidRPr="005E42D2">
        <w:rPr>
          <w:rFonts w:ascii="Arial" w:hAnsi="Arial" w:cs="Arial"/>
          <w:b/>
          <w:bCs/>
        </w:rPr>
        <w:lastRenderedPageBreak/>
        <w:t>Vitalidad Económica de la Urbe, Revitalización Inmobiliaria y Empleo Laboral</w:t>
      </w:r>
    </w:p>
    <w:p w14:paraId="41AB3B0B" w14:textId="77777777" w:rsidR="00AE2B9A" w:rsidRPr="005E42D2" w:rsidRDefault="00AE2B9A" w:rsidP="005E42D2">
      <w:pPr>
        <w:jc w:val="both"/>
        <w:rPr>
          <w:rFonts w:ascii="Arial" w:hAnsi="Arial" w:cs="Arial"/>
        </w:rPr>
      </w:pPr>
      <w:r w:rsidRPr="005E42D2">
        <w:rPr>
          <w:rFonts w:ascii="Arial" w:hAnsi="Arial" w:cs="Arial"/>
        </w:rPr>
        <w:t>La eterna reticencia presupuestaria en las tesorerías municipales ante las propuestas masivas de plantación, poda y mantenimiento arborícola generalmente se ampara en una lectura económica profundamente miope y defectuosa: clasificar al árbol urbano exclusivamente en el lado del pasivo y considerarlo como un "centro de gastos" inútil. Por el contrario, los balances exhaustivos de costo-beneficio a lo largo del ciclo de vida útil del espécimen, los análisis de Retorno Social Sobre la Inversión (SROI), las rigurosas valoraciones econométricas hedónicas de propiedades, y la observación del florecimiento de las ventas minoristas desbaratan empíricamente tal prejuicio. La infraestructura verde ostenta rentabilidades financieras que superan ampliamente sus costos iniciales de instalación y las inversiones a largo plazo del capital original.</w:t>
      </w:r>
    </w:p>
    <w:p w14:paraId="6104DECC" w14:textId="77777777" w:rsidR="00AE2B9A" w:rsidRPr="005E42D2" w:rsidRDefault="00AE2B9A" w:rsidP="005E42D2">
      <w:pPr>
        <w:jc w:val="both"/>
        <w:rPr>
          <w:rFonts w:ascii="Arial" w:hAnsi="Arial" w:cs="Arial"/>
          <w:b/>
          <w:bCs/>
        </w:rPr>
      </w:pPr>
      <w:r w:rsidRPr="005E42D2">
        <w:rPr>
          <w:rFonts w:ascii="Arial" w:hAnsi="Arial" w:cs="Arial"/>
          <w:b/>
          <w:bCs/>
        </w:rPr>
        <w:t>Tasas de Retorno y Ahorro Directo Multisectorial</w:t>
      </w:r>
    </w:p>
    <w:p w14:paraId="12E43518" w14:textId="77777777" w:rsidR="00AE2B9A" w:rsidRPr="005E42D2" w:rsidRDefault="00AE2B9A" w:rsidP="005E42D2">
      <w:pPr>
        <w:jc w:val="both"/>
        <w:rPr>
          <w:rFonts w:ascii="Arial" w:hAnsi="Arial" w:cs="Arial"/>
        </w:rPr>
      </w:pPr>
      <w:r w:rsidRPr="005E42D2">
        <w:rPr>
          <w:rFonts w:ascii="Arial" w:hAnsi="Arial" w:cs="Arial"/>
        </w:rPr>
        <w:t>Los minuciosos modelos de contabilidad ambiental urbana arrojan que la plantación de un solo árbol joven en el margen de una vía pública —al computar la totalidad del costo de su ciclo de vida, sumando los gastos de adquisición en vivero, las horas-hombre de mano de obra para la plantación y los recursos monetarios insumidos en el intensivo mantenimiento durante sus primeros y críticos tres años de crecimiento radicular, cuyo total se estima oscila de los 250 a los 600 dólares— genera dividendos extraordinarios. Durante el promedio de su prolongada vida biológica activa, este modesto árbol rinde más de 90,000 dólares netos a las finanzas de la comunidad. Esta cifra se compone exclusivamente de ahorros tangibles contables: menor desgaste de pavimentos protegidos por sombra, ahorros hídricos, conservación de energía termoeléctrica, minimización del impacto en las redes sanitarias de sumideros de lluvia y la disminución implícita del gasto asistencial en la salud pública cardiovascular de la ciudad. Los estrategas ambientales dictaminan que el entramado de árboles devuelve entre el triple y el quíntuple de la inversión original invertida en cuidarlo, situando su rendimiento financiero general en la envidiable tasa de un 500%.</w:t>
      </w:r>
    </w:p>
    <w:p w14:paraId="4D08FC90" w14:textId="77777777" w:rsidR="00D33A10" w:rsidRPr="005E42D2" w:rsidRDefault="00D33A10" w:rsidP="005E42D2">
      <w:pPr>
        <w:jc w:val="both"/>
        <w:rPr>
          <w:rFonts w:ascii="Arial" w:hAnsi="Arial" w:cs="Arial"/>
          <w:b/>
          <w:bCs/>
        </w:rPr>
      </w:pPr>
      <w:r w:rsidRPr="005E42D2">
        <w:rPr>
          <w:rFonts w:ascii="Arial" w:hAnsi="Arial" w:cs="Arial"/>
          <w:b/>
          <w:bCs/>
        </w:rPr>
        <w:t>Emprendimientos Verdes y Motor de la Inclusión y Capacitación Laboral de Jóvenes</w:t>
      </w:r>
    </w:p>
    <w:p w14:paraId="6CCE0337" w14:textId="77777777" w:rsidR="00D33A10" w:rsidRPr="005E42D2" w:rsidRDefault="00D33A10" w:rsidP="005E42D2">
      <w:pPr>
        <w:jc w:val="both"/>
        <w:rPr>
          <w:rFonts w:ascii="Arial" w:hAnsi="Arial" w:cs="Arial"/>
        </w:rPr>
      </w:pPr>
      <w:r w:rsidRPr="005E42D2">
        <w:rPr>
          <w:rFonts w:ascii="Arial" w:hAnsi="Arial" w:cs="Arial"/>
        </w:rPr>
        <w:t xml:space="preserve">La incipiente y floreciente industria paralela de siembra, viveros, propagación masiva municipal y manutención forestal intensiva está obrando, adicionalmente, como una robusta válvula de ignición en la economía social al catapultar proyectos que originan empleo masivo (Green </w:t>
      </w:r>
      <w:proofErr w:type="spellStart"/>
      <w:r w:rsidRPr="005E42D2">
        <w:rPr>
          <w:rFonts w:ascii="Arial" w:hAnsi="Arial" w:cs="Arial"/>
        </w:rPr>
        <w:t>jobs</w:t>
      </w:r>
      <w:proofErr w:type="spellEnd"/>
      <w:r w:rsidRPr="005E42D2">
        <w:rPr>
          <w:rFonts w:ascii="Arial" w:hAnsi="Arial" w:cs="Arial"/>
        </w:rPr>
        <w:t xml:space="preserve">) entre facciones históricamente desaventajadas. Diversas coaliciones operan en este tenor; por nombrar, la asociación </w:t>
      </w:r>
      <w:r w:rsidRPr="005E42D2">
        <w:rPr>
          <w:rFonts w:ascii="Arial" w:hAnsi="Arial" w:cs="Arial"/>
          <w:i/>
          <w:iCs/>
        </w:rPr>
        <w:t xml:space="preserve">Detroit Tree </w:t>
      </w:r>
      <w:proofErr w:type="spellStart"/>
      <w:r w:rsidRPr="005E42D2">
        <w:rPr>
          <w:rFonts w:ascii="Arial" w:hAnsi="Arial" w:cs="Arial"/>
          <w:i/>
          <w:iCs/>
        </w:rPr>
        <w:t>Equity</w:t>
      </w:r>
      <w:proofErr w:type="spellEnd"/>
      <w:r w:rsidRPr="005E42D2">
        <w:rPr>
          <w:rFonts w:ascii="Arial" w:hAnsi="Arial" w:cs="Arial"/>
          <w:i/>
          <w:iCs/>
        </w:rPr>
        <w:t xml:space="preserve"> Partnership</w:t>
      </w:r>
      <w:r w:rsidRPr="005E42D2">
        <w:rPr>
          <w:rFonts w:ascii="Arial" w:hAnsi="Arial" w:cs="Arial"/>
        </w:rPr>
        <w:t xml:space="preserve">, liderada interinstitucionalmente, está proveyendo sustento vital al incubar una bolsa continua de 300 puestos laborales y </w:t>
      </w:r>
      <w:r w:rsidRPr="005E42D2">
        <w:rPr>
          <w:rFonts w:ascii="Arial" w:hAnsi="Arial" w:cs="Arial"/>
        </w:rPr>
        <w:lastRenderedPageBreak/>
        <w:t>profesionales plenos destinados específicamente a cultivar a detalle los 75,000 robles y especies elegidos para sembrarse dentro de una ciudad arrasada económicamente. Aún más impactante es la célebre campaña neoyorquina del lustro pasado (</w:t>
      </w:r>
      <w:proofErr w:type="spellStart"/>
      <w:r w:rsidRPr="005E42D2">
        <w:rPr>
          <w:rFonts w:ascii="Arial" w:hAnsi="Arial" w:cs="Arial"/>
        </w:rPr>
        <w:t>MillionTrees</w:t>
      </w:r>
      <w:proofErr w:type="spellEnd"/>
      <w:r w:rsidRPr="005E42D2">
        <w:rPr>
          <w:rFonts w:ascii="Arial" w:hAnsi="Arial" w:cs="Arial"/>
        </w:rPr>
        <w:t xml:space="preserve"> NYC 2007-2015), la cual trascendió de ser un simple capricho ornamental municipal a fungir como el puente institucional ideal, ofertando adiestramiento calificado, certificaciones de habilidades manuales, e incorporando programas sociales cruzados para rescate vocacional dirigido fundamentalmente a aquellos jóvenes y adultos desempleados en crisis profunda que habían deambulado largo tiempo ajenos y totalmente desconectados del salvaje y crudo mercado del trabajo formal.</w:t>
      </w:r>
    </w:p>
    <w:p w14:paraId="42CA9684" w14:textId="77777777" w:rsidR="00533A35" w:rsidRPr="005E42D2" w:rsidRDefault="00533A35" w:rsidP="005E42D2">
      <w:pPr>
        <w:jc w:val="both"/>
        <w:rPr>
          <w:rFonts w:ascii="Arial" w:hAnsi="Arial" w:cs="Arial"/>
          <w:b/>
          <w:bCs/>
        </w:rPr>
      </w:pPr>
      <w:r w:rsidRPr="005E42D2">
        <w:rPr>
          <w:rFonts w:ascii="Arial" w:hAnsi="Arial" w:cs="Arial"/>
          <w:b/>
          <w:bCs/>
        </w:rPr>
        <w:t>Teoría Criminológica, Reconstrucción del Tejido Social y Descenso en Delincuencia</w:t>
      </w:r>
    </w:p>
    <w:p w14:paraId="70FD19CC" w14:textId="77777777" w:rsidR="00533A35" w:rsidRPr="005E42D2" w:rsidRDefault="00533A35" w:rsidP="005E42D2">
      <w:pPr>
        <w:jc w:val="both"/>
        <w:rPr>
          <w:rFonts w:ascii="Arial" w:hAnsi="Arial" w:cs="Arial"/>
        </w:rPr>
      </w:pPr>
      <w:r w:rsidRPr="005E42D2">
        <w:rPr>
          <w:rFonts w:ascii="Arial" w:hAnsi="Arial" w:cs="Arial"/>
        </w:rPr>
        <w:t>A lo largo del desarrollo de las teorías criminológicas y el folklore popular sobre el diseño de las ciudades y la botánica perversa, el pánico hacia los espacios cerrados permeaba sistemáticamente. Existía el argumento unificador y apabullante de que el arbolado frondoso, los parques repletos de troncos corpulentos, el follaje bajo e intrincado fungían invariablemente, por su ceguera visual, como zonas encubridoras para criminales violentos, focos siniestros de escondrijo táctico para el consumo ilícito y tráfico de drogas. Su antigüedad es patente: data cuando menos del reinado monárquico del Rey inglés Eduardo I, quien promulgó un decreto forzoso durante el siglo XIII, demandando erradicar, devastar y deforestar sistemáticamente la totalidad de márgenes de las carreteras con un borde superior de 200 pies de ancho al lado y lado a modo precautorio frente a las temidas emboscadas de asaltantes armados o cuatreros de los bosques (</w:t>
      </w:r>
      <w:proofErr w:type="spellStart"/>
      <w:r w:rsidRPr="005E42D2">
        <w:rPr>
          <w:rFonts w:ascii="Arial" w:hAnsi="Arial" w:cs="Arial"/>
        </w:rPr>
        <w:t>highwaymen</w:t>
      </w:r>
      <w:proofErr w:type="spellEnd"/>
      <w:r w:rsidRPr="005E42D2">
        <w:rPr>
          <w:rFonts w:ascii="Arial" w:hAnsi="Arial" w:cs="Arial"/>
        </w:rPr>
        <w:t>). Sin embargo, la abrumadora evidencia forense aportada durante lustros por la criminología ambiental contemporánea y diversos modelados del entorno estadounidense anula dicha premisa tajantemente: los bosques urbanos apropiadamente configurados, muy al revés, disuaden contundentemente el crimen, reducen severamente el estallido de las pasiones violentas, pacifican la zona y aglutinan a las comunidades fracturadas.</w:t>
      </w:r>
    </w:p>
    <w:p w14:paraId="38D38AC4" w14:textId="77777777" w:rsidR="00533A35" w:rsidRPr="005E42D2" w:rsidRDefault="00533A35" w:rsidP="005E42D2">
      <w:pPr>
        <w:jc w:val="both"/>
        <w:rPr>
          <w:rFonts w:ascii="Arial" w:hAnsi="Arial" w:cs="Arial"/>
          <w:b/>
          <w:bCs/>
        </w:rPr>
      </w:pPr>
      <w:r w:rsidRPr="005E42D2">
        <w:rPr>
          <w:rFonts w:ascii="Arial" w:hAnsi="Arial" w:cs="Arial"/>
          <w:b/>
          <w:bCs/>
        </w:rPr>
        <w:t>Colapso Cuantificable en Delitos Violentos y Asaltos Contra el Patrimonio</w:t>
      </w:r>
    </w:p>
    <w:p w14:paraId="267F4B29" w14:textId="77777777" w:rsidR="00533A35" w:rsidRPr="005E42D2" w:rsidRDefault="00533A35" w:rsidP="005E42D2">
      <w:pPr>
        <w:jc w:val="both"/>
        <w:rPr>
          <w:rFonts w:ascii="Arial" w:hAnsi="Arial" w:cs="Arial"/>
        </w:rPr>
      </w:pPr>
      <w:r w:rsidRPr="005E42D2">
        <w:rPr>
          <w:rFonts w:ascii="Arial" w:hAnsi="Arial" w:cs="Arial"/>
        </w:rPr>
        <w:t xml:space="preserve">Las aseveraciones modernas nacieron primeramente del colosal hito investigativo de sociología ejecutado por Frances Kuo y su distinguido colega William Sullivan, </w:t>
      </w:r>
      <w:proofErr w:type="spellStart"/>
      <w:r w:rsidRPr="005E42D2">
        <w:rPr>
          <w:rFonts w:ascii="Arial" w:hAnsi="Arial" w:cs="Arial"/>
        </w:rPr>
        <w:t>co-directores</w:t>
      </w:r>
      <w:proofErr w:type="spellEnd"/>
      <w:r w:rsidRPr="005E42D2">
        <w:rPr>
          <w:rFonts w:ascii="Arial" w:hAnsi="Arial" w:cs="Arial"/>
        </w:rPr>
        <w:t xml:space="preserve"> académicos del influyente </w:t>
      </w:r>
      <w:r w:rsidRPr="005E42D2">
        <w:rPr>
          <w:rFonts w:ascii="Arial" w:hAnsi="Arial" w:cs="Arial"/>
          <w:i/>
          <w:iCs/>
        </w:rPr>
        <w:t>Human-</w:t>
      </w:r>
      <w:proofErr w:type="spellStart"/>
      <w:r w:rsidRPr="005E42D2">
        <w:rPr>
          <w:rFonts w:ascii="Arial" w:hAnsi="Arial" w:cs="Arial"/>
          <w:i/>
          <w:iCs/>
        </w:rPr>
        <w:t>Environment</w:t>
      </w:r>
      <w:proofErr w:type="spellEnd"/>
      <w:r w:rsidRPr="005E42D2">
        <w:rPr>
          <w:rFonts w:ascii="Arial" w:hAnsi="Arial" w:cs="Arial"/>
          <w:i/>
          <w:iCs/>
        </w:rPr>
        <w:t xml:space="preserve"> </w:t>
      </w:r>
      <w:proofErr w:type="spellStart"/>
      <w:r w:rsidRPr="005E42D2">
        <w:rPr>
          <w:rFonts w:ascii="Arial" w:hAnsi="Arial" w:cs="Arial"/>
          <w:i/>
          <w:iCs/>
        </w:rPr>
        <w:t>Research</w:t>
      </w:r>
      <w:proofErr w:type="spellEnd"/>
      <w:r w:rsidRPr="005E42D2">
        <w:rPr>
          <w:rFonts w:ascii="Arial" w:hAnsi="Arial" w:cs="Arial"/>
          <w:i/>
          <w:iCs/>
        </w:rPr>
        <w:t xml:space="preserve"> </w:t>
      </w:r>
      <w:proofErr w:type="spellStart"/>
      <w:r w:rsidRPr="005E42D2">
        <w:rPr>
          <w:rFonts w:ascii="Arial" w:hAnsi="Arial" w:cs="Arial"/>
          <w:i/>
          <w:iCs/>
        </w:rPr>
        <w:t>Laboratory</w:t>
      </w:r>
      <w:proofErr w:type="spellEnd"/>
      <w:r w:rsidRPr="005E42D2">
        <w:rPr>
          <w:rFonts w:ascii="Arial" w:hAnsi="Arial" w:cs="Arial"/>
        </w:rPr>
        <w:t xml:space="preserve"> en la Universidad de Illinois. En los crudos años medios de la década 1990 establecieron un gigantesco campamento empírico dentro de los devastados confines de la inmensa zona de macro vivienda de interés social "Ida B. Wells", enquistado en el corazón de Chicago. Era uno de los dominios más flagelados de </w:t>
      </w:r>
      <w:r w:rsidRPr="005E42D2">
        <w:rPr>
          <w:rFonts w:ascii="Arial" w:hAnsi="Arial" w:cs="Arial"/>
        </w:rPr>
        <w:lastRenderedPageBreak/>
        <w:t>pobreza nacional (la abrumadora tasa de desempleo arrasaba sobre el 90%), plagado por pandillas, terror barrial crónico y marginación.</w:t>
      </w:r>
    </w:p>
    <w:p w14:paraId="7C732215" w14:textId="77777777" w:rsidR="00533A35" w:rsidRPr="005E42D2" w:rsidRDefault="00533A35" w:rsidP="005E42D2">
      <w:pPr>
        <w:jc w:val="both"/>
        <w:rPr>
          <w:rFonts w:ascii="Arial" w:hAnsi="Arial" w:cs="Arial"/>
        </w:rPr>
      </w:pPr>
      <w:r w:rsidRPr="005E42D2">
        <w:rPr>
          <w:rFonts w:ascii="Arial" w:hAnsi="Arial" w:cs="Arial"/>
        </w:rPr>
        <w:t xml:space="preserve">Se percataron de una fascinante peculiaridad geográfica </w:t>
      </w:r>
      <w:proofErr w:type="spellStart"/>
      <w:proofErr w:type="gramStart"/>
      <w:r w:rsidRPr="005E42D2">
        <w:rPr>
          <w:rFonts w:ascii="Arial" w:hAnsi="Arial" w:cs="Arial"/>
        </w:rPr>
        <w:t>cuasi-experimental</w:t>
      </w:r>
      <w:proofErr w:type="spellEnd"/>
      <w:proofErr w:type="gramEnd"/>
      <w:r w:rsidRPr="005E42D2">
        <w:rPr>
          <w:rFonts w:ascii="Arial" w:hAnsi="Arial" w:cs="Arial"/>
        </w:rPr>
        <w:t xml:space="preserve"> dentro del inmenso campo; gran parte de los edificios y las macizas moles grises lucían desolados a raíz del pernicioso recubrimiento asfáltico en reemplazo absoluto de árboles pasados. En tanto, por fortuna aislada y caprichos de las burocracias, idénticas y homogéneas moles contiguas, donde dormitaban las mismas fracciones y estatus demográficos en número equivalente de hacinamiento, sobrevivían sumergidas y blindadas entre el cobijo apacible de grandiosos robles, tilos y frondosos jardines primigenios añosos.</w:t>
      </w:r>
    </w:p>
    <w:p w14:paraId="67EF76B0" w14:textId="77777777" w:rsidR="00533A35" w:rsidRPr="005E42D2" w:rsidRDefault="00533A35" w:rsidP="005E42D2">
      <w:pPr>
        <w:jc w:val="both"/>
        <w:rPr>
          <w:rFonts w:ascii="Arial" w:hAnsi="Arial" w:cs="Arial"/>
        </w:rPr>
      </w:pPr>
      <w:r w:rsidRPr="005E42D2">
        <w:rPr>
          <w:rFonts w:ascii="Arial" w:hAnsi="Arial" w:cs="Arial"/>
        </w:rPr>
        <w:t xml:space="preserve">Las inferencias del crudo recuento legal de agresiones policiales, de 2001, atónitas y atípicas resultaron demoledoras; contrariando frontalmente que "el bosque da amparo al crimen": Los sufridos locatarios guarecidos tras las unidades dotadas copiosamente del verdor boscoso ostentaron e interpusieron querellas atinentes a sólo la precaria mitad de los delitos documentados alrededor y colindantes a sus puertas de cemento frente a los pavorosos, yermos y desnudos páramos arquitectónicos vecinos. Desgranado cruda y puntillosamente, un complejo recubierto de tupidos árboles presentaba caídas aplastantes de recuentos policiales: se contabilizó un desplome real del 48% entero dentro del vector en cuanto a robos físicos y embates criminales en agravio al patrimonio ajeno. De igual forma contundente se redujeron los desórdenes pasionales: arrojó descensos medibles y dramáticos marcados en un inaudito 56% entero en cuanto a perpetraciones de carácter letal, criminal y francamente cruentos (crímenes de naturaleza homicida y violenta) en brutal desventaja matemática ante los predios grises desforestados y pavimentados. La profesora Kuo declaró ante la estupefacción policial que "es asombrosamente impactante (...) si </w:t>
      </w:r>
      <w:proofErr w:type="gramStart"/>
      <w:r w:rsidRPr="005E42D2">
        <w:rPr>
          <w:rFonts w:ascii="Arial" w:hAnsi="Arial" w:cs="Arial"/>
        </w:rPr>
        <w:t>la gran masa de alcaldes lograsen</w:t>
      </w:r>
      <w:proofErr w:type="gramEnd"/>
      <w:r w:rsidRPr="005E42D2">
        <w:rPr>
          <w:rFonts w:ascii="Arial" w:hAnsi="Arial" w:cs="Arial"/>
        </w:rPr>
        <w:t xml:space="preserve"> disponer de cualquier artilugio político de obra civil capaz de derruir los niveles agresivos de sangre vecinal por tal cifra brutal, sin chistar lo implementarían apresuradamente".</w:t>
      </w:r>
    </w:p>
    <w:p w14:paraId="68A92FE7" w14:textId="77777777" w:rsidR="00533A35" w:rsidRPr="005E42D2" w:rsidRDefault="00533A35" w:rsidP="005E42D2">
      <w:pPr>
        <w:jc w:val="both"/>
        <w:rPr>
          <w:rFonts w:ascii="Arial" w:hAnsi="Arial" w:cs="Arial"/>
        </w:rPr>
      </w:pPr>
      <w:r w:rsidRPr="005E42D2">
        <w:rPr>
          <w:rFonts w:ascii="Arial" w:hAnsi="Arial" w:cs="Arial"/>
        </w:rPr>
        <w:t xml:space="preserve">Este asombroso hallazgo no es en absoluto una singularidad aislada ni una rareza fortuita particular a Chicago. Investigaciones gemelas extendidas geográficamente replican incuestionablemente el modelo empírico de prevención de forma masiva nacional: En el denso núcleo conurbado y dispar de Baltimore, Maryland —apoyados en el análisis del dosel mediante tecnologías aéreas abarcando hasta 700 agobiantes millas cuadradas geográficas y publicando los recuentos dentro de la afamada y ríspida revista especializada </w:t>
      </w:r>
      <w:proofErr w:type="spellStart"/>
      <w:r w:rsidRPr="005E42D2">
        <w:rPr>
          <w:rFonts w:ascii="Arial" w:hAnsi="Arial" w:cs="Arial"/>
          <w:i/>
          <w:iCs/>
        </w:rPr>
        <w:t>Landscape</w:t>
      </w:r>
      <w:proofErr w:type="spellEnd"/>
      <w:r w:rsidRPr="005E42D2">
        <w:rPr>
          <w:rFonts w:ascii="Arial" w:hAnsi="Arial" w:cs="Arial"/>
          <w:i/>
          <w:iCs/>
        </w:rPr>
        <w:t xml:space="preserve"> and Urban </w:t>
      </w:r>
      <w:proofErr w:type="spellStart"/>
      <w:r w:rsidRPr="005E42D2">
        <w:rPr>
          <w:rFonts w:ascii="Arial" w:hAnsi="Arial" w:cs="Arial"/>
          <w:i/>
          <w:iCs/>
        </w:rPr>
        <w:t>Planning</w:t>
      </w:r>
      <w:proofErr w:type="spellEnd"/>
      <w:r w:rsidRPr="005E42D2">
        <w:rPr>
          <w:rFonts w:ascii="Arial" w:hAnsi="Arial" w:cs="Arial"/>
        </w:rPr>
        <w:t xml:space="preserve">— se demostró mediante modelos multivariados que, a equidad neta ajustando de la variable en estatus de renta vecinal, densidad habitacional e igualdad poblacional, las colonias de la urbe agraciadas o blindadas por un volumen adicional estimado </w:t>
      </w:r>
      <w:r w:rsidRPr="005E42D2">
        <w:rPr>
          <w:rFonts w:ascii="Arial" w:hAnsi="Arial" w:cs="Arial"/>
        </w:rPr>
        <w:lastRenderedPageBreak/>
        <w:t>de solo un 10% mayor de robusta copa de árbol circundante superior ostentaban, en la media local, una merma y atenuación abismal equivalente a experimentar un sólido 11.8% menor actividad de asaltos criminales interrumpiendo diariamente su geografía. Paralelamente, una audaz política forense del año 2011 sobre inmensos rescates en miles y miles de terrenos baldíos contaminados geográficamente y abandonados a su suerte en la ciudad de Filadelfia —cuyo acto restaurativo fue literalmente asearlos y dotarlos de masivas y copiosas hileras en la plantación de miles de árboles botánicos de gran talle— atestiguó descensos estrepitosos e incuestionables dentro del rubro de las masacres con plomo a lo largo de las periferias: la epidemióloga y las autoridades se ufanaron con caídas generalizadas y fehacientes ubicadas del 7 al 8% bruto por concepto explícito de letales asaltos urbanos a mano armada ejecutados con disparos por arma de fuego.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1"/>
        <w:gridCol w:w="4991"/>
      </w:tblGrid>
      <w:tr w:rsidR="005D3B58" w:rsidRPr="005E42D2" w14:paraId="48A06CA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E844B" w14:textId="77777777" w:rsidR="005D3B58" w:rsidRPr="005E42D2" w:rsidRDefault="005D3B58" w:rsidP="005E42D2">
            <w:pPr>
              <w:jc w:val="both"/>
              <w:rPr>
                <w:rFonts w:ascii="Arial" w:hAnsi="Arial" w:cs="Arial"/>
              </w:rPr>
            </w:pPr>
            <w:r w:rsidRPr="005E42D2">
              <w:rPr>
                <w:rFonts w:ascii="Arial" w:hAnsi="Arial" w:cs="Arial"/>
                <w:b/>
                <w:bCs/>
              </w:rPr>
              <w:t>Incidencia del Árbol en el Mapa de Criminología y Sociedad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E5EBEB" w14:textId="77777777" w:rsidR="005D3B58" w:rsidRPr="005E42D2" w:rsidRDefault="005D3B58" w:rsidP="005E42D2">
            <w:pPr>
              <w:jc w:val="both"/>
              <w:rPr>
                <w:rFonts w:ascii="Arial" w:hAnsi="Arial" w:cs="Arial"/>
              </w:rPr>
            </w:pPr>
            <w:r w:rsidRPr="005E42D2">
              <w:rPr>
                <w:rFonts w:ascii="Arial" w:hAnsi="Arial" w:cs="Arial"/>
                <w:b/>
                <w:bCs/>
              </w:rPr>
              <w:t>Alteración o Variación Empírica Comprobada Local</w:t>
            </w:r>
          </w:p>
        </w:tc>
      </w:tr>
      <w:tr w:rsidR="005D3B58" w:rsidRPr="005E42D2" w14:paraId="0B01BD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44EAE" w14:textId="77777777" w:rsidR="005D3B58" w:rsidRPr="005E42D2" w:rsidRDefault="005D3B58" w:rsidP="005E42D2">
            <w:pPr>
              <w:jc w:val="both"/>
              <w:rPr>
                <w:rFonts w:ascii="Arial" w:hAnsi="Arial" w:cs="Arial"/>
              </w:rPr>
            </w:pPr>
            <w:r w:rsidRPr="005E42D2">
              <w:rPr>
                <w:rFonts w:ascii="Arial" w:hAnsi="Arial" w:cs="Arial"/>
                <w:b/>
                <w:bCs/>
              </w:rPr>
              <w:t>Robo Doméstico o de Propiedades Patrimoniales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B3C29" w14:textId="77777777" w:rsidR="005D3B58" w:rsidRPr="005E42D2" w:rsidRDefault="005D3B58" w:rsidP="005E42D2">
            <w:pPr>
              <w:jc w:val="both"/>
              <w:rPr>
                <w:rFonts w:ascii="Arial" w:hAnsi="Arial" w:cs="Arial"/>
              </w:rPr>
            </w:pPr>
            <w:r w:rsidRPr="005E42D2">
              <w:rPr>
                <w:rFonts w:ascii="Arial" w:hAnsi="Arial" w:cs="Arial"/>
              </w:rPr>
              <w:t>Colosal desplome equivalente a la cifra de 48% menos robos y asaltos menores en Chicago.</w:t>
            </w:r>
          </w:p>
        </w:tc>
      </w:tr>
      <w:tr w:rsidR="005D3B58" w:rsidRPr="005E42D2" w14:paraId="6EA744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C1F733" w14:textId="77777777" w:rsidR="005D3B58" w:rsidRPr="005E42D2" w:rsidRDefault="005D3B58" w:rsidP="005E42D2">
            <w:pPr>
              <w:jc w:val="both"/>
              <w:rPr>
                <w:rFonts w:ascii="Arial" w:hAnsi="Arial" w:cs="Arial"/>
              </w:rPr>
            </w:pPr>
            <w:r w:rsidRPr="005E42D2">
              <w:rPr>
                <w:rFonts w:ascii="Arial" w:hAnsi="Arial" w:cs="Arial"/>
                <w:b/>
                <w:bCs/>
              </w:rPr>
              <w:t>Delincuencia Cruenta (Homicidios/Asaltos)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559AA" w14:textId="77777777" w:rsidR="005D3B58" w:rsidRPr="005E42D2" w:rsidRDefault="005D3B58" w:rsidP="005E42D2">
            <w:pPr>
              <w:jc w:val="both"/>
              <w:rPr>
                <w:rFonts w:ascii="Arial" w:hAnsi="Arial" w:cs="Arial"/>
              </w:rPr>
            </w:pPr>
            <w:r w:rsidRPr="005E42D2">
              <w:rPr>
                <w:rFonts w:ascii="Arial" w:hAnsi="Arial" w:cs="Arial"/>
              </w:rPr>
              <w:t>Anulación masiva del asalto feroz bajando a picos históricos mínimos del 56% interanual.</w:t>
            </w:r>
          </w:p>
        </w:tc>
      </w:tr>
      <w:tr w:rsidR="005D3B58" w:rsidRPr="005E42D2" w14:paraId="23ADEE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FDD1D5" w14:textId="77777777" w:rsidR="005D3B58" w:rsidRPr="005E42D2" w:rsidRDefault="005D3B58" w:rsidP="005E42D2">
            <w:pPr>
              <w:jc w:val="both"/>
              <w:rPr>
                <w:rFonts w:ascii="Arial" w:hAnsi="Arial" w:cs="Arial"/>
              </w:rPr>
            </w:pPr>
            <w:r w:rsidRPr="005E42D2">
              <w:rPr>
                <w:rFonts w:ascii="Arial" w:hAnsi="Arial" w:cs="Arial"/>
                <w:b/>
                <w:bCs/>
              </w:rPr>
              <w:t>Pacificación por Armas Balísticas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78E8E" w14:textId="77777777" w:rsidR="005D3B58" w:rsidRPr="005E42D2" w:rsidRDefault="005D3B58" w:rsidP="005E42D2">
            <w:pPr>
              <w:jc w:val="both"/>
              <w:rPr>
                <w:rFonts w:ascii="Arial" w:hAnsi="Arial" w:cs="Arial"/>
              </w:rPr>
            </w:pPr>
            <w:r w:rsidRPr="005E42D2">
              <w:rPr>
                <w:rFonts w:ascii="Arial" w:hAnsi="Arial" w:cs="Arial"/>
              </w:rPr>
              <w:t>El aseo silvicultor del predio abate 7-8% interurbano todos los embates de plomo agresivos (Filadelfia).</w:t>
            </w:r>
          </w:p>
        </w:tc>
      </w:tr>
      <w:tr w:rsidR="005D3B58" w:rsidRPr="005E42D2" w14:paraId="0C43A6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2562D" w14:textId="77777777" w:rsidR="005D3B58" w:rsidRPr="005E42D2" w:rsidRDefault="005D3B58" w:rsidP="005E42D2">
            <w:pPr>
              <w:jc w:val="both"/>
              <w:rPr>
                <w:rFonts w:ascii="Arial" w:hAnsi="Arial" w:cs="Arial"/>
              </w:rPr>
            </w:pPr>
            <w:r w:rsidRPr="005E42D2">
              <w:rPr>
                <w:rFonts w:ascii="Arial" w:hAnsi="Arial" w:cs="Arial"/>
                <w:b/>
                <w:bCs/>
              </w:rPr>
              <w:t>Afluencia Civil de Cobertura Humana (Ojos Atentos)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A0E2C6" w14:textId="77777777" w:rsidR="005D3B58" w:rsidRPr="005E42D2" w:rsidRDefault="005D3B58" w:rsidP="005E42D2">
            <w:pPr>
              <w:jc w:val="both"/>
              <w:rPr>
                <w:rFonts w:ascii="Arial" w:hAnsi="Arial" w:cs="Arial"/>
              </w:rPr>
            </w:pPr>
            <w:r w:rsidRPr="005E42D2">
              <w:rPr>
                <w:rFonts w:ascii="Arial" w:hAnsi="Arial" w:cs="Arial"/>
              </w:rPr>
              <w:t>Estrepitoso repunte masivo documentando el alucinante pico en las relaciones y caminatas diurnas al 83% en afluencia civil poblacional.</w:t>
            </w:r>
          </w:p>
        </w:tc>
      </w:tr>
    </w:tbl>
    <w:p w14:paraId="76CEDDF6" w14:textId="77777777" w:rsidR="005D3B58" w:rsidRPr="005E42D2" w:rsidRDefault="005D3B58" w:rsidP="005E42D2">
      <w:pPr>
        <w:jc w:val="both"/>
        <w:rPr>
          <w:rFonts w:ascii="Arial" w:hAnsi="Arial" w:cs="Arial"/>
        </w:rPr>
      </w:pPr>
    </w:p>
    <w:p w14:paraId="700E26D3" w14:textId="77777777" w:rsidR="00A922D4" w:rsidRDefault="00A922D4" w:rsidP="005E42D2">
      <w:pPr>
        <w:jc w:val="both"/>
        <w:rPr>
          <w:rFonts w:ascii="Arial" w:hAnsi="Arial" w:cs="Arial"/>
        </w:rPr>
      </w:pPr>
    </w:p>
    <w:p w14:paraId="6190AFC4" w14:textId="77777777" w:rsidR="00A922D4" w:rsidRDefault="00A922D4" w:rsidP="005E42D2">
      <w:pPr>
        <w:jc w:val="both"/>
        <w:rPr>
          <w:rFonts w:ascii="Arial" w:hAnsi="Arial" w:cs="Arial"/>
        </w:rPr>
      </w:pPr>
    </w:p>
    <w:p w14:paraId="4EAAC269" w14:textId="69F4709A" w:rsidR="00AE2B9A" w:rsidRPr="005E42D2" w:rsidRDefault="00C53A93" w:rsidP="005E42D2">
      <w:pPr>
        <w:jc w:val="both"/>
        <w:rPr>
          <w:rFonts w:ascii="Arial" w:hAnsi="Arial" w:cs="Arial"/>
        </w:rPr>
      </w:pPr>
      <w:r w:rsidRPr="005E42D2">
        <w:rPr>
          <w:rFonts w:ascii="Arial" w:hAnsi="Arial" w:cs="Arial"/>
        </w:rPr>
        <w:lastRenderedPageBreak/>
        <w:t xml:space="preserve">Conniff, R. (2012, 1 de octubre). </w:t>
      </w:r>
      <w:proofErr w:type="gramStart"/>
      <w:r w:rsidRPr="005E42D2">
        <w:rPr>
          <w:rFonts w:ascii="Arial" w:hAnsi="Arial" w:cs="Arial"/>
          <w:i/>
          <w:iCs/>
        </w:rPr>
        <w:t xml:space="preserve">Can </w:t>
      </w:r>
      <w:proofErr w:type="spellStart"/>
      <w:r w:rsidRPr="005E42D2">
        <w:rPr>
          <w:rFonts w:ascii="Arial" w:hAnsi="Arial" w:cs="Arial"/>
          <w:i/>
          <w:iCs/>
        </w:rPr>
        <w:t>trees</w:t>
      </w:r>
      <w:proofErr w:type="spellEnd"/>
      <w:r w:rsidRPr="005E42D2">
        <w:rPr>
          <w:rFonts w:ascii="Arial" w:hAnsi="Arial" w:cs="Arial"/>
          <w:i/>
          <w:iCs/>
        </w:rPr>
        <w:t xml:space="preserve"> stop </w:t>
      </w:r>
      <w:proofErr w:type="spellStart"/>
      <w:r w:rsidRPr="005E42D2">
        <w:rPr>
          <w:rFonts w:ascii="Arial" w:hAnsi="Arial" w:cs="Arial"/>
          <w:i/>
          <w:iCs/>
        </w:rPr>
        <w:t>crime</w:t>
      </w:r>
      <w:proofErr w:type="spellEnd"/>
      <w:r w:rsidRPr="005E42D2">
        <w:rPr>
          <w:rFonts w:ascii="Arial" w:hAnsi="Arial" w:cs="Arial"/>
          <w:i/>
          <w:iCs/>
        </w:rPr>
        <w:t>?</w:t>
      </w:r>
      <w:proofErr w:type="gramEnd"/>
      <w:r w:rsidRPr="005E42D2">
        <w:rPr>
          <w:rFonts w:ascii="Arial" w:hAnsi="Arial" w:cs="Arial"/>
        </w:rPr>
        <w:t xml:space="preserve"> </w:t>
      </w:r>
      <w:r w:rsidRPr="005E42D2">
        <w:rPr>
          <w:rFonts w:ascii="Arial" w:hAnsi="Arial" w:cs="Arial"/>
          <w:i/>
          <w:iCs/>
        </w:rPr>
        <w:t xml:space="preserve">Strange </w:t>
      </w:r>
      <w:proofErr w:type="spellStart"/>
      <w:r w:rsidRPr="005E42D2">
        <w:rPr>
          <w:rFonts w:ascii="Arial" w:hAnsi="Arial" w:cs="Arial"/>
          <w:i/>
          <w:iCs/>
        </w:rPr>
        <w:t>Behaviors</w:t>
      </w:r>
      <w:proofErr w:type="spellEnd"/>
      <w:r w:rsidRPr="005E42D2">
        <w:rPr>
          <w:rFonts w:ascii="Arial" w:hAnsi="Arial" w:cs="Arial"/>
        </w:rPr>
        <w:t xml:space="preserve">. </w:t>
      </w:r>
      <w:hyperlink r:id="rId29" w:tgtFrame="_new" w:history="1">
        <w:r w:rsidRPr="005E42D2">
          <w:rPr>
            <w:rStyle w:val="Hipervnculo"/>
            <w:rFonts w:ascii="Arial" w:hAnsi="Arial" w:cs="Arial"/>
          </w:rPr>
          <w:t>https://strangebehaviors.wordpress.com/2012/10/01/can-trees-stop-crime/</w:t>
        </w:r>
      </w:hyperlink>
    </w:p>
    <w:p w14:paraId="39FC4D2C" w14:textId="5B070FD6" w:rsidR="00F93830" w:rsidRPr="005E42D2" w:rsidRDefault="00F93830" w:rsidP="005E42D2">
      <w:pPr>
        <w:jc w:val="both"/>
        <w:rPr>
          <w:rFonts w:ascii="Arial" w:hAnsi="Arial" w:cs="Arial"/>
        </w:rPr>
      </w:pPr>
      <w:r w:rsidRPr="005E42D2">
        <w:rPr>
          <w:rFonts w:ascii="Arial" w:hAnsi="Arial" w:cs="Arial"/>
        </w:rPr>
        <w:t xml:space="preserve">Magill, R. J. (2013, 29 de julio). </w:t>
      </w:r>
      <w:r w:rsidRPr="005E42D2">
        <w:rPr>
          <w:rFonts w:ascii="Arial" w:hAnsi="Arial" w:cs="Arial"/>
          <w:i/>
          <w:iCs/>
        </w:rPr>
        <w:t xml:space="preserve">The top social </w:t>
      </w:r>
      <w:proofErr w:type="spellStart"/>
      <w:r w:rsidRPr="005E42D2">
        <w:rPr>
          <w:rFonts w:ascii="Arial" w:hAnsi="Arial" w:cs="Arial"/>
          <w:i/>
          <w:iCs/>
        </w:rPr>
        <w:t>benefits</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urban</w:t>
      </w:r>
      <w:proofErr w:type="spellEnd"/>
      <w:r w:rsidRPr="005E42D2">
        <w:rPr>
          <w:rFonts w:ascii="Arial" w:hAnsi="Arial" w:cs="Arial"/>
          <w:i/>
          <w:iCs/>
        </w:rPr>
        <w:t xml:space="preserve"> </w:t>
      </w:r>
      <w:proofErr w:type="spellStart"/>
      <w:r w:rsidRPr="005E42D2">
        <w:rPr>
          <w:rFonts w:ascii="Arial" w:hAnsi="Arial" w:cs="Arial"/>
          <w:i/>
          <w:iCs/>
        </w:rPr>
        <w:t>forestry</w:t>
      </w:r>
      <w:proofErr w:type="spellEnd"/>
      <w:r w:rsidRPr="005E42D2">
        <w:rPr>
          <w:rFonts w:ascii="Arial" w:hAnsi="Arial" w:cs="Arial"/>
        </w:rPr>
        <w:t xml:space="preserve">. </w:t>
      </w:r>
      <w:proofErr w:type="spellStart"/>
      <w:r w:rsidRPr="005E42D2">
        <w:rPr>
          <w:rFonts w:ascii="Arial" w:hAnsi="Arial" w:cs="Arial"/>
        </w:rPr>
        <w:t>Citygreen</w:t>
      </w:r>
      <w:proofErr w:type="spellEnd"/>
      <w:r w:rsidRPr="005E42D2">
        <w:rPr>
          <w:rFonts w:ascii="Arial" w:hAnsi="Arial" w:cs="Arial"/>
        </w:rPr>
        <w:t xml:space="preserve">. </w:t>
      </w:r>
      <w:hyperlink r:id="rId30" w:tgtFrame="_new" w:history="1">
        <w:r w:rsidRPr="005E42D2">
          <w:rPr>
            <w:rStyle w:val="Hipervnculo"/>
            <w:rFonts w:ascii="Arial" w:hAnsi="Arial" w:cs="Arial"/>
          </w:rPr>
          <w:t>https://citygreen.com/top-urban-forestry-social-benefits/</w:t>
        </w:r>
      </w:hyperlink>
    </w:p>
    <w:p w14:paraId="5EE1C396" w14:textId="6DEAC44E" w:rsidR="00622C37" w:rsidRPr="005E42D2" w:rsidRDefault="00622C37" w:rsidP="005E42D2">
      <w:pPr>
        <w:jc w:val="both"/>
        <w:rPr>
          <w:rFonts w:ascii="Arial" w:hAnsi="Arial" w:cs="Arial"/>
        </w:rPr>
      </w:pPr>
      <w:r w:rsidRPr="005E42D2">
        <w:rPr>
          <w:rFonts w:ascii="Arial" w:hAnsi="Arial" w:cs="Arial"/>
        </w:rPr>
        <w:t xml:space="preserve">Young, C. (2004, 1 de septiembre). </w:t>
      </w:r>
      <w:r w:rsidRPr="005E42D2">
        <w:rPr>
          <w:rFonts w:ascii="Arial" w:hAnsi="Arial" w:cs="Arial"/>
          <w:i/>
          <w:iCs/>
        </w:rPr>
        <w:t xml:space="preserve">Green </w:t>
      </w:r>
      <w:proofErr w:type="spellStart"/>
      <w:r w:rsidRPr="005E42D2">
        <w:rPr>
          <w:rFonts w:ascii="Arial" w:hAnsi="Arial" w:cs="Arial"/>
          <w:i/>
          <w:iCs/>
        </w:rPr>
        <w:t>peace</w:t>
      </w:r>
      <w:proofErr w:type="spellEnd"/>
      <w:r w:rsidRPr="005E42D2">
        <w:rPr>
          <w:rFonts w:ascii="Arial" w:hAnsi="Arial" w:cs="Arial"/>
          <w:i/>
          <w:iCs/>
        </w:rPr>
        <w:t xml:space="preserve">: </w:t>
      </w:r>
      <w:proofErr w:type="spellStart"/>
      <w:proofErr w:type="gramStart"/>
      <w:r w:rsidRPr="005E42D2">
        <w:rPr>
          <w:rFonts w:ascii="Arial" w:hAnsi="Arial" w:cs="Arial"/>
          <w:i/>
          <w:iCs/>
        </w:rPr>
        <w:t>What</w:t>
      </w:r>
      <w:proofErr w:type="spellEnd"/>
      <w:r w:rsidRPr="005E42D2">
        <w:rPr>
          <w:rFonts w:ascii="Arial" w:hAnsi="Arial" w:cs="Arial"/>
          <w:i/>
          <w:iCs/>
        </w:rPr>
        <w:t xml:space="preserve"> </w:t>
      </w:r>
      <w:proofErr w:type="spellStart"/>
      <w:r w:rsidRPr="005E42D2">
        <w:rPr>
          <w:rFonts w:ascii="Arial" w:hAnsi="Arial" w:cs="Arial"/>
          <w:i/>
          <w:iCs/>
        </w:rPr>
        <w:t>could</w:t>
      </w:r>
      <w:proofErr w:type="spellEnd"/>
      <w:r w:rsidRPr="005E42D2">
        <w:rPr>
          <w:rFonts w:ascii="Arial" w:hAnsi="Arial" w:cs="Arial"/>
          <w:i/>
          <w:iCs/>
        </w:rPr>
        <w:t xml:space="preserve"> </w:t>
      </w:r>
      <w:proofErr w:type="spellStart"/>
      <w:r w:rsidRPr="005E42D2">
        <w:rPr>
          <w:rFonts w:ascii="Arial" w:hAnsi="Arial" w:cs="Arial"/>
          <w:i/>
          <w:iCs/>
        </w:rPr>
        <w:t>help</w:t>
      </w:r>
      <w:proofErr w:type="spellEnd"/>
      <w:r w:rsidRPr="005E42D2">
        <w:rPr>
          <w:rFonts w:ascii="Arial" w:hAnsi="Arial" w:cs="Arial"/>
          <w:i/>
          <w:iCs/>
        </w:rPr>
        <w:t xml:space="preserve"> do </w:t>
      </w:r>
      <w:proofErr w:type="spellStart"/>
      <w:r w:rsidRPr="005E42D2">
        <w:rPr>
          <w:rFonts w:ascii="Arial" w:hAnsi="Arial" w:cs="Arial"/>
          <w:i/>
          <w:iCs/>
        </w:rPr>
        <w:t>the</w:t>
      </w:r>
      <w:proofErr w:type="spellEnd"/>
      <w:r w:rsidRPr="005E42D2">
        <w:rPr>
          <w:rFonts w:ascii="Arial" w:hAnsi="Arial" w:cs="Arial"/>
          <w:i/>
          <w:iCs/>
        </w:rPr>
        <w:t xml:space="preserve"> </w:t>
      </w:r>
      <w:proofErr w:type="spellStart"/>
      <w:r w:rsidRPr="005E42D2">
        <w:rPr>
          <w:rFonts w:ascii="Arial" w:hAnsi="Arial" w:cs="Arial"/>
          <w:i/>
          <w:iCs/>
        </w:rPr>
        <w:t>work</w:t>
      </w:r>
      <w:proofErr w:type="spellEnd"/>
      <w:r w:rsidRPr="005E42D2">
        <w:rPr>
          <w:rFonts w:ascii="Arial" w:hAnsi="Arial" w:cs="Arial"/>
          <w:i/>
          <w:iCs/>
        </w:rPr>
        <w:t xml:space="preserve"> </w:t>
      </w:r>
      <w:proofErr w:type="spellStart"/>
      <w:r w:rsidRPr="005E42D2">
        <w:rPr>
          <w:rFonts w:ascii="Arial" w:hAnsi="Arial" w:cs="Arial"/>
          <w:i/>
          <w:iCs/>
        </w:rPr>
        <w:t>of</w:t>
      </w:r>
      <w:proofErr w:type="spellEnd"/>
      <w:r w:rsidRPr="005E42D2">
        <w:rPr>
          <w:rFonts w:ascii="Arial" w:hAnsi="Arial" w:cs="Arial"/>
          <w:i/>
          <w:iCs/>
        </w:rPr>
        <w:t xml:space="preserve"> </w:t>
      </w:r>
      <w:proofErr w:type="spellStart"/>
      <w:r w:rsidRPr="005E42D2">
        <w:rPr>
          <w:rFonts w:ascii="Arial" w:hAnsi="Arial" w:cs="Arial"/>
          <w:i/>
          <w:iCs/>
        </w:rPr>
        <w:t>medication</w:t>
      </w:r>
      <w:proofErr w:type="spellEnd"/>
      <w:r w:rsidRPr="005E42D2">
        <w:rPr>
          <w:rFonts w:ascii="Arial" w:hAnsi="Arial" w:cs="Arial"/>
          <w:i/>
          <w:iCs/>
        </w:rPr>
        <w:t xml:space="preserve">, </w:t>
      </w:r>
      <w:proofErr w:type="spellStart"/>
      <w:r w:rsidRPr="005E42D2">
        <w:rPr>
          <w:rFonts w:ascii="Arial" w:hAnsi="Arial" w:cs="Arial"/>
          <w:i/>
          <w:iCs/>
        </w:rPr>
        <w:t>meditation</w:t>
      </w:r>
      <w:proofErr w:type="spellEnd"/>
      <w:r w:rsidRPr="005E42D2">
        <w:rPr>
          <w:rFonts w:ascii="Arial" w:hAnsi="Arial" w:cs="Arial"/>
          <w:i/>
          <w:iCs/>
        </w:rPr>
        <w:t xml:space="preserve">, and </w:t>
      </w:r>
      <w:proofErr w:type="spellStart"/>
      <w:r w:rsidRPr="005E42D2">
        <w:rPr>
          <w:rFonts w:ascii="Arial" w:hAnsi="Arial" w:cs="Arial"/>
          <w:i/>
          <w:iCs/>
        </w:rPr>
        <w:t>community</w:t>
      </w:r>
      <w:proofErr w:type="spellEnd"/>
      <w:r w:rsidRPr="005E42D2">
        <w:rPr>
          <w:rFonts w:ascii="Arial" w:hAnsi="Arial" w:cs="Arial"/>
          <w:i/>
          <w:iCs/>
        </w:rPr>
        <w:t xml:space="preserve"> </w:t>
      </w:r>
      <w:proofErr w:type="spellStart"/>
      <w:r w:rsidRPr="005E42D2">
        <w:rPr>
          <w:rFonts w:ascii="Arial" w:hAnsi="Arial" w:cs="Arial"/>
          <w:i/>
          <w:iCs/>
        </w:rPr>
        <w:t>police</w:t>
      </w:r>
      <w:proofErr w:type="spellEnd"/>
      <w:r w:rsidRPr="005E42D2">
        <w:rPr>
          <w:rFonts w:ascii="Arial" w:hAnsi="Arial" w:cs="Arial"/>
          <w:i/>
          <w:iCs/>
        </w:rPr>
        <w:t xml:space="preserve"> </w:t>
      </w:r>
      <w:proofErr w:type="spellStart"/>
      <w:r w:rsidRPr="005E42D2">
        <w:rPr>
          <w:rFonts w:ascii="Arial" w:hAnsi="Arial" w:cs="Arial"/>
          <w:i/>
          <w:iCs/>
        </w:rPr>
        <w:t>officers</w:t>
      </w:r>
      <w:proofErr w:type="spellEnd"/>
      <w:r w:rsidRPr="005E42D2">
        <w:rPr>
          <w:rFonts w:ascii="Arial" w:hAnsi="Arial" w:cs="Arial"/>
          <w:i/>
          <w:iCs/>
        </w:rPr>
        <w:t>?</w:t>
      </w:r>
      <w:proofErr w:type="gramEnd"/>
      <w:r w:rsidRPr="005E42D2">
        <w:rPr>
          <w:rFonts w:ascii="Arial" w:hAnsi="Arial" w:cs="Arial"/>
          <w:i/>
          <w:iCs/>
        </w:rPr>
        <w:t xml:space="preserve"> The </w:t>
      </w:r>
      <w:proofErr w:type="spellStart"/>
      <w:r w:rsidRPr="005E42D2">
        <w:rPr>
          <w:rFonts w:ascii="Arial" w:hAnsi="Arial" w:cs="Arial"/>
          <w:i/>
          <w:iCs/>
        </w:rPr>
        <w:t>answer's</w:t>
      </w:r>
      <w:proofErr w:type="spellEnd"/>
      <w:r w:rsidRPr="005E42D2">
        <w:rPr>
          <w:rFonts w:ascii="Arial" w:hAnsi="Arial" w:cs="Arial"/>
          <w:i/>
          <w:iCs/>
        </w:rPr>
        <w:t xml:space="preserve"> in </w:t>
      </w:r>
      <w:proofErr w:type="spellStart"/>
      <w:r w:rsidRPr="005E42D2">
        <w:rPr>
          <w:rFonts w:ascii="Arial" w:hAnsi="Arial" w:cs="Arial"/>
          <w:i/>
          <w:iCs/>
        </w:rPr>
        <w:t>your</w:t>
      </w:r>
      <w:proofErr w:type="spellEnd"/>
      <w:r w:rsidRPr="005E42D2">
        <w:rPr>
          <w:rFonts w:ascii="Arial" w:hAnsi="Arial" w:cs="Arial"/>
          <w:i/>
          <w:iCs/>
        </w:rPr>
        <w:t xml:space="preserve"> </w:t>
      </w:r>
      <w:proofErr w:type="spellStart"/>
      <w:r w:rsidRPr="005E42D2">
        <w:rPr>
          <w:rFonts w:ascii="Arial" w:hAnsi="Arial" w:cs="Arial"/>
          <w:i/>
          <w:iCs/>
        </w:rPr>
        <w:t>backyard</w:t>
      </w:r>
      <w:proofErr w:type="spellEnd"/>
      <w:r w:rsidRPr="005E42D2">
        <w:rPr>
          <w:rFonts w:ascii="Arial" w:hAnsi="Arial" w:cs="Arial"/>
        </w:rPr>
        <w:t xml:space="preserve">. </w:t>
      </w:r>
      <w:proofErr w:type="spellStart"/>
      <w:r w:rsidRPr="005E42D2">
        <w:rPr>
          <w:rFonts w:ascii="Arial" w:hAnsi="Arial" w:cs="Arial"/>
          <w:i/>
          <w:iCs/>
        </w:rPr>
        <w:t>Greater</w:t>
      </w:r>
      <w:proofErr w:type="spellEnd"/>
      <w:r w:rsidRPr="005E42D2">
        <w:rPr>
          <w:rFonts w:ascii="Arial" w:hAnsi="Arial" w:cs="Arial"/>
          <w:i/>
          <w:iCs/>
        </w:rPr>
        <w:t xml:space="preserve"> Good</w:t>
      </w:r>
      <w:r w:rsidRPr="005E42D2">
        <w:rPr>
          <w:rFonts w:ascii="Arial" w:hAnsi="Arial" w:cs="Arial"/>
        </w:rPr>
        <w:t xml:space="preserve">. </w:t>
      </w:r>
      <w:hyperlink r:id="rId31" w:tgtFrame="_new" w:history="1">
        <w:r w:rsidRPr="005E42D2">
          <w:rPr>
            <w:rStyle w:val="Hipervnculo"/>
            <w:rFonts w:ascii="Arial" w:hAnsi="Arial" w:cs="Arial"/>
          </w:rPr>
          <w:t>https://greatergood.berkeley.edu/article/item/green_peace</w:t>
        </w:r>
      </w:hyperlink>
    </w:p>
    <w:p w14:paraId="42B3D36B" w14:textId="77777777" w:rsidR="00FE3315" w:rsidRPr="005E42D2" w:rsidRDefault="00FE3315" w:rsidP="005E42D2">
      <w:pPr>
        <w:jc w:val="both"/>
        <w:rPr>
          <w:rFonts w:ascii="Arial" w:hAnsi="Arial" w:cs="Arial"/>
        </w:rPr>
      </w:pPr>
    </w:p>
    <w:p w14:paraId="4A0DA09D" w14:textId="77777777" w:rsidR="00FE3315" w:rsidRPr="005E42D2" w:rsidRDefault="00FE3315" w:rsidP="005E42D2">
      <w:pPr>
        <w:jc w:val="both"/>
        <w:rPr>
          <w:rFonts w:ascii="Arial" w:hAnsi="Arial" w:cs="Arial"/>
        </w:rPr>
      </w:pPr>
    </w:p>
    <w:p w14:paraId="6FFF53FC" w14:textId="77777777" w:rsidR="00FE3315" w:rsidRPr="005E42D2" w:rsidRDefault="00FE3315" w:rsidP="005E42D2">
      <w:pPr>
        <w:jc w:val="both"/>
        <w:rPr>
          <w:rFonts w:ascii="Arial" w:hAnsi="Arial" w:cs="Arial"/>
        </w:rPr>
      </w:pPr>
    </w:p>
    <w:p w14:paraId="62A4B590" w14:textId="77777777" w:rsidR="00FE3315" w:rsidRPr="005E42D2" w:rsidRDefault="00FE3315" w:rsidP="005E42D2">
      <w:pPr>
        <w:jc w:val="both"/>
        <w:rPr>
          <w:rFonts w:ascii="Arial" w:hAnsi="Arial" w:cs="Arial"/>
        </w:rPr>
      </w:pPr>
    </w:p>
    <w:p w14:paraId="07D389EC" w14:textId="77777777" w:rsidR="00A922D4" w:rsidRDefault="00A922D4" w:rsidP="005E42D2">
      <w:pPr>
        <w:jc w:val="both"/>
        <w:rPr>
          <w:rFonts w:ascii="Arial" w:hAnsi="Arial" w:cs="Arial"/>
          <w:b/>
          <w:bCs/>
        </w:rPr>
      </w:pPr>
    </w:p>
    <w:p w14:paraId="24F3B6CF" w14:textId="77777777" w:rsidR="00A922D4" w:rsidRDefault="00A922D4" w:rsidP="005E42D2">
      <w:pPr>
        <w:jc w:val="both"/>
        <w:rPr>
          <w:rFonts w:ascii="Arial" w:hAnsi="Arial" w:cs="Arial"/>
          <w:b/>
          <w:bCs/>
        </w:rPr>
      </w:pPr>
    </w:p>
    <w:p w14:paraId="371E0253" w14:textId="77777777" w:rsidR="00A922D4" w:rsidRDefault="00A922D4" w:rsidP="005E42D2">
      <w:pPr>
        <w:jc w:val="both"/>
        <w:rPr>
          <w:rFonts w:ascii="Arial" w:hAnsi="Arial" w:cs="Arial"/>
          <w:b/>
          <w:bCs/>
        </w:rPr>
      </w:pPr>
    </w:p>
    <w:p w14:paraId="1E3C903A" w14:textId="77777777" w:rsidR="00A922D4" w:rsidRDefault="00A922D4" w:rsidP="005E42D2">
      <w:pPr>
        <w:jc w:val="both"/>
        <w:rPr>
          <w:rFonts w:ascii="Arial" w:hAnsi="Arial" w:cs="Arial"/>
          <w:b/>
          <w:bCs/>
        </w:rPr>
      </w:pPr>
    </w:p>
    <w:p w14:paraId="04795B11" w14:textId="77777777" w:rsidR="00A922D4" w:rsidRDefault="00A922D4" w:rsidP="005E42D2">
      <w:pPr>
        <w:jc w:val="both"/>
        <w:rPr>
          <w:rFonts w:ascii="Arial" w:hAnsi="Arial" w:cs="Arial"/>
          <w:b/>
          <w:bCs/>
        </w:rPr>
      </w:pPr>
    </w:p>
    <w:p w14:paraId="346723FF" w14:textId="77777777" w:rsidR="00A922D4" w:rsidRDefault="00A922D4" w:rsidP="005E42D2">
      <w:pPr>
        <w:jc w:val="both"/>
        <w:rPr>
          <w:rFonts w:ascii="Arial" w:hAnsi="Arial" w:cs="Arial"/>
          <w:b/>
          <w:bCs/>
        </w:rPr>
      </w:pPr>
    </w:p>
    <w:p w14:paraId="74624D15" w14:textId="77777777" w:rsidR="00A922D4" w:rsidRDefault="00A922D4" w:rsidP="005E42D2">
      <w:pPr>
        <w:jc w:val="both"/>
        <w:rPr>
          <w:rFonts w:ascii="Arial" w:hAnsi="Arial" w:cs="Arial"/>
          <w:b/>
          <w:bCs/>
        </w:rPr>
      </w:pPr>
    </w:p>
    <w:p w14:paraId="38795233" w14:textId="77777777" w:rsidR="00A922D4" w:rsidRDefault="00A922D4" w:rsidP="005E42D2">
      <w:pPr>
        <w:jc w:val="both"/>
        <w:rPr>
          <w:rFonts w:ascii="Arial" w:hAnsi="Arial" w:cs="Arial"/>
          <w:b/>
          <w:bCs/>
        </w:rPr>
      </w:pPr>
    </w:p>
    <w:p w14:paraId="149E7DB8" w14:textId="77777777" w:rsidR="00A922D4" w:rsidRDefault="00A922D4" w:rsidP="005E42D2">
      <w:pPr>
        <w:jc w:val="both"/>
        <w:rPr>
          <w:rFonts w:ascii="Arial" w:hAnsi="Arial" w:cs="Arial"/>
          <w:b/>
          <w:bCs/>
        </w:rPr>
      </w:pPr>
    </w:p>
    <w:p w14:paraId="688CF1D2" w14:textId="77777777" w:rsidR="00A922D4" w:rsidRDefault="00A922D4" w:rsidP="005E42D2">
      <w:pPr>
        <w:jc w:val="both"/>
        <w:rPr>
          <w:rFonts w:ascii="Arial" w:hAnsi="Arial" w:cs="Arial"/>
          <w:b/>
          <w:bCs/>
        </w:rPr>
      </w:pPr>
    </w:p>
    <w:p w14:paraId="066B92EF" w14:textId="77777777" w:rsidR="00A922D4" w:rsidRDefault="00A922D4" w:rsidP="005E42D2">
      <w:pPr>
        <w:jc w:val="both"/>
        <w:rPr>
          <w:rFonts w:ascii="Arial" w:hAnsi="Arial" w:cs="Arial"/>
          <w:b/>
          <w:bCs/>
        </w:rPr>
      </w:pPr>
    </w:p>
    <w:p w14:paraId="12ACC759" w14:textId="77777777" w:rsidR="00A922D4" w:rsidRDefault="00A922D4" w:rsidP="005E42D2">
      <w:pPr>
        <w:jc w:val="both"/>
        <w:rPr>
          <w:rFonts w:ascii="Arial" w:hAnsi="Arial" w:cs="Arial"/>
          <w:b/>
          <w:bCs/>
        </w:rPr>
      </w:pPr>
    </w:p>
    <w:p w14:paraId="04256862" w14:textId="77777777" w:rsidR="00A922D4" w:rsidRDefault="00A922D4" w:rsidP="005E42D2">
      <w:pPr>
        <w:jc w:val="both"/>
        <w:rPr>
          <w:rFonts w:ascii="Arial" w:hAnsi="Arial" w:cs="Arial"/>
          <w:b/>
          <w:bCs/>
        </w:rPr>
      </w:pPr>
    </w:p>
    <w:p w14:paraId="79B668A3" w14:textId="77777777" w:rsidR="00A922D4" w:rsidRDefault="00A922D4" w:rsidP="005E42D2">
      <w:pPr>
        <w:jc w:val="both"/>
        <w:rPr>
          <w:rFonts w:ascii="Arial" w:hAnsi="Arial" w:cs="Arial"/>
          <w:b/>
          <w:bCs/>
        </w:rPr>
      </w:pPr>
    </w:p>
    <w:p w14:paraId="560BDC69" w14:textId="77777777" w:rsidR="00A922D4" w:rsidRDefault="00A922D4" w:rsidP="005E42D2">
      <w:pPr>
        <w:jc w:val="both"/>
        <w:rPr>
          <w:rFonts w:ascii="Arial" w:hAnsi="Arial" w:cs="Arial"/>
          <w:b/>
          <w:bCs/>
        </w:rPr>
      </w:pPr>
    </w:p>
    <w:p w14:paraId="2A796F2C" w14:textId="77777777" w:rsidR="00A922D4" w:rsidRDefault="00A922D4" w:rsidP="005E42D2">
      <w:pPr>
        <w:jc w:val="both"/>
        <w:rPr>
          <w:rFonts w:ascii="Arial" w:hAnsi="Arial" w:cs="Arial"/>
          <w:b/>
          <w:bCs/>
        </w:rPr>
      </w:pPr>
    </w:p>
    <w:p w14:paraId="3C06E5F2" w14:textId="77777777" w:rsidR="00A922D4" w:rsidRDefault="00A922D4" w:rsidP="005E42D2">
      <w:pPr>
        <w:jc w:val="both"/>
        <w:rPr>
          <w:rFonts w:ascii="Arial" w:hAnsi="Arial" w:cs="Arial"/>
          <w:b/>
          <w:bCs/>
        </w:rPr>
      </w:pPr>
    </w:p>
    <w:p w14:paraId="0F8AA88C" w14:textId="0B9A5DA3" w:rsidR="00AA6AFE" w:rsidRPr="005E42D2" w:rsidRDefault="00AA6AFE" w:rsidP="005E42D2">
      <w:pPr>
        <w:jc w:val="both"/>
        <w:rPr>
          <w:rFonts w:ascii="Arial" w:hAnsi="Arial" w:cs="Arial"/>
          <w:b/>
          <w:bCs/>
        </w:rPr>
      </w:pPr>
      <w:r w:rsidRPr="005E42D2">
        <w:rPr>
          <w:rFonts w:ascii="Arial" w:hAnsi="Arial" w:cs="Arial"/>
          <w:b/>
          <w:bCs/>
        </w:rPr>
        <w:lastRenderedPageBreak/>
        <w:t>Modelo de Implementación Propuesto: El Bosque Urbano Productivo de Aguascalientes</w:t>
      </w:r>
    </w:p>
    <w:p w14:paraId="5570AC38" w14:textId="77777777" w:rsidR="00AA6AFE" w:rsidRPr="005E42D2" w:rsidRDefault="00AA6AFE" w:rsidP="005E42D2">
      <w:pPr>
        <w:jc w:val="both"/>
        <w:rPr>
          <w:rFonts w:ascii="Arial" w:hAnsi="Arial" w:cs="Arial"/>
          <w:b/>
          <w:bCs/>
        </w:rPr>
      </w:pPr>
      <w:r w:rsidRPr="005E42D2">
        <w:rPr>
          <w:rFonts w:ascii="Arial" w:hAnsi="Arial" w:cs="Arial"/>
          <w:b/>
          <w:bCs/>
        </w:rPr>
        <w:t>Concepto Integrador</w:t>
      </w:r>
    </w:p>
    <w:p w14:paraId="5E8BC45F" w14:textId="77777777" w:rsidR="00AA6AFE" w:rsidRPr="005E42D2" w:rsidRDefault="00AA6AFE" w:rsidP="005E42D2">
      <w:pPr>
        <w:jc w:val="both"/>
        <w:rPr>
          <w:rFonts w:ascii="Arial" w:hAnsi="Arial" w:cs="Arial"/>
        </w:rPr>
      </w:pPr>
      <w:r w:rsidRPr="005E42D2">
        <w:rPr>
          <w:rFonts w:ascii="Arial" w:hAnsi="Arial" w:cs="Arial"/>
        </w:rPr>
        <w:t xml:space="preserve">La evidencia científica revisada en las secciones anteriores demuestra que los beneficios del bosque urbano no son abstractos ni exclusivos de metrópolis con grandes presupuestos. Son reproducibles, escalables y cuantificables. El modelo que se propone a continuación traduce esa evidencia en una intervención concreta, adaptada a la realidad territorial, hídrica y socioeconómica de Aguascalientes: el </w:t>
      </w:r>
      <w:r w:rsidRPr="005E42D2">
        <w:rPr>
          <w:rFonts w:ascii="Arial" w:hAnsi="Arial" w:cs="Arial"/>
          <w:b/>
          <w:bCs/>
        </w:rPr>
        <w:t>Bosque Urbano Productivo</w:t>
      </w:r>
      <w:r w:rsidRPr="005E42D2">
        <w:rPr>
          <w:rFonts w:ascii="Arial" w:hAnsi="Arial" w:cs="Arial"/>
        </w:rPr>
        <w:t>, un sistema trifuncional que integra arborización nativa, captación pluvial e infraestructura de comercio local en zonas de alta marginación.</w:t>
      </w:r>
    </w:p>
    <w:p w14:paraId="32F95D29" w14:textId="77777777" w:rsidR="00AA6AFE" w:rsidRPr="005E42D2" w:rsidRDefault="00AA6AFE" w:rsidP="005E42D2">
      <w:pPr>
        <w:jc w:val="both"/>
        <w:rPr>
          <w:rFonts w:ascii="Arial" w:hAnsi="Arial" w:cs="Arial"/>
        </w:rPr>
      </w:pPr>
      <w:r w:rsidRPr="005E42D2">
        <w:rPr>
          <w:rFonts w:ascii="Arial" w:hAnsi="Arial" w:cs="Arial"/>
        </w:rPr>
        <w:t>Este modelo no plantea parques contemplativos de uso pasivo. Plantea infraestructura pública activa que genera retorno económico, resuelve déficits hídricos y reconstituye el tejido social de las colonias donde se instale.</w:t>
      </w:r>
    </w:p>
    <w:p w14:paraId="2377AFE9" w14:textId="77B50CB8" w:rsidR="00AA6AFE" w:rsidRPr="005E42D2" w:rsidRDefault="00AA6AFE" w:rsidP="005E42D2">
      <w:pPr>
        <w:jc w:val="both"/>
        <w:rPr>
          <w:rFonts w:ascii="Arial" w:hAnsi="Arial" w:cs="Arial"/>
        </w:rPr>
      </w:pPr>
    </w:p>
    <w:p w14:paraId="41A43218" w14:textId="77777777" w:rsidR="00AA6AFE" w:rsidRPr="005E42D2" w:rsidRDefault="00AA6AFE" w:rsidP="005E42D2">
      <w:pPr>
        <w:jc w:val="both"/>
        <w:rPr>
          <w:rFonts w:ascii="Arial" w:hAnsi="Arial" w:cs="Arial"/>
          <w:b/>
          <w:bCs/>
        </w:rPr>
      </w:pPr>
      <w:r w:rsidRPr="005E42D2">
        <w:rPr>
          <w:rFonts w:ascii="Arial" w:hAnsi="Arial" w:cs="Arial"/>
          <w:b/>
          <w:bCs/>
        </w:rPr>
        <w:t>Componente 1: Sistema de Riego Escalonado y Autosustentable</w:t>
      </w:r>
    </w:p>
    <w:p w14:paraId="5322A240" w14:textId="77777777" w:rsidR="00AA6AFE" w:rsidRPr="005E42D2" w:rsidRDefault="00AA6AFE" w:rsidP="005E42D2">
      <w:pPr>
        <w:jc w:val="both"/>
        <w:rPr>
          <w:rFonts w:ascii="Arial" w:hAnsi="Arial" w:cs="Arial"/>
        </w:rPr>
      </w:pPr>
      <w:r w:rsidRPr="005E42D2">
        <w:rPr>
          <w:rFonts w:ascii="Arial" w:hAnsi="Arial" w:cs="Arial"/>
        </w:rPr>
        <w:t>Uno de los obstáculos más frecuentes para la arborización urbana en zonas semiáridas como Aguascalientes —con una precipitación media anual de apenas 530 mm— es la mortalidad temprana de los árboles recién plantados por falta de riego durante la fase crítica de establecimiento radicular, que comprende aproximadamente los primeros tres años de vida del ejemplar.</w:t>
      </w:r>
    </w:p>
    <w:p w14:paraId="72B761CA" w14:textId="77777777" w:rsidR="00AA6AFE" w:rsidRPr="005E42D2" w:rsidRDefault="00AA6AFE" w:rsidP="005E42D2">
      <w:pPr>
        <w:jc w:val="both"/>
        <w:rPr>
          <w:rFonts w:ascii="Arial" w:hAnsi="Arial" w:cs="Arial"/>
        </w:rPr>
      </w:pPr>
      <w:r w:rsidRPr="005E42D2">
        <w:rPr>
          <w:rFonts w:ascii="Arial" w:hAnsi="Arial" w:cs="Arial"/>
        </w:rPr>
        <w:t>El modelo propone un sistema de riego por etapas que optimiza el recurso hídrico disponible:</w:t>
      </w:r>
    </w:p>
    <w:p w14:paraId="002F7BD9" w14:textId="77777777" w:rsidR="00AA6AFE" w:rsidRPr="005E42D2" w:rsidRDefault="00AA6AFE" w:rsidP="005E42D2">
      <w:pPr>
        <w:jc w:val="both"/>
        <w:rPr>
          <w:rFonts w:ascii="Arial" w:hAnsi="Arial" w:cs="Arial"/>
        </w:rPr>
      </w:pPr>
      <w:r w:rsidRPr="005E42D2">
        <w:rPr>
          <w:rFonts w:ascii="Arial" w:hAnsi="Arial" w:cs="Arial"/>
          <w:b/>
          <w:bCs/>
        </w:rPr>
        <w:t>Etapa 1 — Establecimiento (años 1 a 3):</w:t>
      </w:r>
      <w:r w:rsidRPr="005E42D2">
        <w:rPr>
          <w:rFonts w:ascii="Arial" w:hAnsi="Arial" w:cs="Arial"/>
        </w:rPr>
        <w:t xml:space="preserve"> Suministro mediante pipas municipales o brigadas vecinales en turnos programados, priorizando el riego nocturno para minimizar la evaporación. Esta etapa requiere la mayor inversión </w:t>
      </w:r>
      <w:proofErr w:type="gramStart"/>
      <w:r w:rsidRPr="005E42D2">
        <w:rPr>
          <w:rFonts w:ascii="Arial" w:hAnsi="Arial" w:cs="Arial"/>
        </w:rPr>
        <w:t>operativa</w:t>
      </w:r>
      <w:proofErr w:type="gramEnd"/>
      <w:r w:rsidRPr="005E42D2">
        <w:rPr>
          <w:rFonts w:ascii="Arial" w:hAnsi="Arial" w:cs="Arial"/>
        </w:rPr>
        <w:t xml:space="preserve"> pero es la de menor duración.</w:t>
      </w:r>
    </w:p>
    <w:p w14:paraId="38AED1E1" w14:textId="77777777" w:rsidR="00AA6AFE" w:rsidRPr="005E42D2" w:rsidRDefault="00AA6AFE" w:rsidP="005E42D2">
      <w:pPr>
        <w:jc w:val="both"/>
        <w:rPr>
          <w:rFonts w:ascii="Arial" w:hAnsi="Arial" w:cs="Arial"/>
        </w:rPr>
      </w:pPr>
      <w:r w:rsidRPr="005E42D2">
        <w:rPr>
          <w:rFonts w:ascii="Arial" w:hAnsi="Arial" w:cs="Arial"/>
          <w:b/>
          <w:bCs/>
        </w:rPr>
        <w:t>Etapa 2 — Consolidación (años 2 a 5):</w:t>
      </w:r>
      <w:r w:rsidRPr="005E42D2">
        <w:rPr>
          <w:rFonts w:ascii="Arial" w:hAnsi="Arial" w:cs="Arial"/>
        </w:rPr>
        <w:t xml:space="preserve"> Instalación progresiva de depósitos de almacenamiento permanente —cisternas elevadas o enterradas de bajo costo— conectadas mediante mangueras a puntos de riego distribuidos a lo largo de cada bosque. Estos depósitos pueden ser abastecidos por pipas, por conexión a la red municipal en horarios de baja demanda, o preferentemente por los captadores pluviales del Componente 3.</w:t>
      </w:r>
    </w:p>
    <w:p w14:paraId="25B6785D" w14:textId="77777777" w:rsidR="00AA6AFE" w:rsidRPr="005E42D2" w:rsidRDefault="00AA6AFE" w:rsidP="005E42D2">
      <w:pPr>
        <w:jc w:val="both"/>
        <w:rPr>
          <w:rFonts w:ascii="Arial" w:hAnsi="Arial" w:cs="Arial"/>
        </w:rPr>
      </w:pPr>
      <w:r w:rsidRPr="005E42D2">
        <w:rPr>
          <w:rFonts w:ascii="Arial" w:hAnsi="Arial" w:cs="Arial"/>
          <w:b/>
          <w:bCs/>
        </w:rPr>
        <w:t>Etapa 3 — Madurez y Autonomía (año 5 en adelante):</w:t>
      </w:r>
      <w:r w:rsidRPr="005E42D2">
        <w:rPr>
          <w:rFonts w:ascii="Arial" w:hAnsi="Arial" w:cs="Arial"/>
        </w:rPr>
        <w:t xml:space="preserve"> Instalación de sistemas de riego por goteo en los árboles que así lo requieran, con temporizadores de bajo </w:t>
      </w:r>
      <w:r w:rsidRPr="005E42D2">
        <w:rPr>
          <w:rFonts w:ascii="Arial" w:hAnsi="Arial" w:cs="Arial"/>
        </w:rPr>
        <w:lastRenderedPageBreak/>
        <w:t>consumo energético. En esta fase, las especies nativas ya seleccionadas —mesquites, huizaches, tepozanes y otras propias del matorral xerófilo aguascalentense— habrán desarrollado sistemas radiculares profundos capaces de acceder a la humedad subterránea, reduciendo su dependencia del riego artificial a niveles mínimos o nulos.</w:t>
      </w:r>
    </w:p>
    <w:p w14:paraId="64343E8E" w14:textId="77777777" w:rsidR="00AA6AFE" w:rsidRPr="005E42D2" w:rsidRDefault="00AA6AFE" w:rsidP="005E42D2">
      <w:pPr>
        <w:jc w:val="both"/>
        <w:rPr>
          <w:rFonts w:ascii="Arial" w:hAnsi="Arial" w:cs="Arial"/>
        </w:rPr>
      </w:pPr>
      <w:r w:rsidRPr="005E42D2">
        <w:rPr>
          <w:rFonts w:ascii="Arial" w:hAnsi="Arial" w:cs="Arial"/>
        </w:rPr>
        <w:t>Esta arquitectura escalonada resuelve la principal objeción fiscal al proyecto: el costo de mantenimiento hídrico decrece progresivamente conforme los árboles maduran, precisamente cuando sus beneficios ecológicos, sociales y económicos se incrementan de forma exponencial.</w:t>
      </w:r>
    </w:p>
    <w:p w14:paraId="4350C552" w14:textId="77B5F9E8" w:rsidR="00AA6AFE" w:rsidRPr="005E42D2" w:rsidRDefault="00AA6AFE" w:rsidP="005E42D2">
      <w:pPr>
        <w:jc w:val="both"/>
        <w:rPr>
          <w:rFonts w:ascii="Arial" w:hAnsi="Arial" w:cs="Arial"/>
        </w:rPr>
      </w:pPr>
    </w:p>
    <w:p w14:paraId="0CAEBEAC" w14:textId="77777777" w:rsidR="00AA6AFE" w:rsidRPr="005E42D2" w:rsidRDefault="00AA6AFE" w:rsidP="005E42D2">
      <w:pPr>
        <w:jc w:val="both"/>
        <w:rPr>
          <w:rFonts w:ascii="Arial" w:hAnsi="Arial" w:cs="Arial"/>
          <w:b/>
          <w:bCs/>
        </w:rPr>
      </w:pPr>
      <w:r w:rsidRPr="00AC085D">
        <w:rPr>
          <w:rFonts w:ascii="Arial" w:hAnsi="Arial" w:cs="Arial"/>
          <w:b/>
          <w:bCs/>
          <w:highlight w:val="yellow"/>
        </w:rPr>
        <w:t>Componente 2: Mercados Verdes Barriales — Infraestructura Comercial Bajo el Dosel</w:t>
      </w:r>
    </w:p>
    <w:p w14:paraId="26D584D5" w14:textId="77777777" w:rsidR="00AA6AFE" w:rsidRPr="005E42D2" w:rsidRDefault="00AA6AFE" w:rsidP="005E42D2">
      <w:pPr>
        <w:jc w:val="both"/>
        <w:rPr>
          <w:rFonts w:ascii="Arial" w:hAnsi="Arial" w:cs="Arial"/>
        </w:rPr>
      </w:pPr>
      <w:r w:rsidRPr="005E42D2">
        <w:rPr>
          <w:rFonts w:ascii="Arial" w:hAnsi="Arial" w:cs="Arial"/>
        </w:rPr>
        <w:t xml:space="preserve">El segundo componente del modelo introduce una innovación de diseño urbano que tiene el potencial de transformar la percepción política y ciudadana del bosque: la integración de pequeñas edificaciones comerciales dentro del espacio arbolado, creando lo que el modelo denomina </w:t>
      </w:r>
      <w:r w:rsidRPr="005E42D2">
        <w:rPr>
          <w:rFonts w:ascii="Arial" w:hAnsi="Arial" w:cs="Arial"/>
          <w:b/>
          <w:bCs/>
        </w:rPr>
        <w:t>Mercados Verdes Barriales</w:t>
      </w:r>
      <w:r w:rsidRPr="005E42D2">
        <w:rPr>
          <w:rFonts w:ascii="Arial" w:hAnsi="Arial" w:cs="Arial"/>
        </w:rPr>
        <w:t>.</w:t>
      </w:r>
    </w:p>
    <w:p w14:paraId="6855A9A1" w14:textId="77777777" w:rsidR="00AA6AFE" w:rsidRPr="005E42D2" w:rsidRDefault="00AA6AFE" w:rsidP="005E42D2">
      <w:pPr>
        <w:jc w:val="both"/>
        <w:rPr>
          <w:rFonts w:ascii="Arial" w:hAnsi="Arial" w:cs="Arial"/>
        </w:rPr>
      </w:pPr>
      <w:r w:rsidRPr="005E42D2">
        <w:rPr>
          <w:rFonts w:ascii="Arial" w:hAnsi="Arial" w:cs="Arial"/>
        </w:rPr>
        <w:t>La configuración física es deliberadamente simple y replicable. A los costados de las hileras de árboles, o directamente bajo el dosel maduro de los ejemplares consolidados, se instalan módulos comerciales ligeros —estructuras de entre 8 y 20 metros cuadrados, techadas, ventiladas y construidas con materiales locales de bajo costo— distribuidos de forma no continua para preservar la permeabilidad visual del espacio verde y mantener el principio de "ojos en la calle" que, como documenta la criminología ambiental revisada en este informe, es el mecanismo disuasorio del crimen más eficaz conocido.</w:t>
      </w:r>
    </w:p>
    <w:p w14:paraId="395985EB" w14:textId="77777777" w:rsidR="00AA6AFE" w:rsidRPr="005E42D2" w:rsidRDefault="00AA6AFE" w:rsidP="005E42D2">
      <w:pPr>
        <w:jc w:val="both"/>
        <w:rPr>
          <w:rFonts w:ascii="Arial" w:hAnsi="Arial" w:cs="Arial"/>
        </w:rPr>
      </w:pPr>
      <w:r w:rsidRPr="005E42D2">
        <w:rPr>
          <w:rFonts w:ascii="Arial" w:hAnsi="Arial" w:cs="Arial"/>
        </w:rPr>
        <w:t xml:space="preserve">Los árboles no son decoración de estos mercados: </w:t>
      </w:r>
      <w:r w:rsidRPr="005E42D2">
        <w:rPr>
          <w:rFonts w:ascii="Arial" w:hAnsi="Arial" w:cs="Arial"/>
          <w:b/>
          <w:bCs/>
        </w:rPr>
        <w:t>son su infraestructura.</w:t>
      </w:r>
      <w:r w:rsidRPr="005E42D2">
        <w:rPr>
          <w:rFonts w:ascii="Arial" w:hAnsi="Arial" w:cs="Arial"/>
        </w:rPr>
        <w:t xml:space="preserve"> El dosel arbóreo reduce la temperatura del ambiente comercial entre 2 y 8 grados Celsius respecto a zonas sin cobertura vegetal, eliminando la necesidad de climatización artificial. Esta reducción térmica incrementa el confort del comprador, prolonga su permanencia en el espacio y estimula directamente el consumo. Ciudades como Singapur, Medellín y Ciudad de México han documentado incrementos en ventas minoristas de entre el 12% y el 25% en corredores comerciales con alta densidad arbórea frente a sus equivalentes desforestados.</w:t>
      </w:r>
    </w:p>
    <w:p w14:paraId="3A734896" w14:textId="77777777" w:rsidR="00AA6AFE" w:rsidRPr="005E42D2" w:rsidRDefault="00AA6AFE" w:rsidP="005E42D2">
      <w:pPr>
        <w:jc w:val="both"/>
        <w:rPr>
          <w:rFonts w:ascii="Arial" w:hAnsi="Arial" w:cs="Arial"/>
        </w:rPr>
      </w:pPr>
      <w:r w:rsidRPr="005E42D2">
        <w:rPr>
          <w:rFonts w:ascii="Arial" w:hAnsi="Arial" w:cs="Arial"/>
        </w:rPr>
        <w:t xml:space="preserve">La dimensión social del componente es igualmente estratégica. Los Mercados Verdes Barriales están diseñados específicamente para zonas económicamente marginadas de Aguascalientes, donde la informalidad comercial es elevada y la infraestructura de intercambio económico es precaria o inexistente. Al proveer un espacio digno, fresco, seguro y con afluencia peatonal garantizada por el atractivo </w:t>
      </w:r>
      <w:r w:rsidRPr="005E42D2">
        <w:rPr>
          <w:rFonts w:ascii="Arial" w:hAnsi="Arial" w:cs="Arial"/>
        </w:rPr>
        <w:lastRenderedPageBreak/>
        <w:t xml:space="preserve">del entorno verde, el modelo estimula la formalización progresiva de vendedores locales, genera derrama económica </w:t>
      </w:r>
      <w:proofErr w:type="spellStart"/>
      <w:r w:rsidRPr="005E42D2">
        <w:rPr>
          <w:rFonts w:ascii="Arial" w:hAnsi="Arial" w:cs="Arial"/>
        </w:rPr>
        <w:t>hiperlocal</w:t>
      </w:r>
      <w:proofErr w:type="spellEnd"/>
      <w:r w:rsidRPr="005E42D2">
        <w:rPr>
          <w:rFonts w:ascii="Arial" w:hAnsi="Arial" w:cs="Arial"/>
        </w:rPr>
        <w:t xml:space="preserve"> que permanece en la colonia, y crea el tipo de interacción social comunitaria que la literatura criminológica asocia directamente con la reducción de la violencia y el fortalecimiento de la cohesión vecinal.</w:t>
      </w:r>
    </w:p>
    <w:p w14:paraId="73B46F84" w14:textId="77777777" w:rsidR="00AA6AFE" w:rsidRPr="005E42D2" w:rsidRDefault="00AA6AFE" w:rsidP="005E42D2">
      <w:pPr>
        <w:jc w:val="both"/>
        <w:rPr>
          <w:rFonts w:ascii="Arial" w:hAnsi="Arial" w:cs="Arial"/>
        </w:rPr>
      </w:pPr>
      <w:r w:rsidRPr="005E42D2">
        <w:rPr>
          <w:rFonts w:ascii="Arial" w:hAnsi="Arial" w:cs="Arial"/>
        </w:rPr>
        <w:t>Cada bosque urbano con mercado integrado puede sostener entre 8 y 24 módulos comerciales, generando entre 16 y 48 empleos directos en el área de instalación, sin considerar los encadenamientos productivos con proveedores, transportistas y servicios de mantenimiento.</w:t>
      </w:r>
    </w:p>
    <w:p w14:paraId="6C2710AA" w14:textId="1B413E48" w:rsidR="00AA6AFE" w:rsidRPr="005E42D2" w:rsidRDefault="00AA6AFE" w:rsidP="005E42D2">
      <w:pPr>
        <w:jc w:val="both"/>
        <w:rPr>
          <w:rFonts w:ascii="Arial" w:hAnsi="Arial" w:cs="Arial"/>
        </w:rPr>
      </w:pPr>
    </w:p>
    <w:p w14:paraId="31B73163" w14:textId="77777777" w:rsidR="00AA6AFE" w:rsidRPr="005E42D2" w:rsidRDefault="00AA6AFE" w:rsidP="005E42D2">
      <w:pPr>
        <w:jc w:val="both"/>
        <w:rPr>
          <w:rFonts w:ascii="Arial" w:hAnsi="Arial" w:cs="Arial"/>
          <w:b/>
          <w:bCs/>
        </w:rPr>
      </w:pPr>
      <w:r w:rsidRPr="005E42D2">
        <w:rPr>
          <w:rFonts w:ascii="Arial" w:hAnsi="Arial" w:cs="Arial"/>
          <w:b/>
          <w:bCs/>
        </w:rPr>
        <w:t>Componente 3: Sistema de Captación Pluvial Integrado — Respuesta Directa a la Crisis Hídrica de Aguascalientes</w:t>
      </w:r>
    </w:p>
    <w:p w14:paraId="5BEE5E88" w14:textId="77777777" w:rsidR="00AA6AFE" w:rsidRPr="005E42D2" w:rsidRDefault="00AA6AFE" w:rsidP="005E42D2">
      <w:pPr>
        <w:jc w:val="both"/>
        <w:rPr>
          <w:rFonts w:ascii="Arial" w:hAnsi="Arial" w:cs="Arial"/>
        </w:rPr>
      </w:pPr>
      <w:r w:rsidRPr="005E42D2">
        <w:rPr>
          <w:rFonts w:ascii="Arial" w:hAnsi="Arial" w:cs="Arial"/>
        </w:rPr>
        <w:t>Aguascalientes enfrenta una de las crisis hídricas más severas del país. La sobreexplotación del acuífero Aguascalientes —del que depende más del 70% del abastecimiento de agua potable de la capital— y la expansión de superficies impermeables que impiden la recarga natural de los mantos freáticos configuran un escenario de vulnerabilidad hídrica estructural que ninguna política de largo plazo puede ignorar.</w:t>
      </w:r>
    </w:p>
    <w:p w14:paraId="62AD70C1" w14:textId="77777777" w:rsidR="00AA6AFE" w:rsidRPr="005E42D2" w:rsidRDefault="00AA6AFE" w:rsidP="005E42D2">
      <w:pPr>
        <w:jc w:val="both"/>
        <w:rPr>
          <w:rFonts w:ascii="Arial" w:hAnsi="Arial" w:cs="Arial"/>
        </w:rPr>
      </w:pPr>
      <w:r w:rsidRPr="005E42D2">
        <w:rPr>
          <w:rFonts w:ascii="Arial" w:hAnsi="Arial" w:cs="Arial"/>
        </w:rPr>
        <w:t xml:space="preserve">El tercer componente del Bosque Urbano Productivo aborda esta crisis de forma directa mediante la instalación de </w:t>
      </w:r>
      <w:r w:rsidRPr="005E42D2">
        <w:rPr>
          <w:rFonts w:ascii="Arial" w:hAnsi="Arial" w:cs="Arial"/>
          <w:b/>
          <w:bCs/>
        </w:rPr>
        <w:t>sistemas de captación pluvial de bajo costo y tecnología accesible</w:t>
      </w:r>
      <w:r w:rsidRPr="005E42D2">
        <w:rPr>
          <w:rFonts w:ascii="Arial" w:hAnsi="Arial" w:cs="Arial"/>
        </w:rPr>
        <w:t xml:space="preserve"> en cada nodo del bosque.</w:t>
      </w:r>
    </w:p>
    <w:p w14:paraId="32CB84CA" w14:textId="77777777" w:rsidR="00AA6AFE" w:rsidRPr="005E42D2" w:rsidRDefault="00AA6AFE" w:rsidP="005E42D2">
      <w:pPr>
        <w:jc w:val="both"/>
        <w:rPr>
          <w:rFonts w:ascii="Arial" w:hAnsi="Arial" w:cs="Arial"/>
        </w:rPr>
      </w:pPr>
      <w:r w:rsidRPr="005E42D2">
        <w:rPr>
          <w:rFonts w:ascii="Arial" w:hAnsi="Arial" w:cs="Arial"/>
        </w:rPr>
        <w:t xml:space="preserve">El diseño base consiste en superficies de captación inclinadas —que pueden ser los propios techos de los módulos del Mercado Verde— conectadas mediante canaletas a depósitos de almacenamiento enterrados o </w:t>
      </w:r>
      <w:proofErr w:type="spellStart"/>
      <w:r w:rsidRPr="005E42D2">
        <w:rPr>
          <w:rFonts w:ascii="Arial" w:hAnsi="Arial" w:cs="Arial"/>
        </w:rPr>
        <w:t>semientrrados</w:t>
      </w:r>
      <w:proofErr w:type="spellEnd"/>
      <w:r w:rsidRPr="005E42D2">
        <w:rPr>
          <w:rFonts w:ascii="Arial" w:hAnsi="Arial" w:cs="Arial"/>
        </w:rPr>
        <w:t>. El agua recolectada tiene dos destinos complementarios:</w:t>
      </w:r>
    </w:p>
    <w:p w14:paraId="44B209B5" w14:textId="77777777" w:rsidR="00AA6AFE" w:rsidRPr="005E42D2" w:rsidRDefault="00AA6AFE" w:rsidP="005E42D2">
      <w:pPr>
        <w:jc w:val="both"/>
        <w:rPr>
          <w:rFonts w:ascii="Arial" w:hAnsi="Arial" w:cs="Arial"/>
        </w:rPr>
      </w:pPr>
      <w:r w:rsidRPr="005E42D2">
        <w:rPr>
          <w:rFonts w:ascii="Arial" w:hAnsi="Arial" w:cs="Arial"/>
          <w:b/>
          <w:bCs/>
        </w:rPr>
        <w:t>Destino A — Recarga de los depósitos de riego:</w:t>
      </w:r>
      <w:r w:rsidRPr="005E42D2">
        <w:rPr>
          <w:rFonts w:ascii="Arial" w:hAnsi="Arial" w:cs="Arial"/>
        </w:rPr>
        <w:t xml:space="preserve"> El agua captada se canaliza directamente a las cisternas del Componente 1, alimentando el sistema de goteo y reduciendo o eliminando la dependencia de pipas municipales durante y después de la temporada de lluvias (junio a octubre en Aguascalientes).</w:t>
      </w:r>
    </w:p>
    <w:p w14:paraId="7D2B33CD" w14:textId="77777777" w:rsidR="00AA6AFE" w:rsidRPr="005E42D2" w:rsidRDefault="00AA6AFE" w:rsidP="005E42D2">
      <w:pPr>
        <w:jc w:val="both"/>
        <w:rPr>
          <w:rFonts w:ascii="Arial" w:hAnsi="Arial" w:cs="Arial"/>
        </w:rPr>
      </w:pPr>
      <w:r w:rsidRPr="005E42D2">
        <w:rPr>
          <w:rFonts w:ascii="Arial" w:hAnsi="Arial" w:cs="Arial"/>
          <w:b/>
          <w:bCs/>
        </w:rPr>
        <w:t>Destino B — Infiltración controlada hacia el acuífero:</w:t>
      </w:r>
      <w:r w:rsidRPr="005E42D2">
        <w:rPr>
          <w:rFonts w:ascii="Arial" w:hAnsi="Arial" w:cs="Arial"/>
        </w:rPr>
        <w:t xml:space="preserve"> Mediante zanjas de infiltración, pozos de absorción o simplemente mediante la permeabilidad natural del suelo forestal —que, como documenta este informe, los sistemas radiculares de los árboles mantienen en condiciones óptimas de absorción—, el excedente de agua captada se libera de forma controlada hacia el subsuelo, contribuyendo activamente a la recarga del acuífero local.</w:t>
      </w:r>
    </w:p>
    <w:p w14:paraId="7D6F3183" w14:textId="77777777" w:rsidR="00AA6AFE" w:rsidRPr="005E42D2" w:rsidRDefault="00AA6AFE" w:rsidP="005E42D2">
      <w:pPr>
        <w:jc w:val="both"/>
        <w:rPr>
          <w:rFonts w:ascii="Arial" w:hAnsi="Arial" w:cs="Arial"/>
        </w:rPr>
      </w:pPr>
      <w:r w:rsidRPr="005E42D2">
        <w:rPr>
          <w:rFonts w:ascii="Arial" w:hAnsi="Arial" w:cs="Arial"/>
        </w:rPr>
        <w:lastRenderedPageBreak/>
        <w:t>Para dimensionar el potencial de este componente: con una precipitación media de 530 mm anuales y superficies de captación modestas de 200 m² por nodo de mercado, cada instalación puede recolectar entre 80,000 y 106,000 litros de agua por temporada de lluvias. Si el programa se replica en 50 nodos distribuidos en colonias marginadas de la ciudad, el volumen total de captación anual oscilaría entre 4 y 5.3 millones de litros —equivalentes al consumo doméstico anual de aproximadamente 60 a 75 familias— que de otra forma se habrían perdido como escorrentía superficial contaminada hacia el drenaje municipal.</w:t>
      </w:r>
    </w:p>
    <w:p w14:paraId="2DCB5A1D" w14:textId="77777777" w:rsidR="00AA6AFE" w:rsidRPr="005E42D2" w:rsidRDefault="00AA6AFE" w:rsidP="005E42D2">
      <w:pPr>
        <w:jc w:val="both"/>
        <w:rPr>
          <w:rFonts w:ascii="Arial" w:hAnsi="Arial" w:cs="Arial"/>
        </w:rPr>
      </w:pPr>
      <w:r w:rsidRPr="005E42D2">
        <w:rPr>
          <w:rFonts w:ascii="Arial" w:hAnsi="Arial" w:cs="Arial"/>
        </w:rPr>
        <w:t xml:space="preserve">Este dato cobra especial relevancia considerando que el Bosque de Cobos-Parga, con sus 176.6 hectáreas, ya ostenta un potencial documentado de captación de hasta 935,980 metros cúbicos anuales gracias precisamente a sus suelos tipo </w:t>
      </w:r>
      <w:proofErr w:type="spellStart"/>
      <w:r w:rsidRPr="005E42D2">
        <w:rPr>
          <w:rFonts w:ascii="Arial" w:hAnsi="Arial" w:cs="Arial"/>
        </w:rPr>
        <w:t>Feozem</w:t>
      </w:r>
      <w:proofErr w:type="spellEnd"/>
      <w:r w:rsidRPr="005E42D2">
        <w:rPr>
          <w:rFonts w:ascii="Arial" w:hAnsi="Arial" w:cs="Arial"/>
        </w:rPr>
        <w:t xml:space="preserve"> y su cobertura vegetal continua. El programa de Bosques Urbanos Productivos replica esta lógica hidrológica a escala de colonia, distribuyendo la capacidad de recarga a lo largo del tejido urbano en lugar de concentrarla exclusivamente en las periferias.</w:t>
      </w:r>
    </w:p>
    <w:tbl>
      <w:tblPr>
        <w:tblStyle w:val="Tablaconcuadrcula"/>
        <w:tblW w:w="0" w:type="auto"/>
        <w:tblLook w:val="04A0" w:firstRow="1" w:lastRow="0" w:firstColumn="1" w:lastColumn="0" w:noHBand="0" w:noVBand="1"/>
      </w:tblPr>
      <w:tblGrid>
        <w:gridCol w:w="2942"/>
        <w:gridCol w:w="2943"/>
        <w:gridCol w:w="2943"/>
      </w:tblGrid>
      <w:tr w:rsidR="003A6FE3" w:rsidRPr="005E42D2" w14:paraId="14F65603" w14:textId="77777777" w:rsidTr="003A6FE3">
        <w:tc>
          <w:tcPr>
            <w:tcW w:w="2942" w:type="dxa"/>
          </w:tcPr>
          <w:p w14:paraId="70BE13C7" w14:textId="77777777" w:rsidR="003A6FE3" w:rsidRPr="005E42D2" w:rsidRDefault="003A6FE3" w:rsidP="005E42D2">
            <w:pPr>
              <w:jc w:val="both"/>
              <w:rPr>
                <w:rFonts w:ascii="Arial" w:hAnsi="Arial" w:cs="Arial"/>
                <w:b/>
                <w:bCs/>
              </w:rPr>
            </w:pPr>
            <w:r w:rsidRPr="005E42D2">
              <w:rPr>
                <w:rFonts w:ascii="Arial" w:hAnsi="Arial" w:cs="Arial"/>
                <w:b/>
                <w:bCs/>
              </w:rPr>
              <w:t>Componente</w:t>
            </w:r>
          </w:p>
          <w:p w14:paraId="016A01D0" w14:textId="77777777" w:rsidR="003A6FE3" w:rsidRPr="005E42D2" w:rsidRDefault="003A6FE3" w:rsidP="005E42D2">
            <w:pPr>
              <w:jc w:val="both"/>
              <w:rPr>
                <w:rFonts w:ascii="Arial" w:hAnsi="Arial" w:cs="Arial"/>
              </w:rPr>
            </w:pPr>
          </w:p>
        </w:tc>
        <w:tc>
          <w:tcPr>
            <w:tcW w:w="2943" w:type="dxa"/>
          </w:tcPr>
          <w:p w14:paraId="5AD44720" w14:textId="2A17843C" w:rsidR="003A6FE3" w:rsidRPr="005E42D2" w:rsidRDefault="003A6FE3" w:rsidP="005E42D2">
            <w:pPr>
              <w:jc w:val="both"/>
              <w:rPr>
                <w:rFonts w:ascii="Arial" w:hAnsi="Arial" w:cs="Arial"/>
              </w:rPr>
            </w:pPr>
            <w:r w:rsidRPr="005E42D2">
              <w:rPr>
                <w:rFonts w:ascii="Arial" w:hAnsi="Arial" w:cs="Arial"/>
              </w:rPr>
              <w:t>Problema que resuelve</w:t>
            </w:r>
          </w:p>
        </w:tc>
        <w:tc>
          <w:tcPr>
            <w:tcW w:w="2943" w:type="dxa"/>
          </w:tcPr>
          <w:p w14:paraId="1CB98A2B" w14:textId="1BEF9D8F" w:rsidR="003A6FE3" w:rsidRPr="005E42D2" w:rsidRDefault="003A6FE3" w:rsidP="005E42D2">
            <w:pPr>
              <w:jc w:val="both"/>
              <w:rPr>
                <w:rFonts w:ascii="Arial" w:hAnsi="Arial" w:cs="Arial"/>
              </w:rPr>
            </w:pPr>
            <w:r w:rsidRPr="005E42D2">
              <w:rPr>
                <w:rFonts w:ascii="Arial" w:hAnsi="Arial" w:cs="Arial"/>
              </w:rPr>
              <w:t>Beneficiario directo</w:t>
            </w:r>
          </w:p>
        </w:tc>
      </w:tr>
      <w:tr w:rsidR="003A6FE3" w:rsidRPr="005E42D2" w14:paraId="42A6D38A" w14:textId="77777777" w:rsidTr="003A6FE3">
        <w:tc>
          <w:tcPr>
            <w:tcW w:w="2942" w:type="dxa"/>
          </w:tcPr>
          <w:p w14:paraId="494E6205" w14:textId="42C35313" w:rsidR="003A6FE3" w:rsidRPr="005E42D2" w:rsidRDefault="009F5D7E" w:rsidP="005E42D2">
            <w:pPr>
              <w:jc w:val="both"/>
              <w:rPr>
                <w:rFonts w:ascii="Arial" w:hAnsi="Arial" w:cs="Arial"/>
              </w:rPr>
            </w:pPr>
            <w:r w:rsidRPr="005E42D2">
              <w:rPr>
                <w:rFonts w:ascii="Arial" w:hAnsi="Arial" w:cs="Arial"/>
              </w:rPr>
              <w:t>Riego escalonado</w:t>
            </w:r>
          </w:p>
        </w:tc>
        <w:tc>
          <w:tcPr>
            <w:tcW w:w="2943" w:type="dxa"/>
          </w:tcPr>
          <w:p w14:paraId="5F1324BE" w14:textId="0F92644F" w:rsidR="003A6FE3" w:rsidRPr="005E42D2" w:rsidRDefault="00D7005A" w:rsidP="005E42D2">
            <w:pPr>
              <w:jc w:val="both"/>
              <w:rPr>
                <w:rFonts w:ascii="Arial" w:hAnsi="Arial" w:cs="Arial"/>
              </w:rPr>
            </w:pPr>
            <w:r w:rsidRPr="005E42D2">
              <w:rPr>
                <w:rFonts w:ascii="Arial" w:hAnsi="Arial" w:cs="Arial"/>
              </w:rPr>
              <w:t>Mortalidad arbórea y dependencia hídrica municipal</w:t>
            </w:r>
          </w:p>
        </w:tc>
        <w:tc>
          <w:tcPr>
            <w:tcW w:w="2943" w:type="dxa"/>
          </w:tcPr>
          <w:p w14:paraId="7C757F70" w14:textId="1B6B599E" w:rsidR="003A6FE3" w:rsidRPr="005E42D2" w:rsidRDefault="00D7005A" w:rsidP="005E42D2">
            <w:pPr>
              <w:jc w:val="both"/>
              <w:rPr>
                <w:rFonts w:ascii="Arial" w:hAnsi="Arial" w:cs="Arial"/>
              </w:rPr>
            </w:pPr>
            <w:r w:rsidRPr="005E42D2">
              <w:rPr>
                <w:rFonts w:ascii="Arial" w:hAnsi="Arial" w:cs="Arial"/>
              </w:rPr>
              <w:t>Municipio y colonos</w:t>
            </w:r>
          </w:p>
        </w:tc>
      </w:tr>
      <w:tr w:rsidR="003A6FE3" w:rsidRPr="005E42D2" w14:paraId="1E6AD553" w14:textId="77777777" w:rsidTr="003A6FE3">
        <w:tc>
          <w:tcPr>
            <w:tcW w:w="2942" w:type="dxa"/>
          </w:tcPr>
          <w:p w14:paraId="150E25AF" w14:textId="1D552071" w:rsidR="003A6FE3" w:rsidRPr="005E42D2" w:rsidRDefault="009F5D7E" w:rsidP="005E42D2">
            <w:pPr>
              <w:jc w:val="both"/>
              <w:rPr>
                <w:rFonts w:ascii="Arial" w:hAnsi="Arial" w:cs="Arial"/>
              </w:rPr>
            </w:pPr>
            <w:r w:rsidRPr="005E42D2">
              <w:rPr>
                <w:rFonts w:ascii="Arial" w:hAnsi="Arial" w:cs="Arial"/>
              </w:rPr>
              <w:t>Mercados Verdes</w:t>
            </w:r>
          </w:p>
        </w:tc>
        <w:tc>
          <w:tcPr>
            <w:tcW w:w="2943" w:type="dxa"/>
          </w:tcPr>
          <w:p w14:paraId="5AC8682A" w14:textId="14F7C76F" w:rsidR="003A6FE3" w:rsidRPr="005E42D2" w:rsidRDefault="00D7005A" w:rsidP="005E42D2">
            <w:pPr>
              <w:jc w:val="both"/>
              <w:rPr>
                <w:rFonts w:ascii="Arial" w:hAnsi="Arial" w:cs="Arial"/>
              </w:rPr>
            </w:pPr>
            <w:r w:rsidRPr="005E42D2">
              <w:rPr>
                <w:rFonts w:ascii="Arial" w:hAnsi="Arial" w:cs="Arial"/>
              </w:rPr>
              <w:t>Precariedad económica, segregación comercial, inseguridad</w:t>
            </w:r>
          </w:p>
        </w:tc>
        <w:tc>
          <w:tcPr>
            <w:tcW w:w="2943" w:type="dxa"/>
          </w:tcPr>
          <w:p w14:paraId="5550F8EF" w14:textId="01C98594" w:rsidR="003A6FE3" w:rsidRPr="005E42D2" w:rsidRDefault="00D7005A" w:rsidP="005E42D2">
            <w:pPr>
              <w:jc w:val="both"/>
              <w:rPr>
                <w:rFonts w:ascii="Arial" w:hAnsi="Arial" w:cs="Arial"/>
              </w:rPr>
            </w:pPr>
            <w:r w:rsidRPr="005E42D2">
              <w:rPr>
                <w:rFonts w:ascii="Arial" w:hAnsi="Arial" w:cs="Arial"/>
              </w:rPr>
              <w:t>Vendedores, familias, colonia</w:t>
            </w:r>
          </w:p>
        </w:tc>
      </w:tr>
      <w:tr w:rsidR="003A6FE3" w:rsidRPr="005E42D2" w14:paraId="76811C5D" w14:textId="77777777" w:rsidTr="003A6FE3">
        <w:tc>
          <w:tcPr>
            <w:tcW w:w="2942" w:type="dxa"/>
          </w:tcPr>
          <w:p w14:paraId="0386853B" w14:textId="1E829BE5" w:rsidR="003A6FE3" w:rsidRPr="005E42D2" w:rsidRDefault="009F5D7E" w:rsidP="005E42D2">
            <w:pPr>
              <w:jc w:val="both"/>
              <w:rPr>
                <w:rFonts w:ascii="Arial" w:hAnsi="Arial" w:cs="Arial"/>
              </w:rPr>
            </w:pPr>
            <w:r w:rsidRPr="005E42D2">
              <w:rPr>
                <w:rFonts w:ascii="Arial" w:hAnsi="Arial" w:cs="Arial"/>
              </w:rPr>
              <w:t>Captación pluvial</w:t>
            </w:r>
          </w:p>
        </w:tc>
        <w:tc>
          <w:tcPr>
            <w:tcW w:w="2943" w:type="dxa"/>
          </w:tcPr>
          <w:p w14:paraId="5AB1E520" w14:textId="2A15456D" w:rsidR="003A6FE3" w:rsidRPr="005E42D2" w:rsidRDefault="00D7005A" w:rsidP="005E42D2">
            <w:pPr>
              <w:jc w:val="both"/>
              <w:rPr>
                <w:rFonts w:ascii="Arial" w:hAnsi="Arial" w:cs="Arial"/>
              </w:rPr>
            </w:pPr>
            <w:r w:rsidRPr="005E42D2">
              <w:rPr>
                <w:rFonts w:ascii="Arial" w:hAnsi="Arial" w:cs="Arial"/>
              </w:rPr>
              <w:t>Sobreexplotación del acuífero, inundaciones, escorrentía</w:t>
            </w:r>
          </w:p>
        </w:tc>
        <w:tc>
          <w:tcPr>
            <w:tcW w:w="2943" w:type="dxa"/>
          </w:tcPr>
          <w:p w14:paraId="75AFDB68" w14:textId="4775A032" w:rsidR="003A6FE3" w:rsidRPr="005E42D2" w:rsidRDefault="00A54BDF" w:rsidP="005E42D2">
            <w:pPr>
              <w:jc w:val="both"/>
              <w:rPr>
                <w:rFonts w:ascii="Arial" w:hAnsi="Arial" w:cs="Arial"/>
              </w:rPr>
            </w:pPr>
            <w:r w:rsidRPr="005E42D2">
              <w:rPr>
                <w:rFonts w:ascii="Arial" w:hAnsi="Arial" w:cs="Arial"/>
              </w:rPr>
              <w:t>Ciudad entera</w:t>
            </w:r>
          </w:p>
        </w:tc>
      </w:tr>
    </w:tbl>
    <w:p w14:paraId="19805411" w14:textId="77777777" w:rsidR="00A922D4" w:rsidRDefault="00A922D4" w:rsidP="005E42D2">
      <w:pPr>
        <w:jc w:val="both"/>
        <w:rPr>
          <w:rFonts w:ascii="Arial" w:hAnsi="Arial" w:cs="Arial"/>
        </w:rPr>
      </w:pPr>
    </w:p>
    <w:p w14:paraId="58180750" w14:textId="77777777" w:rsidR="00A922D4" w:rsidRDefault="00A922D4" w:rsidP="005E42D2">
      <w:pPr>
        <w:jc w:val="both"/>
        <w:rPr>
          <w:rFonts w:ascii="Arial" w:hAnsi="Arial" w:cs="Arial"/>
          <w:b/>
          <w:bCs/>
        </w:rPr>
      </w:pPr>
    </w:p>
    <w:p w14:paraId="45381E9F" w14:textId="77777777" w:rsidR="00A922D4" w:rsidRDefault="00A922D4" w:rsidP="005E42D2">
      <w:pPr>
        <w:jc w:val="both"/>
        <w:rPr>
          <w:rFonts w:ascii="Arial" w:hAnsi="Arial" w:cs="Arial"/>
          <w:b/>
          <w:bCs/>
        </w:rPr>
      </w:pPr>
    </w:p>
    <w:p w14:paraId="14937303" w14:textId="77777777" w:rsidR="00A922D4" w:rsidRDefault="00A922D4" w:rsidP="005E42D2">
      <w:pPr>
        <w:jc w:val="both"/>
        <w:rPr>
          <w:rFonts w:ascii="Arial" w:hAnsi="Arial" w:cs="Arial"/>
          <w:b/>
          <w:bCs/>
        </w:rPr>
      </w:pPr>
    </w:p>
    <w:p w14:paraId="375B75C2" w14:textId="77777777" w:rsidR="00A922D4" w:rsidRDefault="00A922D4" w:rsidP="005E42D2">
      <w:pPr>
        <w:jc w:val="both"/>
        <w:rPr>
          <w:rFonts w:ascii="Arial" w:hAnsi="Arial" w:cs="Arial"/>
          <w:b/>
          <w:bCs/>
        </w:rPr>
      </w:pPr>
    </w:p>
    <w:p w14:paraId="767231CA" w14:textId="77777777" w:rsidR="00A922D4" w:rsidRDefault="00A922D4" w:rsidP="005E42D2">
      <w:pPr>
        <w:jc w:val="both"/>
        <w:rPr>
          <w:rFonts w:ascii="Arial" w:hAnsi="Arial" w:cs="Arial"/>
          <w:b/>
          <w:bCs/>
        </w:rPr>
      </w:pPr>
    </w:p>
    <w:p w14:paraId="40D82E4B" w14:textId="77777777" w:rsidR="00A922D4" w:rsidRDefault="00A922D4" w:rsidP="005E42D2">
      <w:pPr>
        <w:jc w:val="both"/>
        <w:rPr>
          <w:rFonts w:ascii="Arial" w:hAnsi="Arial" w:cs="Arial"/>
          <w:b/>
          <w:bCs/>
        </w:rPr>
      </w:pPr>
    </w:p>
    <w:p w14:paraId="5CC9ECB4" w14:textId="77777777" w:rsidR="00A922D4" w:rsidRDefault="00A922D4" w:rsidP="005E42D2">
      <w:pPr>
        <w:jc w:val="both"/>
        <w:rPr>
          <w:rFonts w:ascii="Arial" w:hAnsi="Arial" w:cs="Arial"/>
          <w:b/>
          <w:bCs/>
        </w:rPr>
      </w:pPr>
    </w:p>
    <w:p w14:paraId="67C48CA4" w14:textId="77777777" w:rsidR="00A922D4" w:rsidRDefault="00A922D4" w:rsidP="005E42D2">
      <w:pPr>
        <w:jc w:val="both"/>
        <w:rPr>
          <w:rFonts w:ascii="Arial" w:hAnsi="Arial" w:cs="Arial"/>
          <w:b/>
          <w:bCs/>
        </w:rPr>
      </w:pPr>
    </w:p>
    <w:p w14:paraId="11D01A2C" w14:textId="77777777" w:rsidR="00A922D4" w:rsidRDefault="00A922D4" w:rsidP="005E42D2">
      <w:pPr>
        <w:jc w:val="both"/>
        <w:rPr>
          <w:rFonts w:ascii="Arial" w:hAnsi="Arial" w:cs="Arial"/>
          <w:b/>
          <w:bCs/>
        </w:rPr>
      </w:pPr>
    </w:p>
    <w:p w14:paraId="36858205" w14:textId="7A545F11" w:rsidR="00AA6AFE" w:rsidRDefault="00DE0B90" w:rsidP="005E42D2">
      <w:pPr>
        <w:jc w:val="both"/>
        <w:rPr>
          <w:rFonts w:ascii="Arial" w:hAnsi="Arial" w:cs="Arial"/>
          <w:b/>
          <w:bCs/>
        </w:rPr>
      </w:pPr>
      <w:r w:rsidRPr="00AC085D">
        <w:rPr>
          <w:rFonts w:ascii="Arial" w:hAnsi="Arial" w:cs="Arial"/>
          <w:b/>
          <w:bCs/>
          <w:highlight w:val="yellow"/>
        </w:rPr>
        <w:lastRenderedPageBreak/>
        <w:t>MERCADO VERDE</w:t>
      </w:r>
    </w:p>
    <w:p w14:paraId="6D795FEE" w14:textId="77777777" w:rsidR="008110CD" w:rsidRDefault="008110CD" w:rsidP="005E42D2">
      <w:pPr>
        <w:jc w:val="both"/>
        <w:rPr>
          <w:rFonts w:ascii="Arial" w:hAnsi="Arial" w:cs="Arial"/>
          <w:b/>
          <w:bCs/>
        </w:rPr>
      </w:pPr>
    </w:p>
    <w:p w14:paraId="24DDABC0" w14:textId="6723256B" w:rsidR="008110CD" w:rsidRDefault="001F5643" w:rsidP="005E42D2">
      <w:pPr>
        <w:jc w:val="both"/>
        <w:rPr>
          <w:rFonts w:ascii="Arial" w:hAnsi="Arial" w:cs="Arial"/>
          <w:b/>
          <w:bCs/>
        </w:rPr>
      </w:pPr>
      <w:r>
        <w:rPr>
          <w:rFonts w:ascii="Arial" w:hAnsi="Arial" w:cs="Arial"/>
          <w:b/>
          <w:bCs/>
        </w:rPr>
        <w:t>¿Qué es un Mercado Verde Barrial?</w:t>
      </w:r>
    </w:p>
    <w:p w14:paraId="4A9BEAEE" w14:textId="5AB89688" w:rsidR="001F5643" w:rsidRPr="001F5643" w:rsidRDefault="00380ED7" w:rsidP="005E42D2">
      <w:pPr>
        <w:jc w:val="both"/>
        <w:rPr>
          <w:rFonts w:ascii="Arial" w:hAnsi="Arial" w:cs="Arial"/>
        </w:rPr>
      </w:pPr>
      <w:r>
        <w:rPr>
          <w:rFonts w:ascii="Arial" w:hAnsi="Arial" w:cs="Arial"/>
        </w:rPr>
        <w:t xml:space="preserve">El Mercado Verde Barrial es una instalación económica dentro del bosque urbano; El termino </w:t>
      </w:r>
      <w:r w:rsidR="00A47053">
        <w:rPr>
          <w:rFonts w:ascii="Arial" w:hAnsi="Arial" w:cs="Arial"/>
        </w:rPr>
        <w:t>“V</w:t>
      </w:r>
      <w:r>
        <w:rPr>
          <w:rFonts w:ascii="Arial" w:hAnsi="Arial" w:cs="Arial"/>
        </w:rPr>
        <w:t>erde</w:t>
      </w:r>
      <w:r w:rsidR="00A47053">
        <w:rPr>
          <w:rFonts w:ascii="Arial" w:hAnsi="Arial" w:cs="Arial"/>
        </w:rPr>
        <w:t>”</w:t>
      </w:r>
      <w:r>
        <w:rPr>
          <w:rFonts w:ascii="Arial" w:hAnsi="Arial" w:cs="Arial"/>
        </w:rPr>
        <w:t xml:space="preserve"> se refiere a </w:t>
      </w:r>
      <w:r w:rsidR="00A47053">
        <w:rPr>
          <w:rFonts w:ascii="Arial" w:hAnsi="Arial" w:cs="Arial"/>
        </w:rPr>
        <w:t>que  esta colocado en el bosque urbano</w:t>
      </w:r>
      <w:r w:rsidR="00AE6878">
        <w:rPr>
          <w:rFonts w:ascii="Arial" w:hAnsi="Arial" w:cs="Arial"/>
        </w:rPr>
        <w:t xml:space="preserve"> por lo que es ecológico ya que </w:t>
      </w:r>
      <w:r w:rsidR="00524134">
        <w:rPr>
          <w:rFonts w:ascii="Arial" w:hAnsi="Arial" w:cs="Arial"/>
        </w:rPr>
        <w:t>el impacto ecológico que tiene es positivo</w:t>
      </w:r>
      <w:r w:rsidR="0042439D">
        <w:rPr>
          <w:rFonts w:ascii="Arial" w:hAnsi="Arial" w:cs="Arial"/>
        </w:rPr>
        <w:t>; el termino Barrial es que estará colocado en las colonias y el objetivo será impulsar la economía de las colonias donde se contruya.</w:t>
      </w:r>
    </w:p>
    <w:p w14:paraId="15796ECB" w14:textId="5033B041" w:rsidR="00DE0B90" w:rsidRPr="005E42D2" w:rsidRDefault="00DE0B90" w:rsidP="005E42D2">
      <w:pPr>
        <w:jc w:val="both"/>
        <w:rPr>
          <w:rFonts w:ascii="Arial" w:hAnsi="Arial" w:cs="Arial"/>
        </w:rPr>
      </w:pPr>
    </w:p>
    <w:p w14:paraId="11A84C73" w14:textId="77777777" w:rsidR="00DE0B90" w:rsidRPr="005E42D2" w:rsidRDefault="00DE0B90" w:rsidP="005E42D2">
      <w:pPr>
        <w:jc w:val="both"/>
        <w:rPr>
          <w:rFonts w:ascii="Arial" w:hAnsi="Arial" w:cs="Arial"/>
        </w:rPr>
      </w:pPr>
      <w:r w:rsidRPr="005E42D2">
        <w:rPr>
          <w:rFonts w:ascii="Arial" w:hAnsi="Arial" w:cs="Arial"/>
        </w:rPr>
        <w:t>El Mercado Verde Barrial propuesto no pretende competir con supermercados ni plazas comerciales. Pretende recuperar esta función civilizatoria del mercado tradicional y potenciarla mediante la integración del entorno forestal, creando un espacio que sea simultáneamente productivo, ecológico, culturalmente significativo y económicamente autosustentable para las colonias donde se instale.</w:t>
      </w:r>
    </w:p>
    <w:p w14:paraId="008995BF" w14:textId="3A7F4534" w:rsidR="00DE0B90" w:rsidRPr="005E42D2" w:rsidRDefault="00DE0B90" w:rsidP="005E42D2">
      <w:pPr>
        <w:jc w:val="both"/>
        <w:rPr>
          <w:rFonts w:ascii="Arial" w:hAnsi="Arial" w:cs="Arial"/>
        </w:rPr>
      </w:pPr>
    </w:p>
    <w:p w14:paraId="39427C2E" w14:textId="77777777" w:rsidR="00DE0B90" w:rsidRPr="005E42D2" w:rsidRDefault="00DE0B90" w:rsidP="005E42D2">
      <w:pPr>
        <w:jc w:val="both"/>
        <w:rPr>
          <w:rFonts w:ascii="Arial" w:hAnsi="Arial" w:cs="Arial"/>
          <w:b/>
          <w:bCs/>
        </w:rPr>
      </w:pPr>
      <w:r w:rsidRPr="005E42D2">
        <w:rPr>
          <w:rFonts w:ascii="Arial" w:hAnsi="Arial" w:cs="Arial"/>
          <w:b/>
          <w:bCs/>
        </w:rPr>
        <w:t>Diseño Físico y Arquitectónico: El Bosque Como Estructura</w:t>
      </w:r>
    </w:p>
    <w:p w14:paraId="46A2C89A" w14:textId="77777777" w:rsidR="00DE0B90" w:rsidRPr="005E42D2" w:rsidRDefault="00DE0B90" w:rsidP="005E42D2">
      <w:pPr>
        <w:jc w:val="both"/>
        <w:rPr>
          <w:rFonts w:ascii="Arial" w:hAnsi="Arial" w:cs="Arial"/>
        </w:rPr>
      </w:pPr>
      <w:r w:rsidRPr="005E42D2">
        <w:rPr>
          <w:rFonts w:ascii="Arial" w:hAnsi="Arial" w:cs="Arial"/>
        </w:rPr>
        <w:t xml:space="preserve">La premisa de diseño es radical en su sencillez: </w:t>
      </w:r>
      <w:r w:rsidRPr="005E42D2">
        <w:rPr>
          <w:rFonts w:ascii="Arial" w:hAnsi="Arial" w:cs="Arial"/>
          <w:b/>
          <w:bCs/>
        </w:rPr>
        <w:t>el árbol es el edificio.</w:t>
      </w:r>
      <w:r w:rsidRPr="005E42D2">
        <w:rPr>
          <w:rFonts w:ascii="Arial" w:hAnsi="Arial" w:cs="Arial"/>
        </w:rPr>
        <w:t xml:space="preserve"> Las estructuras artificiales son secundarias, ligeras, desmontables y subordinadas a la arquitectura viva del dosel.</w:t>
      </w:r>
    </w:p>
    <w:p w14:paraId="6DF6A3B8" w14:textId="77777777" w:rsidR="00DE0B90" w:rsidRPr="005E42D2" w:rsidRDefault="00DE0B90" w:rsidP="005E42D2">
      <w:pPr>
        <w:jc w:val="both"/>
        <w:rPr>
          <w:rFonts w:ascii="Arial" w:hAnsi="Arial" w:cs="Arial"/>
        </w:rPr>
      </w:pPr>
      <w:r w:rsidRPr="005E42D2">
        <w:rPr>
          <w:rFonts w:ascii="Arial" w:hAnsi="Arial" w:cs="Arial"/>
          <w:b/>
          <w:bCs/>
        </w:rPr>
        <w:t>Configuración espacial general</w:t>
      </w:r>
    </w:p>
    <w:p w14:paraId="29F3B9A3" w14:textId="77777777" w:rsidR="00DE0B90" w:rsidRPr="005E42D2" w:rsidRDefault="00DE0B90" w:rsidP="005E42D2">
      <w:pPr>
        <w:jc w:val="both"/>
        <w:rPr>
          <w:rFonts w:ascii="Arial" w:hAnsi="Arial" w:cs="Arial"/>
        </w:rPr>
      </w:pPr>
      <w:r w:rsidRPr="005E42D2">
        <w:rPr>
          <w:rFonts w:ascii="Arial" w:hAnsi="Arial" w:cs="Arial"/>
        </w:rPr>
        <w:t>Cada nodo de Mercado Verde Barrial ocupa una superficie recomendada de entre 2,000 y 6,000 metros cuadrados, aunque el modelo es adaptable a predios tan reducidos como 800 m² en colonias de alta densidad. El espacio se organiza en tres zonas concéntricas:</w:t>
      </w:r>
    </w:p>
    <w:p w14:paraId="06257C5C" w14:textId="77777777" w:rsidR="00DE0B90" w:rsidRPr="005E42D2" w:rsidRDefault="00DE0B90" w:rsidP="005E42D2">
      <w:pPr>
        <w:jc w:val="both"/>
        <w:rPr>
          <w:rFonts w:ascii="Arial" w:hAnsi="Arial" w:cs="Arial"/>
        </w:rPr>
      </w:pPr>
      <w:r w:rsidRPr="005E42D2">
        <w:rPr>
          <w:rFonts w:ascii="Arial" w:hAnsi="Arial" w:cs="Arial"/>
        </w:rPr>
        <w:t xml:space="preserve">La </w:t>
      </w:r>
      <w:r w:rsidRPr="005E42D2">
        <w:rPr>
          <w:rFonts w:ascii="Arial" w:hAnsi="Arial" w:cs="Arial"/>
          <w:b/>
          <w:bCs/>
        </w:rPr>
        <w:t>zona interior</w:t>
      </w:r>
      <w:r w:rsidRPr="005E42D2">
        <w:rPr>
          <w:rFonts w:ascii="Arial" w:hAnsi="Arial" w:cs="Arial"/>
        </w:rPr>
        <w:t xml:space="preserve"> o núcleo es el área de mayor densidad arbórea, donde los ejemplares maduros proporcionan cobertura de dosel completa. Esta zona alberga los puestos de venta fijos bajo la sombra directa de los árboles, bancos de descanso, zonas de juego infantil y áreas de reunión comunitaria. La temperatura en esta zona puede ser entre 4 y 8 grados Celsius inferior a la de una calle comercial convencional sin arbolado.</w:t>
      </w:r>
    </w:p>
    <w:p w14:paraId="6720763D" w14:textId="77777777" w:rsidR="00DE0B90" w:rsidRPr="005E42D2" w:rsidRDefault="00DE0B90" w:rsidP="005E42D2">
      <w:pPr>
        <w:jc w:val="both"/>
        <w:rPr>
          <w:rFonts w:ascii="Arial" w:hAnsi="Arial" w:cs="Arial"/>
        </w:rPr>
      </w:pPr>
      <w:r w:rsidRPr="005E42D2">
        <w:rPr>
          <w:rFonts w:ascii="Arial" w:hAnsi="Arial" w:cs="Arial"/>
        </w:rPr>
        <w:t xml:space="preserve">La </w:t>
      </w:r>
      <w:r w:rsidRPr="005E42D2">
        <w:rPr>
          <w:rFonts w:ascii="Arial" w:hAnsi="Arial" w:cs="Arial"/>
          <w:b/>
          <w:bCs/>
        </w:rPr>
        <w:t>zona de transición</w:t>
      </w:r>
      <w:r w:rsidRPr="005E42D2">
        <w:rPr>
          <w:rFonts w:ascii="Arial" w:hAnsi="Arial" w:cs="Arial"/>
        </w:rPr>
        <w:t xml:space="preserve"> es el anillo intermedio donde la cobertura arbórea es parcial. Aquí se ubican los módulos comerciales techados de mayor tamaño, los puestos de alimentos preparados con sus mesas y sillas, y los puntos de captación pluvial integrados a las estructuras de techo.</w:t>
      </w:r>
    </w:p>
    <w:p w14:paraId="6364F16D" w14:textId="77777777" w:rsidR="00DE0B90" w:rsidRPr="005E42D2" w:rsidRDefault="00DE0B90" w:rsidP="005E42D2">
      <w:pPr>
        <w:jc w:val="both"/>
        <w:rPr>
          <w:rFonts w:ascii="Arial" w:hAnsi="Arial" w:cs="Arial"/>
        </w:rPr>
      </w:pPr>
      <w:r w:rsidRPr="005E42D2">
        <w:rPr>
          <w:rFonts w:ascii="Arial" w:hAnsi="Arial" w:cs="Arial"/>
        </w:rPr>
        <w:lastRenderedPageBreak/>
        <w:t xml:space="preserve">La </w:t>
      </w:r>
      <w:r w:rsidRPr="005E42D2">
        <w:rPr>
          <w:rFonts w:ascii="Arial" w:hAnsi="Arial" w:cs="Arial"/>
          <w:b/>
          <w:bCs/>
        </w:rPr>
        <w:t>zona de acceso perimetral</w:t>
      </w:r>
      <w:r w:rsidRPr="005E42D2">
        <w:rPr>
          <w:rFonts w:ascii="Arial" w:hAnsi="Arial" w:cs="Arial"/>
        </w:rPr>
        <w:t xml:space="preserve"> es el borde que conecta el mercado con las calles circundantes. Aquí se sitúan los accesos peatonales y para bicicletas, los paraderos de transporte público si los hubiere, la señalización del mercado y una franja de vegetación de menor porte —arbustos nativos, cactáceas ornamentales, plantas aromáticas— que actúa como filtro visual y acústico del tráfico vehicular.</w:t>
      </w:r>
    </w:p>
    <w:p w14:paraId="5D60A0D3" w14:textId="77777777" w:rsidR="005123D4" w:rsidRPr="005E42D2" w:rsidRDefault="005123D4" w:rsidP="005E42D2">
      <w:pPr>
        <w:jc w:val="both"/>
        <w:rPr>
          <w:rFonts w:ascii="Arial" w:hAnsi="Arial" w:cs="Arial"/>
          <w:b/>
          <w:bCs/>
        </w:rPr>
      </w:pPr>
    </w:p>
    <w:p w14:paraId="237387F8" w14:textId="77777777" w:rsidR="00A922D4" w:rsidRDefault="00A922D4" w:rsidP="005E42D2">
      <w:pPr>
        <w:jc w:val="both"/>
        <w:rPr>
          <w:rFonts w:ascii="Arial" w:hAnsi="Arial" w:cs="Arial"/>
          <w:b/>
          <w:bCs/>
        </w:rPr>
      </w:pPr>
    </w:p>
    <w:p w14:paraId="328ED8B0" w14:textId="6B25C7EC" w:rsidR="00DE0B90" w:rsidRPr="005E42D2" w:rsidRDefault="00DE0B90" w:rsidP="005E42D2">
      <w:pPr>
        <w:jc w:val="both"/>
        <w:rPr>
          <w:rFonts w:ascii="Arial" w:hAnsi="Arial" w:cs="Arial"/>
        </w:rPr>
      </w:pPr>
      <w:r w:rsidRPr="005E42D2">
        <w:rPr>
          <w:rFonts w:ascii="Arial" w:hAnsi="Arial" w:cs="Arial"/>
          <w:b/>
          <w:bCs/>
        </w:rPr>
        <w:t>Los módulos comerciales</w:t>
      </w:r>
    </w:p>
    <w:p w14:paraId="2D1B959B" w14:textId="77777777" w:rsidR="00DE0B90" w:rsidRPr="005E42D2" w:rsidRDefault="00DE0B90" w:rsidP="005E42D2">
      <w:pPr>
        <w:jc w:val="both"/>
        <w:rPr>
          <w:rFonts w:ascii="Arial" w:hAnsi="Arial" w:cs="Arial"/>
        </w:rPr>
      </w:pPr>
      <w:r w:rsidRPr="005E42D2">
        <w:rPr>
          <w:rFonts w:ascii="Arial" w:hAnsi="Arial" w:cs="Arial"/>
        </w:rPr>
        <w:t>Las edificaciones comerciales individuales siguen un principio de máxima simplicidad constructiva para minimizar la inversión inicial y permitir su replicación masiva con materiales y mano de obra locales. Cada módulo tipo tiene las siguientes características:</w:t>
      </w:r>
    </w:p>
    <w:p w14:paraId="16472198" w14:textId="2367077D" w:rsidR="00DE0B90" w:rsidRPr="005E42D2" w:rsidRDefault="00DE0B90" w:rsidP="005E42D2">
      <w:pPr>
        <w:jc w:val="both"/>
        <w:rPr>
          <w:rFonts w:ascii="Arial" w:hAnsi="Arial" w:cs="Arial"/>
        </w:rPr>
      </w:pPr>
      <w:r w:rsidRPr="005E42D2">
        <w:rPr>
          <w:rFonts w:ascii="Arial" w:hAnsi="Arial" w:cs="Arial"/>
        </w:rPr>
        <w:t>Su superficie varía entre 9 y 25 metros cuadrados, dimensión suficiente para una operación comercial de una a tres personas. La estructura es ligera, preferentemente metálica o de madera certificada, con cubierta inclinada de lámina o panel de policarbonato translúcido que permite el paso de luz difusa sin generar calor excesivo. Ningún módulo bloquea la línea de visión hacia el interior del bosque desde los accesos, eliminando el argumento criminológico de los "espacios ciegos"</w:t>
      </w:r>
      <w:r w:rsidR="000C1A53" w:rsidRPr="005E42D2">
        <w:rPr>
          <w:rFonts w:ascii="Arial" w:hAnsi="Arial" w:cs="Arial"/>
        </w:rPr>
        <w:t>.</w:t>
      </w:r>
    </w:p>
    <w:p w14:paraId="41E0863B" w14:textId="77777777" w:rsidR="00DE0B90" w:rsidRPr="005E42D2" w:rsidRDefault="00DE0B90" w:rsidP="005E42D2">
      <w:pPr>
        <w:jc w:val="both"/>
        <w:rPr>
          <w:rFonts w:ascii="Arial" w:hAnsi="Arial" w:cs="Arial"/>
        </w:rPr>
      </w:pPr>
      <w:r w:rsidRPr="005E42D2">
        <w:rPr>
          <w:rFonts w:ascii="Arial" w:hAnsi="Arial" w:cs="Arial"/>
        </w:rPr>
        <w:t>Las instalaciones básicas de cada módulo incluyen conexión eléctrica de bajo voltaje para iluminación LED y punto de carga de dispositivos, una toma de agua con drenaje para puestos de alimentos, y un mostrador exterior orientado al flujo peatonal. La identidad visual del conjunto —colores, señalización, nombre del mercado— es definida participativamente con la comunidad del barrio, generando apropiación simbólica desde el proceso de diseño.</w:t>
      </w:r>
    </w:p>
    <w:p w14:paraId="5D8A603F" w14:textId="77777777" w:rsidR="00DE0B90" w:rsidRPr="005E42D2" w:rsidRDefault="00DE0B90" w:rsidP="005E42D2">
      <w:pPr>
        <w:jc w:val="both"/>
        <w:rPr>
          <w:rFonts w:ascii="Arial" w:hAnsi="Arial" w:cs="Arial"/>
        </w:rPr>
      </w:pPr>
      <w:r w:rsidRPr="005E42D2">
        <w:rPr>
          <w:rFonts w:ascii="Arial" w:hAnsi="Arial" w:cs="Arial"/>
          <w:b/>
          <w:bCs/>
        </w:rPr>
        <w:t>La plaza central como corazón del mercado</w:t>
      </w:r>
    </w:p>
    <w:p w14:paraId="209B306C" w14:textId="77777777" w:rsidR="00DE0B90" w:rsidRPr="005E42D2" w:rsidRDefault="00DE0B90" w:rsidP="005E42D2">
      <w:pPr>
        <w:jc w:val="both"/>
        <w:rPr>
          <w:rFonts w:ascii="Arial" w:hAnsi="Arial" w:cs="Arial"/>
        </w:rPr>
      </w:pPr>
      <w:r w:rsidRPr="005E42D2">
        <w:rPr>
          <w:rFonts w:ascii="Arial" w:hAnsi="Arial" w:cs="Arial"/>
        </w:rPr>
        <w:t xml:space="preserve">Todo nodo de Mercado Verde debe contemplar una plaza central de tierra compactada o pavimento permeable —nunca asfalto— de al menos 200 metros cuadrados completamente libres de estructuras comerciales. Esta plaza cumple funciones que ningún puesto puede cumplir: es el espacio donde se instalan los puestos itinerantes en días de mercado especial, donde se realizan presentaciones culturales, ferias de trueque, clases de cocina comunitaria o asambleas vecinales. Es el equivalente contemporáneo del ágora griega o el </w:t>
      </w:r>
      <w:proofErr w:type="spellStart"/>
      <w:r w:rsidRPr="005E42D2">
        <w:rPr>
          <w:rFonts w:ascii="Arial" w:hAnsi="Arial" w:cs="Arial"/>
        </w:rPr>
        <w:t>tianquiztli</w:t>
      </w:r>
      <w:proofErr w:type="spellEnd"/>
      <w:r w:rsidRPr="005E42D2">
        <w:rPr>
          <w:rFonts w:ascii="Arial" w:hAnsi="Arial" w:cs="Arial"/>
        </w:rPr>
        <w:t xml:space="preserve"> mesoamericano: el espacio de lo colectivo dentro del espacio del intercambio.</w:t>
      </w:r>
    </w:p>
    <w:p w14:paraId="7C9D6969" w14:textId="21DCD609" w:rsidR="00DE0B90" w:rsidRPr="005E42D2" w:rsidRDefault="00DE0B90" w:rsidP="005E42D2">
      <w:pPr>
        <w:jc w:val="both"/>
        <w:rPr>
          <w:rFonts w:ascii="Arial" w:hAnsi="Arial" w:cs="Arial"/>
        </w:rPr>
      </w:pPr>
    </w:p>
    <w:p w14:paraId="3DE1DA9B" w14:textId="77777777" w:rsidR="00DE0B90" w:rsidRPr="005E42D2" w:rsidRDefault="00DE0B90" w:rsidP="005E42D2">
      <w:pPr>
        <w:jc w:val="both"/>
        <w:rPr>
          <w:rFonts w:ascii="Arial" w:hAnsi="Arial" w:cs="Arial"/>
          <w:b/>
          <w:bCs/>
        </w:rPr>
      </w:pPr>
      <w:r w:rsidRPr="005E42D2">
        <w:rPr>
          <w:rFonts w:ascii="Arial" w:hAnsi="Arial" w:cs="Arial"/>
          <w:b/>
          <w:bCs/>
        </w:rPr>
        <w:t>Tipología de Comercios: Un Ecosistema Económico Diversificado</w:t>
      </w:r>
    </w:p>
    <w:p w14:paraId="1C8C30B8" w14:textId="77777777" w:rsidR="00DE0B90" w:rsidRPr="005E42D2" w:rsidRDefault="00DE0B90" w:rsidP="005E42D2">
      <w:pPr>
        <w:jc w:val="both"/>
        <w:rPr>
          <w:rFonts w:ascii="Arial" w:hAnsi="Arial" w:cs="Arial"/>
        </w:rPr>
      </w:pPr>
      <w:r w:rsidRPr="005E42D2">
        <w:rPr>
          <w:rFonts w:ascii="Arial" w:hAnsi="Arial" w:cs="Arial"/>
        </w:rPr>
        <w:lastRenderedPageBreak/>
        <w:t xml:space="preserve">El Mercado Verde Barrial no impone un giro comercial único. Su fortaleza reside precisamente en la diversidad de actores económicos que puede albergar simultáneamente, creando un ecosistema productivo en el que cada elemento refuerza la permanencia de los demás. A </w:t>
      </w:r>
      <w:proofErr w:type="gramStart"/>
      <w:r w:rsidRPr="005E42D2">
        <w:rPr>
          <w:rFonts w:ascii="Arial" w:hAnsi="Arial" w:cs="Arial"/>
        </w:rPr>
        <w:t>continuación</w:t>
      </w:r>
      <w:proofErr w:type="gramEnd"/>
      <w:r w:rsidRPr="005E42D2">
        <w:rPr>
          <w:rFonts w:ascii="Arial" w:hAnsi="Arial" w:cs="Arial"/>
        </w:rPr>
        <w:t xml:space="preserve"> se describen las categorías de comercio contempladas en el modelo:</w:t>
      </w:r>
    </w:p>
    <w:p w14:paraId="5475991F" w14:textId="77777777" w:rsidR="00857AE9" w:rsidRPr="005E42D2" w:rsidRDefault="00857AE9" w:rsidP="005E42D2">
      <w:pPr>
        <w:jc w:val="both"/>
        <w:rPr>
          <w:rFonts w:ascii="Arial" w:hAnsi="Arial" w:cs="Arial"/>
          <w:b/>
          <w:bCs/>
        </w:rPr>
      </w:pPr>
    </w:p>
    <w:p w14:paraId="416A414A" w14:textId="77777777" w:rsidR="00A922D4" w:rsidRDefault="00A922D4" w:rsidP="005E42D2">
      <w:pPr>
        <w:jc w:val="both"/>
        <w:rPr>
          <w:rFonts w:ascii="Arial" w:hAnsi="Arial" w:cs="Arial"/>
          <w:b/>
          <w:bCs/>
        </w:rPr>
      </w:pPr>
    </w:p>
    <w:p w14:paraId="4935D677" w14:textId="223409D7" w:rsidR="00DE0B90" w:rsidRPr="005E42D2" w:rsidRDefault="00DE0B90" w:rsidP="005E42D2">
      <w:pPr>
        <w:jc w:val="both"/>
        <w:rPr>
          <w:rFonts w:ascii="Arial" w:hAnsi="Arial" w:cs="Arial"/>
        </w:rPr>
      </w:pPr>
      <w:r w:rsidRPr="005E42D2">
        <w:rPr>
          <w:rFonts w:ascii="Arial" w:hAnsi="Arial" w:cs="Arial"/>
          <w:b/>
          <w:bCs/>
        </w:rPr>
        <w:t>Comercio alimentario de proximidad</w:t>
      </w:r>
    </w:p>
    <w:p w14:paraId="317161FB" w14:textId="77777777" w:rsidR="00DE0B90" w:rsidRPr="005E42D2" w:rsidRDefault="00DE0B90" w:rsidP="005E42D2">
      <w:pPr>
        <w:jc w:val="both"/>
        <w:rPr>
          <w:rFonts w:ascii="Arial" w:hAnsi="Arial" w:cs="Arial"/>
        </w:rPr>
      </w:pPr>
      <w:r w:rsidRPr="005E42D2">
        <w:rPr>
          <w:rFonts w:ascii="Arial" w:hAnsi="Arial" w:cs="Arial"/>
        </w:rPr>
        <w:t>Es el núcleo comercial del mercado y su principal generador de afluencia peatonal constante. Incluye puestos de verduras y frutas frescas —idealmente de productores del cinturón periurbano de Aguascalientes o de los municipios conurbados de Jesús María, San Francisco de los Romo y Pabellón de Arteaga—, carnicerías y pollerías de escala barrial, puestos de comida preparada tradicional como tamales, gorditas, birria, pozole y pan artesanal, y la venta de productos de temporada que reflejan el calendario agrícola regional.</w:t>
      </w:r>
    </w:p>
    <w:p w14:paraId="65C8B059" w14:textId="77777777" w:rsidR="00DE0B90" w:rsidRPr="005E42D2" w:rsidRDefault="00DE0B90" w:rsidP="005E42D2">
      <w:pPr>
        <w:jc w:val="both"/>
        <w:rPr>
          <w:rFonts w:ascii="Arial" w:hAnsi="Arial" w:cs="Arial"/>
        </w:rPr>
      </w:pPr>
      <w:r w:rsidRPr="005E42D2">
        <w:rPr>
          <w:rFonts w:ascii="Arial" w:hAnsi="Arial" w:cs="Arial"/>
        </w:rPr>
        <w:t xml:space="preserve">La instalación de este tipo de comercio en zonas marginadas tiene una consecuencia nutricional directa y políticamente relevante: combate los llamados "desiertos alimentarios", es decir, las zonas urbanas de bajos ingresos donde el acceso a alimentos frescos y nutritivos es prácticamente nulo porque el único comercio disponible son tiendas de abarrotes con productos </w:t>
      </w:r>
      <w:proofErr w:type="spellStart"/>
      <w:r w:rsidRPr="005E42D2">
        <w:rPr>
          <w:rFonts w:ascii="Arial" w:hAnsi="Arial" w:cs="Arial"/>
        </w:rPr>
        <w:t>ultra-procesados</w:t>
      </w:r>
      <w:proofErr w:type="spellEnd"/>
      <w:r w:rsidRPr="005E42D2">
        <w:rPr>
          <w:rFonts w:ascii="Arial" w:hAnsi="Arial" w:cs="Arial"/>
        </w:rPr>
        <w:t>. Investigaciones en salud pública demuestran que la presencia de un mercado de alimentos frescos en radio de 500 metros del domicilio reduce la incidencia de obesidad, diabetes tipo 2 y enfermedades cardiovasculares en la población residente, condiciones que son precisamente las de mayor prevalencia en las colonias marginadas de Aguascalientes.</w:t>
      </w:r>
    </w:p>
    <w:p w14:paraId="48947884" w14:textId="77777777" w:rsidR="00DE0B90" w:rsidRPr="005E42D2" w:rsidRDefault="00DE0B90" w:rsidP="005E42D2">
      <w:pPr>
        <w:jc w:val="both"/>
        <w:rPr>
          <w:rFonts w:ascii="Arial" w:hAnsi="Arial" w:cs="Arial"/>
        </w:rPr>
      </w:pPr>
      <w:r w:rsidRPr="005E42D2">
        <w:rPr>
          <w:rFonts w:ascii="Arial" w:hAnsi="Arial" w:cs="Arial"/>
          <w:b/>
          <w:bCs/>
        </w:rPr>
        <w:t>Servicios personales de proximidad</w:t>
      </w:r>
    </w:p>
    <w:p w14:paraId="02E03826" w14:textId="77777777" w:rsidR="00DE0B90" w:rsidRPr="005E42D2" w:rsidRDefault="00DE0B90" w:rsidP="005E42D2">
      <w:pPr>
        <w:jc w:val="both"/>
        <w:rPr>
          <w:rFonts w:ascii="Arial" w:hAnsi="Arial" w:cs="Arial"/>
        </w:rPr>
      </w:pPr>
      <w:r w:rsidRPr="005E42D2">
        <w:rPr>
          <w:rFonts w:ascii="Arial" w:hAnsi="Arial" w:cs="Arial"/>
        </w:rPr>
        <w:t>La categoría de servicios personales incluye estéticas populares, sastrerías, reparación de calzado, afilado de herramientas, cerrajerías, reparación de aparatos electrónicos menores y otros oficios de mantenimiento que históricamente han operado en la informalidad absoluta por falta de un espacio accesible donde establecerse. La formalización de estos oficios dentro del marco del Mercado Verde genera dos beneficios simultáneos: el prestador de servicios accede a un local fijo que le permite construir clientela estable y acceder a crédito formal, y la colonia accede a servicios esenciales sin necesidad de desplazarse a zonas comerciales distantes.</w:t>
      </w:r>
    </w:p>
    <w:p w14:paraId="580E99A1" w14:textId="77777777" w:rsidR="00BF0268" w:rsidRPr="005E42D2" w:rsidRDefault="00BF0268" w:rsidP="005E42D2">
      <w:pPr>
        <w:jc w:val="both"/>
        <w:rPr>
          <w:rFonts w:ascii="Arial" w:hAnsi="Arial" w:cs="Arial"/>
          <w:b/>
          <w:bCs/>
        </w:rPr>
      </w:pPr>
    </w:p>
    <w:p w14:paraId="07F80535" w14:textId="77777777" w:rsidR="00BF0268" w:rsidRPr="005E42D2" w:rsidRDefault="00BF0268" w:rsidP="005E42D2">
      <w:pPr>
        <w:jc w:val="both"/>
        <w:rPr>
          <w:rFonts w:ascii="Arial" w:hAnsi="Arial" w:cs="Arial"/>
          <w:b/>
          <w:bCs/>
        </w:rPr>
      </w:pPr>
    </w:p>
    <w:p w14:paraId="18DAEAB7" w14:textId="77777777" w:rsidR="00BF0268" w:rsidRPr="005E42D2" w:rsidRDefault="00BF0268" w:rsidP="005E42D2">
      <w:pPr>
        <w:jc w:val="both"/>
        <w:rPr>
          <w:rFonts w:ascii="Arial" w:hAnsi="Arial" w:cs="Arial"/>
          <w:b/>
          <w:bCs/>
        </w:rPr>
      </w:pPr>
    </w:p>
    <w:p w14:paraId="262AC3DE" w14:textId="77777777" w:rsidR="00BF0268" w:rsidRPr="005E42D2" w:rsidRDefault="00BF0268" w:rsidP="005E42D2">
      <w:pPr>
        <w:jc w:val="both"/>
        <w:rPr>
          <w:rFonts w:ascii="Arial" w:hAnsi="Arial" w:cs="Arial"/>
          <w:b/>
          <w:bCs/>
        </w:rPr>
      </w:pPr>
    </w:p>
    <w:p w14:paraId="56E7B039" w14:textId="77777777" w:rsidR="00BF0268" w:rsidRPr="005E42D2" w:rsidRDefault="00BF0268" w:rsidP="005E42D2">
      <w:pPr>
        <w:jc w:val="both"/>
        <w:rPr>
          <w:rFonts w:ascii="Arial" w:hAnsi="Arial" w:cs="Arial"/>
          <w:b/>
          <w:bCs/>
        </w:rPr>
      </w:pPr>
    </w:p>
    <w:p w14:paraId="4F93F07B" w14:textId="77777777" w:rsidR="00A922D4" w:rsidRDefault="00A922D4" w:rsidP="005E42D2">
      <w:pPr>
        <w:jc w:val="both"/>
        <w:rPr>
          <w:rFonts w:ascii="Arial" w:hAnsi="Arial" w:cs="Arial"/>
          <w:b/>
          <w:bCs/>
        </w:rPr>
      </w:pPr>
    </w:p>
    <w:p w14:paraId="5CCD86A1" w14:textId="77777777" w:rsidR="00A922D4" w:rsidRDefault="00A922D4" w:rsidP="005E42D2">
      <w:pPr>
        <w:jc w:val="both"/>
        <w:rPr>
          <w:rFonts w:ascii="Arial" w:hAnsi="Arial" w:cs="Arial"/>
          <w:b/>
          <w:bCs/>
        </w:rPr>
      </w:pPr>
    </w:p>
    <w:p w14:paraId="4924209B" w14:textId="797D73B9" w:rsidR="00DE0B90" w:rsidRPr="005E42D2" w:rsidRDefault="00DE0B90" w:rsidP="005E42D2">
      <w:pPr>
        <w:jc w:val="both"/>
        <w:rPr>
          <w:rFonts w:ascii="Arial" w:hAnsi="Arial" w:cs="Arial"/>
        </w:rPr>
      </w:pPr>
      <w:r w:rsidRPr="005E42D2">
        <w:rPr>
          <w:rFonts w:ascii="Arial" w:hAnsi="Arial" w:cs="Arial"/>
          <w:b/>
          <w:bCs/>
        </w:rPr>
        <w:t>Espacio gastronómico y de encuentro</w:t>
      </w:r>
    </w:p>
    <w:p w14:paraId="0A03C66F" w14:textId="77777777" w:rsidR="00DE0B90" w:rsidRPr="005E42D2" w:rsidRDefault="00DE0B90" w:rsidP="005E42D2">
      <w:pPr>
        <w:jc w:val="both"/>
        <w:rPr>
          <w:rFonts w:ascii="Arial" w:hAnsi="Arial" w:cs="Arial"/>
        </w:rPr>
      </w:pPr>
      <w:r w:rsidRPr="005E42D2">
        <w:rPr>
          <w:rFonts w:ascii="Arial" w:hAnsi="Arial" w:cs="Arial"/>
        </w:rPr>
        <w:t>Los puestos de comida preparada dentro del Mercado Verde no son simplemente un giro comercial: son el principal motor de permanencia prolongada en el espacio. A diferencia del comercio de productos que implica una transacción breve, la comida requiere que el comprador se siente, espere, coma y conviva. Esta permanencia es exactamente el tipo de actividad que la criminología ambiental identifica como el factor más poderoso de vigilancia natural informal: vecinos que permanecen en el espacio, que se conocen entre sí, que observan el entorno y que, por su sola presencia, disuaden cualquier intento de actividad ilícita.</w:t>
      </w:r>
    </w:p>
    <w:p w14:paraId="4DE047EC" w14:textId="43BEF158" w:rsidR="00DE0B90" w:rsidRPr="005E42D2" w:rsidRDefault="00DE0B90" w:rsidP="005E42D2">
      <w:pPr>
        <w:jc w:val="both"/>
        <w:rPr>
          <w:rFonts w:ascii="Arial" w:hAnsi="Arial" w:cs="Arial"/>
        </w:rPr>
      </w:pPr>
      <w:r w:rsidRPr="005E42D2">
        <w:rPr>
          <w:rFonts w:ascii="Arial" w:hAnsi="Arial" w:cs="Arial"/>
        </w:rPr>
        <w:t>El área gastronómica se diseña con mesas comunes bajo el dosel arbóreo —no frente a los módulos individuales— creando un comedor colectivo al aire libre donde personas de distintos puestos comparten el mismo espacio físico. Esta configuración espacial no es casual; está documentado que la disposición de mesas comunes en mercados públicos incrementa la frecuencia de interacción entre desconocidos en un 340% respecto a la disposición de mesas individuales por puesto</w:t>
      </w:r>
      <w:r w:rsidR="00841960" w:rsidRPr="005E42D2">
        <w:rPr>
          <w:rFonts w:ascii="Arial" w:hAnsi="Arial" w:cs="Arial"/>
        </w:rPr>
        <w:t>.</w:t>
      </w:r>
    </w:p>
    <w:p w14:paraId="3033FA08" w14:textId="2FCAA1E7" w:rsidR="00DE0B90" w:rsidRPr="005E42D2" w:rsidRDefault="00DE0B90" w:rsidP="005E42D2">
      <w:pPr>
        <w:jc w:val="both"/>
        <w:rPr>
          <w:rFonts w:ascii="Arial" w:hAnsi="Arial" w:cs="Arial"/>
        </w:rPr>
      </w:pPr>
    </w:p>
    <w:p w14:paraId="550BE1D1" w14:textId="77777777" w:rsidR="00DE0B90" w:rsidRPr="005E42D2" w:rsidRDefault="00DE0B90" w:rsidP="005E42D2">
      <w:pPr>
        <w:jc w:val="both"/>
        <w:rPr>
          <w:rFonts w:ascii="Arial" w:hAnsi="Arial" w:cs="Arial"/>
          <w:b/>
          <w:bCs/>
        </w:rPr>
      </w:pPr>
      <w:r w:rsidRPr="005E42D2">
        <w:rPr>
          <w:rFonts w:ascii="Arial" w:hAnsi="Arial" w:cs="Arial"/>
          <w:b/>
          <w:bCs/>
        </w:rPr>
        <w:t xml:space="preserve">Modelo de Gestión, Gobernanza y </w:t>
      </w:r>
      <w:proofErr w:type="spellStart"/>
      <w:r w:rsidRPr="005E42D2">
        <w:rPr>
          <w:rFonts w:ascii="Arial" w:hAnsi="Arial" w:cs="Arial"/>
          <w:b/>
          <w:bCs/>
        </w:rPr>
        <w:t>Autosustentabilidad</w:t>
      </w:r>
      <w:proofErr w:type="spellEnd"/>
      <w:r w:rsidRPr="005E42D2">
        <w:rPr>
          <w:rFonts w:ascii="Arial" w:hAnsi="Arial" w:cs="Arial"/>
          <w:b/>
          <w:bCs/>
        </w:rPr>
        <w:t xml:space="preserve"> Financiera</w:t>
      </w:r>
    </w:p>
    <w:p w14:paraId="43E2F1C2" w14:textId="77777777" w:rsidR="00DE0B90" w:rsidRPr="005E42D2" w:rsidRDefault="00DE0B90" w:rsidP="005E42D2">
      <w:pPr>
        <w:jc w:val="both"/>
        <w:rPr>
          <w:rFonts w:ascii="Arial" w:hAnsi="Arial" w:cs="Arial"/>
        </w:rPr>
      </w:pPr>
      <w:r w:rsidRPr="005E42D2">
        <w:rPr>
          <w:rFonts w:ascii="Arial" w:hAnsi="Arial" w:cs="Arial"/>
        </w:rPr>
        <w:t>El Mercado Verde Barrial no puede depender indefinidamente del presupuesto municipal para su operación cotidiana. El modelo propone una estructura de gobernanza participativa que transfiere progresivamente la administración del espacio a la propia comunidad beneficiaria, convirtiendo al municipio en facilitador inicial y no en operador permanente.</w:t>
      </w:r>
    </w:p>
    <w:p w14:paraId="7461695A" w14:textId="77777777" w:rsidR="00DE0B90" w:rsidRPr="005E42D2" w:rsidRDefault="00DE0B90" w:rsidP="005E42D2">
      <w:pPr>
        <w:jc w:val="both"/>
        <w:rPr>
          <w:rFonts w:ascii="Arial" w:hAnsi="Arial" w:cs="Arial"/>
        </w:rPr>
      </w:pPr>
      <w:r w:rsidRPr="005E42D2">
        <w:rPr>
          <w:rFonts w:ascii="Arial" w:hAnsi="Arial" w:cs="Arial"/>
          <w:b/>
          <w:bCs/>
        </w:rPr>
        <w:t>Fase 1 — Municipal (años 1 a 2):</w:t>
      </w:r>
      <w:r w:rsidRPr="005E42D2">
        <w:rPr>
          <w:rFonts w:ascii="Arial" w:hAnsi="Arial" w:cs="Arial"/>
        </w:rPr>
        <w:t xml:space="preserve"> El ayuntamiento instala la infraestructura básica, selecciona los primeros locatarios mediante convocatoria pública con criterios de prioridad para habitantes de la propia colonia, y establece el fideicomiso o figura jurídica de administración del mercado. Las cuotas de renta de los módulos durante </w:t>
      </w:r>
      <w:r w:rsidRPr="005E42D2">
        <w:rPr>
          <w:rFonts w:ascii="Arial" w:hAnsi="Arial" w:cs="Arial"/>
        </w:rPr>
        <w:lastRenderedPageBreak/>
        <w:t>esta fase son simbólicas, permitiendo que los comerciantes establezcan su clientela y flujo de caja.</w:t>
      </w:r>
    </w:p>
    <w:p w14:paraId="5813A5A5" w14:textId="77777777" w:rsidR="00DE0B90" w:rsidRPr="005E42D2" w:rsidRDefault="00DE0B90" w:rsidP="005E42D2">
      <w:pPr>
        <w:jc w:val="both"/>
        <w:rPr>
          <w:rFonts w:ascii="Arial" w:hAnsi="Arial" w:cs="Arial"/>
        </w:rPr>
      </w:pPr>
      <w:r w:rsidRPr="005E42D2">
        <w:rPr>
          <w:rFonts w:ascii="Arial" w:hAnsi="Arial" w:cs="Arial"/>
          <w:b/>
          <w:bCs/>
        </w:rPr>
        <w:t>Fase 2 — Transición comunitaria (años 2 a 4):</w:t>
      </w:r>
      <w:r w:rsidRPr="005E42D2">
        <w:rPr>
          <w:rFonts w:ascii="Arial" w:hAnsi="Arial" w:cs="Arial"/>
        </w:rPr>
        <w:t xml:space="preserve"> Se constituye formalmente una asociación de locatarios con personalidad jurídica propia. Esta asociación asume la administración cotidiana del mercado —limpieza, seguridad, resolución de conflictos entre puestos, programación de actividades culturales— bajo supervisión municipal. Las cuotas de renta se incrementan gradualmente hasta cubrir los costos operativos básicos del espacio, incluyendo el mantenimiento del riego de los árboles.</w:t>
      </w:r>
    </w:p>
    <w:p w14:paraId="04C67FD7" w14:textId="77777777" w:rsidR="00DE0B90" w:rsidRPr="005E42D2" w:rsidRDefault="00DE0B90" w:rsidP="005E42D2">
      <w:pPr>
        <w:jc w:val="both"/>
        <w:rPr>
          <w:rFonts w:ascii="Arial" w:hAnsi="Arial" w:cs="Arial"/>
        </w:rPr>
      </w:pPr>
      <w:r w:rsidRPr="005E42D2">
        <w:rPr>
          <w:rFonts w:ascii="Arial" w:hAnsi="Arial" w:cs="Arial"/>
          <w:b/>
          <w:bCs/>
        </w:rPr>
        <w:t>Fase 3 — Autonomía sostenida (año 4 en adelante):</w:t>
      </w:r>
      <w:r w:rsidRPr="005E42D2">
        <w:rPr>
          <w:rFonts w:ascii="Arial" w:hAnsi="Arial" w:cs="Arial"/>
        </w:rPr>
        <w:t xml:space="preserve"> La asociación de locatarios opera el mercado de manera autónoma, con auditoría municipal periódica. Un porcentaje acordado de los ingresos por rentas —se sugiere entre el 15% y el 20%— se destina a un fondo de reinversión en el propio bosque: reposición de árboles, expansión de la cobertura vegetal, mantenimiento de los captadores pluviales y mejoras al espacio público. El municipio mantiene la titularidad del predio y la infraestructura, pero la gestión operativa es plenamente comunitaria.</w:t>
      </w:r>
    </w:p>
    <w:p w14:paraId="4E2306DD" w14:textId="77777777" w:rsidR="00DE0B90" w:rsidRPr="005E42D2" w:rsidRDefault="00DE0B90" w:rsidP="005E42D2">
      <w:pPr>
        <w:jc w:val="both"/>
        <w:rPr>
          <w:rFonts w:ascii="Arial" w:hAnsi="Arial" w:cs="Arial"/>
        </w:rPr>
      </w:pPr>
      <w:r w:rsidRPr="005E42D2">
        <w:rPr>
          <w:rFonts w:ascii="Arial" w:hAnsi="Arial" w:cs="Arial"/>
        </w:rPr>
        <w:t>Este modelo de gobernanza tiene un precedente documentado en los mercados de barrio gestionados comunitariamente en ciudades como Bogotá, Montevideo y Guadalajara, donde la transferencia de administración a asociaciones de locatarios redujo los costos municipales de operación en un promedio del 73% respecto a los mercados de administración pública directa, mientras incrementó simultáneamente la satisfacción de usuarios y la diversidad de la oferta comercial.</w:t>
      </w:r>
    </w:p>
    <w:p w14:paraId="30CB291F" w14:textId="7FFC604B" w:rsidR="00DE0B90" w:rsidRPr="005E42D2" w:rsidRDefault="00DE0B90" w:rsidP="005E42D2">
      <w:pPr>
        <w:jc w:val="both"/>
        <w:rPr>
          <w:rFonts w:ascii="Arial" w:hAnsi="Arial" w:cs="Arial"/>
        </w:rPr>
      </w:pPr>
    </w:p>
    <w:p w14:paraId="7CF5661F" w14:textId="77777777" w:rsidR="00DE0B90" w:rsidRPr="005E42D2" w:rsidRDefault="00DE0B90" w:rsidP="005E42D2">
      <w:pPr>
        <w:jc w:val="both"/>
        <w:rPr>
          <w:rFonts w:ascii="Arial" w:hAnsi="Arial" w:cs="Arial"/>
          <w:b/>
          <w:bCs/>
        </w:rPr>
      </w:pPr>
      <w:r w:rsidRPr="005E42D2">
        <w:rPr>
          <w:rFonts w:ascii="Arial" w:hAnsi="Arial" w:cs="Arial"/>
          <w:b/>
          <w:bCs/>
        </w:rPr>
        <w:t>El Mercado Verde Como Política de Equidad Territorial</w:t>
      </w:r>
    </w:p>
    <w:p w14:paraId="703A8268" w14:textId="000C956D" w:rsidR="00DE0B90" w:rsidRPr="005E42D2" w:rsidRDefault="00DE0B90" w:rsidP="005E42D2">
      <w:pPr>
        <w:jc w:val="both"/>
        <w:rPr>
          <w:rFonts w:ascii="Arial" w:hAnsi="Arial" w:cs="Arial"/>
        </w:rPr>
      </w:pPr>
      <w:r w:rsidRPr="005E42D2">
        <w:rPr>
          <w:rFonts w:ascii="Arial" w:hAnsi="Arial" w:cs="Arial"/>
        </w:rPr>
        <w:t xml:space="preserve">Las colonias marginadas de Aguascalientes —particularmente en las periferias norte, oriente y poniente de la capital— concentran simultáneamente los peores indicadores de cobertura arbórea, acceso a comercio formal, infraestructura pública de calidad e interacción social organizada. </w:t>
      </w:r>
    </w:p>
    <w:p w14:paraId="0FA9D588" w14:textId="418818B1" w:rsidR="00DE0B90" w:rsidRPr="005E42D2" w:rsidRDefault="00DE0B90" w:rsidP="005E42D2">
      <w:pPr>
        <w:jc w:val="both"/>
        <w:rPr>
          <w:rFonts w:ascii="Arial" w:hAnsi="Arial" w:cs="Arial"/>
        </w:rPr>
      </w:pPr>
      <w:r w:rsidRPr="005E42D2">
        <w:rPr>
          <w:rFonts w:ascii="Arial" w:hAnsi="Arial" w:cs="Arial"/>
        </w:rPr>
        <w:t>El Bosque Urbano Productivo</w:t>
      </w:r>
      <w:r w:rsidR="00E24333" w:rsidRPr="005E42D2">
        <w:rPr>
          <w:rFonts w:ascii="Arial" w:hAnsi="Arial" w:cs="Arial"/>
        </w:rPr>
        <w:t>,</w:t>
      </w:r>
      <w:r w:rsidRPr="005E42D2">
        <w:rPr>
          <w:rFonts w:ascii="Arial" w:hAnsi="Arial" w:cs="Arial"/>
        </w:rPr>
        <w:t xml:space="preserve"> Al priorizar su instalación en las zonas de mayor marginación, introduce simultáneamente en esos territorios el único recurso que ha demostrado actuar sobre múltiples dimensiones del bienestar al mismo tiempo: un espacio verde maduro con infraestructura productiva integrada. No es un parque que nadie usa porque no hay cómo llegar. No es un mercado municipal que cierra a las 2 de la tarde. Es un ecosistema urbano que existe las 24 horas, que mejora con el tiempo, que genera su propia economía interna y que pertenece, en el sentido más concreto de la palabra, a las personas que viven junto a él.</w:t>
      </w:r>
    </w:p>
    <w:p w14:paraId="09073638" w14:textId="77777777" w:rsidR="00AA6AFE" w:rsidRPr="005E42D2" w:rsidRDefault="00AA6AFE" w:rsidP="005E42D2">
      <w:pPr>
        <w:jc w:val="both"/>
        <w:rPr>
          <w:rFonts w:ascii="Arial" w:hAnsi="Arial" w:cs="Arial"/>
        </w:rPr>
      </w:pPr>
    </w:p>
    <w:p w14:paraId="4493A44F" w14:textId="7EF090CE" w:rsidR="00AA6AFE" w:rsidRDefault="00AA6AFE" w:rsidP="005764BC">
      <w:pPr>
        <w:jc w:val="both"/>
      </w:pPr>
    </w:p>
    <w:p w14:paraId="67AC0A85" w14:textId="77777777" w:rsidR="009143EE" w:rsidRDefault="009143EE" w:rsidP="005764BC">
      <w:pPr>
        <w:jc w:val="both"/>
      </w:pPr>
    </w:p>
    <w:p w14:paraId="35887687" w14:textId="77777777" w:rsidR="009143EE" w:rsidRDefault="009143EE" w:rsidP="005764BC">
      <w:pPr>
        <w:jc w:val="both"/>
      </w:pPr>
    </w:p>
    <w:p w14:paraId="306D99C6" w14:textId="77777777" w:rsidR="009143EE" w:rsidRDefault="009143EE" w:rsidP="005764BC">
      <w:pPr>
        <w:jc w:val="both"/>
      </w:pPr>
    </w:p>
    <w:p w14:paraId="604B8A03" w14:textId="77777777" w:rsidR="009143EE" w:rsidRDefault="009143EE" w:rsidP="005764BC">
      <w:pPr>
        <w:jc w:val="both"/>
      </w:pPr>
    </w:p>
    <w:p w14:paraId="7FDC1D06" w14:textId="77777777" w:rsidR="009143EE" w:rsidRDefault="009143EE" w:rsidP="005764BC">
      <w:pPr>
        <w:jc w:val="both"/>
      </w:pPr>
    </w:p>
    <w:p w14:paraId="0B5292F3" w14:textId="5061ACBA" w:rsidR="00FA0FC3" w:rsidRDefault="003B1087" w:rsidP="00FA0FC3">
      <w:pPr>
        <w:rPr>
          <w:rFonts w:ascii="Arial" w:hAnsi="Arial" w:cs="Arial"/>
          <w:b/>
          <w:bCs/>
        </w:rPr>
      </w:pPr>
      <w:r>
        <w:rPr>
          <w:rFonts w:ascii="Arial" w:hAnsi="Arial" w:cs="Arial"/>
          <w:b/>
          <w:bCs/>
        </w:rPr>
        <w:t>Sistema de captación pluvial</w:t>
      </w:r>
    </w:p>
    <w:p w14:paraId="0E41450A" w14:textId="77777777" w:rsidR="00FA0FC3" w:rsidRDefault="00FA0FC3" w:rsidP="00FA0FC3">
      <w:pPr>
        <w:rPr>
          <w:rFonts w:ascii="Arial" w:hAnsi="Arial" w:cs="Arial"/>
          <w:b/>
          <w:bCs/>
        </w:rPr>
      </w:pPr>
    </w:p>
    <w:p w14:paraId="1B6E365B" w14:textId="79DC29EC" w:rsidR="00FA0FC3" w:rsidRPr="003B1087" w:rsidRDefault="00FA0FC3" w:rsidP="003B1087">
      <w:pPr>
        <w:jc w:val="both"/>
        <w:rPr>
          <w:rFonts w:ascii="Arial" w:hAnsi="Arial" w:cs="Arial"/>
        </w:rPr>
      </w:pPr>
      <w:r w:rsidRPr="003B1087">
        <w:rPr>
          <w:rFonts w:ascii="Arial" w:hAnsi="Arial" w:cs="Arial"/>
        </w:rPr>
        <w:t>Aguascalientes no enfrenta un problema hídrico coyuntural. Enfrenta una crisis estructural cuya magnitud trasciende la capacidad de respuesta de cualquier medida aislada. El acuífero principal del que depende más del 70% del abastecimiento de agua potable de la capital lleva décadas en condición de sobreexplotación documentada: el volumen de extracción supera consistentemente al volumen de recarga natural, generando un déficit acumulativo que se profundiza cada año. A este factor se suma la expansión acelerada de superficies impermeables —asfalto, concreto, techos convencionales— que impiden que el agua de lluvia se infiltre hacia los mantos freáticos, interrumpiendo el ciclo de recarga natural que durante siglos equilibró el sistema.</w:t>
      </w:r>
    </w:p>
    <w:p w14:paraId="6E280B89" w14:textId="77777777" w:rsidR="00FA0FC3" w:rsidRPr="003B1087" w:rsidRDefault="00FA0FC3" w:rsidP="003B1087">
      <w:pPr>
        <w:jc w:val="both"/>
        <w:rPr>
          <w:rFonts w:ascii="Arial" w:hAnsi="Arial" w:cs="Arial"/>
        </w:rPr>
      </w:pPr>
      <w:r w:rsidRPr="003B1087">
        <w:rPr>
          <w:rFonts w:ascii="Arial" w:hAnsi="Arial" w:cs="Arial"/>
        </w:rPr>
        <w:t>El resultado de esta combinación es una paradoja urbana que los aguascalentenses conocen desde la experiencia cotidiana: una ciudad que recibe lluvias de temporada suficientemente abundantes, pero que no las aprovecha. El agua cae, se convierte en escorrentía superficial, colapsa el drenaje, inunda calles y desaparece hacia los cauces sin haber servido a ningún propósito productivo. Simultáneamente, colonias enteras de la periferia soportan cortes de agua de varios días a la semana, y los organismos operadores destinan recursos crecientes a la extracción de aguas cada vez más profundas del subsuelo para compensar la caída en los niveles freáticos.</w:t>
      </w:r>
    </w:p>
    <w:p w14:paraId="114F75BE" w14:textId="77777777" w:rsidR="00FA0FC3" w:rsidRPr="003B1087" w:rsidRDefault="00FA0FC3" w:rsidP="003B1087">
      <w:pPr>
        <w:jc w:val="both"/>
        <w:rPr>
          <w:rFonts w:ascii="Arial" w:hAnsi="Arial" w:cs="Arial"/>
        </w:rPr>
      </w:pPr>
      <w:r w:rsidRPr="003B1087">
        <w:rPr>
          <w:rFonts w:ascii="Arial" w:hAnsi="Arial" w:cs="Arial"/>
        </w:rPr>
        <w:t>El Sistema de Captación Pluvial Integrado del Bosque Urbano Productivo no pretende resolver esta crisis por sí solo. Pretende demostrar, con instalaciones concretas y medibles en colonias concretas, que existe una alternativa técnica viable, de bajo costo y replicable masivamente que puede comenzar a revertir la lógica de desperdicio que hoy caracteriza la relación de la ciudad con su propio régimen pluviométrico.</w:t>
      </w:r>
    </w:p>
    <w:p w14:paraId="3064ADF3" w14:textId="78CE1757" w:rsidR="00FA0FC3" w:rsidRPr="003B1087" w:rsidRDefault="00FA0FC3" w:rsidP="003B1087">
      <w:pPr>
        <w:jc w:val="both"/>
        <w:rPr>
          <w:rFonts w:ascii="Arial" w:hAnsi="Arial" w:cs="Arial"/>
        </w:rPr>
      </w:pPr>
    </w:p>
    <w:p w14:paraId="7A3DF0E4" w14:textId="77777777" w:rsidR="003B1087" w:rsidRDefault="003B1087" w:rsidP="003B1087">
      <w:pPr>
        <w:jc w:val="both"/>
        <w:rPr>
          <w:rFonts w:ascii="Arial" w:hAnsi="Arial" w:cs="Arial"/>
        </w:rPr>
      </w:pPr>
    </w:p>
    <w:p w14:paraId="4107EC35" w14:textId="77777777" w:rsidR="003B1087" w:rsidRDefault="003B1087" w:rsidP="003B1087">
      <w:pPr>
        <w:jc w:val="both"/>
        <w:rPr>
          <w:rFonts w:ascii="Arial" w:hAnsi="Arial" w:cs="Arial"/>
        </w:rPr>
      </w:pPr>
    </w:p>
    <w:p w14:paraId="036E1E51" w14:textId="77777777" w:rsidR="003B1087" w:rsidRDefault="003B1087" w:rsidP="003B1087">
      <w:pPr>
        <w:jc w:val="both"/>
        <w:rPr>
          <w:rFonts w:ascii="Arial" w:hAnsi="Arial" w:cs="Arial"/>
        </w:rPr>
      </w:pPr>
    </w:p>
    <w:p w14:paraId="04E20115" w14:textId="77777777" w:rsidR="003B1087" w:rsidRDefault="003B1087" w:rsidP="003B1087">
      <w:pPr>
        <w:jc w:val="both"/>
        <w:rPr>
          <w:rFonts w:ascii="Arial" w:hAnsi="Arial" w:cs="Arial"/>
        </w:rPr>
      </w:pPr>
    </w:p>
    <w:p w14:paraId="39079DAE" w14:textId="77777777" w:rsidR="003B1087" w:rsidRDefault="003B1087" w:rsidP="003B1087">
      <w:pPr>
        <w:jc w:val="both"/>
        <w:rPr>
          <w:rFonts w:ascii="Arial" w:hAnsi="Arial" w:cs="Arial"/>
        </w:rPr>
      </w:pPr>
    </w:p>
    <w:p w14:paraId="4735EE8D" w14:textId="77777777" w:rsidR="003B1087" w:rsidRDefault="003B1087" w:rsidP="003B1087">
      <w:pPr>
        <w:jc w:val="both"/>
        <w:rPr>
          <w:rFonts w:ascii="Arial" w:hAnsi="Arial" w:cs="Arial"/>
        </w:rPr>
      </w:pPr>
    </w:p>
    <w:p w14:paraId="4E35BECB" w14:textId="77777777" w:rsidR="003B1087" w:rsidRDefault="003B1087" w:rsidP="003B1087">
      <w:pPr>
        <w:jc w:val="both"/>
        <w:rPr>
          <w:rFonts w:ascii="Arial" w:hAnsi="Arial" w:cs="Arial"/>
        </w:rPr>
      </w:pPr>
    </w:p>
    <w:p w14:paraId="21721866" w14:textId="7B0D745B" w:rsidR="00FA0FC3" w:rsidRPr="003B1087" w:rsidRDefault="00FA0FC3" w:rsidP="003B1087">
      <w:pPr>
        <w:jc w:val="both"/>
        <w:rPr>
          <w:rFonts w:ascii="Arial" w:hAnsi="Arial" w:cs="Arial"/>
        </w:rPr>
      </w:pPr>
      <w:r w:rsidRPr="003B1087">
        <w:rPr>
          <w:rFonts w:ascii="Arial" w:hAnsi="Arial" w:cs="Arial"/>
        </w:rPr>
        <w:t>Arquitectura del Sistema: Del Techo al Acuífero</w:t>
      </w:r>
    </w:p>
    <w:p w14:paraId="311EC1B8" w14:textId="77777777" w:rsidR="00FA0FC3" w:rsidRPr="003B1087" w:rsidRDefault="00FA0FC3" w:rsidP="003B1087">
      <w:pPr>
        <w:jc w:val="both"/>
        <w:rPr>
          <w:rFonts w:ascii="Arial" w:hAnsi="Arial" w:cs="Arial"/>
        </w:rPr>
      </w:pPr>
      <w:r w:rsidRPr="003B1087">
        <w:rPr>
          <w:rFonts w:ascii="Arial" w:hAnsi="Arial" w:cs="Arial"/>
        </w:rPr>
        <w:t>El sistema propuesto opera en cuatro eslabones encadenados que transforman la lluvia de un problema de drenaje en un recurso hídrico comunitario activo.</w:t>
      </w:r>
    </w:p>
    <w:p w14:paraId="03FA8052" w14:textId="77777777" w:rsidR="00FA0FC3" w:rsidRPr="003B1087" w:rsidRDefault="00FA0FC3" w:rsidP="003B1087">
      <w:pPr>
        <w:jc w:val="both"/>
        <w:rPr>
          <w:rFonts w:ascii="Arial" w:hAnsi="Arial" w:cs="Arial"/>
        </w:rPr>
      </w:pPr>
      <w:r w:rsidRPr="003B1087">
        <w:rPr>
          <w:rFonts w:ascii="Arial" w:hAnsi="Arial" w:cs="Arial"/>
        </w:rPr>
        <w:t>Eslabón 1 — Captación en cubierta</w:t>
      </w:r>
    </w:p>
    <w:p w14:paraId="3C19806A" w14:textId="77777777" w:rsidR="00FA0FC3" w:rsidRPr="003B1087" w:rsidRDefault="00FA0FC3" w:rsidP="003B1087">
      <w:pPr>
        <w:jc w:val="both"/>
        <w:rPr>
          <w:rFonts w:ascii="Arial" w:hAnsi="Arial" w:cs="Arial"/>
        </w:rPr>
      </w:pPr>
      <w:r w:rsidRPr="003B1087">
        <w:rPr>
          <w:rFonts w:ascii="Arial" w:hAnsi="Arial" w:cs="Arial"/>
        </w:rPr>
        <w:t>Cada módulo comercial del Mercado Verde Barrial incorpora desde su diseño constructivo original una cubierta con doble función: proteger el interior del puesto de la lluvia y captar activamente el agua precipitada. Los techos se diseñan con una inclinación mínima del 5% y con canaletas perimetrales de aluminio o PVC que conducen el agua captada hacia bajantes verticales conectados al sistema de almacenamiento.</w:t>
      </w:r>
    </w:p>
    <w:p w14:paraId="396025F2" w14:textId="77777777" w:rsidR="00FA0FC3" w:rsidRPr="003B1087" w:rsidRDefault="00FA0FC3" w:rsidP="003B1087">
      <w:pPr>
        <w:jc w:val="both"/>
        <w:rPr>
          <w:rFonts w:ascii="Arial" w:hAnsi="Arial" w:cs="Arial"/>
        </w:rPr>
      </w:pPr>
      <w:r w:rsidRPr="003B1087">
        <w:rPr>
          <w:rFonts w:ascii="Arial" w:hAnsi="Arial" w:cs="Arial"/>
        </w:rPr>
        <w:t>La superficie de captación efectiva por módulo varía entre 12 y 30 metros cuadrados según el tamaño de la edificación. Aplicando el coeficiente de escorrentía de superficies metálicas o de policarbonato —que oscila entre 0.85 y 0.95— y considerando la precipitación media anual de Aguascalientes de 530 mm, un módulo de 20 m² de techo puede captar entre 9,010 y 10,070 litros de agua por ciclo anual de lluvias. En un nodo de mercado con 20 módulos comerciales, la captación agregada oscila entre 180,000 y 201,400 litros por temporada, equivalentes aproximadamente a llenar entre 180 y 201 tinacos domésticos estándar de 1,000 litros, obtenidos sin perforar un solo centímetro adicional del acuífero.</w:t>
      </w:r>
    </w:p>
    <w:p w14:paraId="389C7AAC" w14:textId="77777777" w:rsidR="00FA0FC3" w:rsidRPr="003B1087" w:rsidRDefault="00FA0FC3" w:rsidP="003B1087">
      <w:pPr>
        <w:jc w:val="both"/>
        <w:rPr>
          <w:rFonts w:ascii="Arial" w:hAnsi="Arial" w:cs="Arial"/>
        </w:rPr>
      </w:pPr>
      <w:r w:rsidRPr="003B1087">
        <w:rPr>
          <w:rFonts w:ascii="Arial" w:hAnsi="Arial" w:cs="Arial"/>
        </w:rPr>
        <w:t>Esta cifra se incrementa sustancialmente si se suman las superficies de captación de las áreas techadas comunes del mercado —corredores, plazas con pérgola, zona gastronómica cubierta— que pueden duplicar o triplicar la superficie efectiva de recolección del conjunto.</w:t>
      </w:r>
    </w:p>
    <w:p w14:paraId="661AF671" w14:textId="77777777" w:rsidR="00FA0FC3" w:rsidRPr="003B1087" w:rsidRDefault="00FA0FC3" w:rsidP="003B1087">
      <w:pPr>
        <w:jc w:val="both"/>
        <w:rPr>
          <w:rFonts w:ascii="Arial" w:hAnsi="Arial" w:cs="Arial"/>
        </w:rPr>
      </w:pPr>
      <w:r w:rsidRPr="003B1087">
        <w:rPr>
          <w:rFonts w:ascii="Arial" w:hAnsi="Arial" w:cs="Arial"/>
        </w:rPr>
        <w:t>Eslabón 2 — Almacenamiento subterráneo y distribución bifurcada</w:t>
      </w:r>
    </w:p>
    <w:p w14:paraId="336D44B6" w14:textId="77777777" w:rsidR="00FA0FC3" w:rsidRPr="003B1087" w:rsidRDefault="00FA0FC3" w:rsidP="003B1087">
      <w:pPr>
        <w:jc w:val="both"/>
        <w:rPr>
          <w:rFonts w:ascii="Arial" w:hAnsi="Arial" w:cs="Arial"/>
        </w:rPr>
      </w:pPr>
      <w:r w:rsidRPr="003B1087">
        <w:rPr>
          <w:rFonts w:ascii="Arial" w:hAnsi="Arial" w:cs="Arial"/>
        </w:rPr>
        <w:t xml:space="preserve">El agua captada en los techos converge mediante una red de tuberías enterradas hacia uno o varios depósitos de almacenamiento subterráneo ubicados estratégicamente dentro del predio del bosque. La disposición subterránea no es un detalle menor: elimina la evaporación que afecta a los depósitos superficiales </w:t>
      </w:r>
      <w:r w:rsidRPr="003B1087">
        <w:rPr>
          <w:rFonts w:ascii="Arial" w:hAnsi="Arial" w:cs="Arial"/>
        </w:rPr>
        <w:lastRenderedPageBreak/>
        <w:t>expuestos al sol —pérdida que en climas semiáridos como el de Aguascalientes puede superar el 30% del volumen almacenado durante los meses de mayor insolación—, protege el agua de la contaminación atmosférica y libera la superficie del suelo para usos forestales y recreativos.</w:t>
      </w:r>
    </w:p>
    <w:p w14:paraId="01F1D708" w14:textId="77777777" w:rsidR="00FA0FC3" w:rsidRPr="003B1087" w:rsidRDefault="00FA0FC3" w:rsidP="003B1087">
      <w:pPr>
        <w:jc w:val="both"/>
        <w:rPr>
          <w:rFonts w:ascii="Arial" w:hAnsi="Arial" w:cs="Arial"/>
        </w:rPr>
      </w:pPr>
      <w:r w:rsidRPr="003B1087">
        <w:rPr>
          <w:rFonts w:ascii="Arial" w:hAnsi="Arial" w:cs="Arial"/>
        </w:rPr>
        <w:t>Dentro del depósito, el sistema establece una distribución bifurcada que es el núcleo político e hidráulico de la propuesta:</w:t>
      </w:r>
    </w:p>
    <w:p w14:paraId="35D30A60" w14:textId="77777777" w:rsidR="00FA0FC3" w:rsidRPr="003B1087" w:rsidRDefault="00FA0FC3" w:rsidP="003B1087">
      <w:pPr>
        <w:jc w:val="both"/>
        <w:rPr>
          <w:rFonts w:ascii="Arial" w:hAnsi="Arial" w:cs="Arial"/>
        </w:rPr>
      </w:pPr>
      <w:r w:rsidRPr="003B1087">
        <w:rPr>
          <w:rFonts w:ascii="Arial" w:hAnsi="Arial" w:cs="Arial"/>
        </w:rPr>
        <w:t>La primera línea de distribución conecta el depósito con el sistema de riego por goteo del bosque urbano, asegurando que los árboles, arbustos y jardines del nodo reciban agua de lluvia captada antes de recurrir a cualquier fuente municipal. Durante los meses de temporada de lluvias —junio a octubre en Aguascalientes— esta línea puede satisfacer la totalidad de las necesidades hídricas del bosque sin ningún aporte externo, convirtiendo al arbolado en un sistema autosustentable desde el punto de vista del riego. Esto elimina uno de los principales argumentos fiscales en contra de la arborización urbana intensiva: el costo recurrente e indefinido del agua de mantenimiento.</w:t>
      </w:r>
    </w:p>
    <w:p w14:paraId="7C41CEC1" w14:textId="77777777" w:rsidR="00FA0FC3" w:rsidRPr="003B1087" w:rsidRDefault="00FA0FC3" w:rsidP="003B1087">
      <w:pPr>
        <w:jc w:val="both"/>
        <w:rPr>
          <w:rFonts w:ascii="Arial" w:hAnsi="Arial" w:cs="Arial"/>
        </w:rPr>
      </w:pPr>
      <w:r w:rsidRPr="003B1087">
        <w:rPr>
          <w:rFonts w:ascii="Arial" w:hAnsi="Arial" w:cs="Arial"/>
        </w:rPr>
        <w:t>La segunda línea de distribución dirige el excedente hídrico —el volumen que supera las necesidades de riego del bosque— hacia una red de acceso comunitario. Esta red puede adoptar varias modalidades según las necesidades de cada colonia: tomas comunitarias con sistema de control de acceso por tarjeta o registro vecinal, conexión a los módulos comerciales del propio mercado para suministro de agua operativa durante la temporada de lluvias, o distribución mediante pipas propias del mercado hacia las manzanas colindantes con mayor escasez. La decisión sobre el modelo de distribución corresponde a la asamblea de la asociación de locatarios y vecinos del nodo, garantizando que la solución responda a la realidad específica de cada colonia y no a un formato uniforme impuesto desde el escritorio de planeación municipal.</w:t>
      </w:r>
    </w:p>
    <w:p w14:paraId="03A5B6B5" w14:textId="77777777" w:rsidR="00FA0FC3" w:rsidRPr="003B1087" w:rsidRDefault="00FA0FC3" w:rsidP="003B1087">
      <w:pPr>
        <w:jc w:val="both"/>
        <w:rPr>
          <w:rFonts w:ascii="Arial" w:hAnsi="Arial" w:cs="Arial"/>
        </w:rPr>
      </w:pPr>
      <w:r w:rsidRPr="003B1087">
        <w:rPr>
          <w:rFonts w:ascii="Arial" w:hAnsi="Arial" w:cs="Arial"/>
        </w:rPr>
        <w:t>Eslabón 3 — Suministro hídrico autónomo para los comercios</w:t>
      </w:r>
    </w:p>
    <w:p w14:paraId="075EE326" w14:textId="77777777" w:rsidR="00FA0FC3" w:rsidRPr="003B1087" w:rsidRDefault="00FA0FC3" w:rsidP="003B1087">
      <w:pPr>
        <w:jc w:val="both"/>
        <w:rPr>
          <w:rFonts w:ascii="Arial" w:hAnsi="Arial" w:cs="Arial"/>
        </w:rPr>
      </w:pPr>
      <w:r w:rsidRPr="003B1087">
        <w:rPr>
          <w:rFonts w:ascii="Arial" w:hAnsi="Arial" w:cs="Arial"/>
        </w:rPr>
        <w:t>Este eslabón merece especial atención porque resuelve una contradicción que cualquier oponente técnico de la propuesta podría señalar ante el Congreso: la de instalar un espacio comercial con demanda de agua en una zona que ya padece escasez hídrica, potencialmente compitiendo con el uso doméstico de los vecinos por un recurso escaso.</w:t>
      </w:r>
    </w:p>
    <w:p w14:paraId="5E3CCE6B" w14:textId="77777777" w:rsidR="00FA0FC3" w:rsidRPr="003B1087" w:rsidRDefault="00FA0FC3" w:rsidP="003B1087">
      <w:pPr>
        <w:jc w:val="both"/>
        <w:rPr>
          <w:rFonts w:ascii="Arial" w:hAnsi="Arial" w:cs="Arial"/>
        </w:rPr>
      </w:pPr>
      <w:r w:rsidRPr="003B1087">
        <w:rPr>
          <w:rFonts w:ascii="Arial" w:hAnsi="Arial" w:cs="Arial"/>
        </w:rPr>
        <w:t xml:space="preserve">El sistema de captación pluvial integrado elimina esta contradicción de raíz. Durante la temporada de lluvias, que comprende aproximadamente cinco meses del año y concentra entre el 70% y el 80% de la precipitación anual de Aguascalientes, los módulos comerciales operan con plena autonomía hídrica respecto a la red municipal. El agua que utilizan para la preparación de alimentos, el lavado de </w:t>
      </w:r>
      <w:r w:rsidRPr="003B1087">
        <w:rPr>
          <w:rFonts w:ascii="Arial" w:hAnsi="Arial" w:cs="Arial"/>
        </w:rPr>
        <w:lastRenderedPageBreak/>
        <w:t>utensilios, la limpieza de instalaciones y el abastecimiento de servicios sanitarios proviene exclusivamente de la captación propia de sus techos, almacenada en los depósitos subterráneos del nodo.</w:t>
      </w:r>
    </w:p>
    <w:p w14:paraId="5DC7BFC0" w14:textId="77777777" w:rsidR="00FA0FC3" w:rsidRPr="003B1087" w:rsidRDefault="00FA0FC3" w:rsidP="003B1087">
      <w:pPr>
        <w:jc w:val="both"/>
        <w:rPr>
          <w:rFonts w:ascii="Arial" w:hAnsi="Arial" w:cs="Arial"/>
        </w:rPr>
      </w:pPr>
      <w:r w:rsidRPr="003B1087">
        <w:rPr>
          <w:rFonts w:ascii="Arial" w:hAnsi="Arial" w:cs="Arial"/>
        </w:rPr>
        <w:t>Esto tiene consecuencias que van más allá de la ingeniería hídrica. Para el comerciante que se instala en el Mercado Verde, la garantía de suministro de agua independiente del sistema municipal representa una certeza operativa que difícilmente encontrará en cualquier otro espacio comercial de la ciudad. Los cortes de agua —que en colonias marginadas de Aguascalientes pueden extenderse varios días consecutivos— no interrumpirán su actividad durante los meses de mayor captación. Esta certeza reduce el riesgo percibido de establecerse formalmente en el mercado, atrae a comerciantes que de otra forma optarían por la informalidad itinerante, y fortalece la viabilidad económica del conjunto en su etapa más vulnerable: los primeros dos años de operación.</w:t>
      </w:r>
    </w:p>
    <w:p w14:paraId="531423A2" w14:textId="77777777" w:rsidR="00FA0FC3" w:rsidRPr="003B1087" w:rsidRDefault="00FA0FC3" w:rsidP="003B1087">
      <w:pPr>
        <w:jc w:val="both"/>
        <w:rPr>
          <w:rFonts w:ascii="Arial" w:hAnsi="Arial" w:cs="Arial"/>
        </w:rPr>
      </w:pPr>
      <w:r w:rsidRPr="003B1087">
        <w:rPr>
          <w:rFonts w:ascii="Arial" w:hAnsi="Arial" w:cs="Arial"/>
        </w:rPr>
        <w:t>Durante la temporada seca —noviembre a mayo— el sistema recurre a la red municipal de forma regulada y eficiente, dado que los depósitos habrán acumulado reservas durante los cinco meses previos. La combinación de ambos períodos resulta en una reducción estimada del consumo hídrico municipal por parte del conjunto del mercado de entre el 55% y el 65% respecto a un espacio comercial equivalente sin captación propia.</w:t>
      </w:r>
    </w:p>
    <w:p w14:paraId="46A7D37F" w14:textId="77777777" w:rsidR="00FA0FC3" w:rsidRPr="003B1087" w:rsidRDefault="00FA0FC3" w:rsidP="003B1087">
      <w:pPr>
        <w:jc w:val="both"/>
        <w:rPr>
          <w:rFonts w:ascii="Arial" w:hAnsi="Arial" w:cs="Arial"/>
        </w:rPr>
      </w:pPr>
      <w:r w:rsidRPr="003B1087">
        <w:rPr>
          <w:rFonts w:ascii="Arial" w:hAnsi="Arial" w:cs="Arial"/>
        </w:rPr>
        <w:t>Eslabón 4 — Infiltración controlada y regeneración de mantos acuíferos</w:t>
      </w:r>
    </w:p>
    <w:p w14:paraId="2F697A37" w14:textId="77777777" w:rsidR="00FA0FC3" w:rsidRPr="003B1087" w:rsidRDefault="00FA0FC3" w:rsidP="003B1087">
      <w:pPr>
        <w:jc w:val="both"/>
        <w:rPr>
          <w:rFonts w:ascii="Arial" w:hAnsi="Arial" w:cs="Arial"/>
        </w:rPr>
      </w:pPr>
      <w:r w:rsidRPr="003B1087">
        <w:rPr>
          <w:rFonts w:ascii="Arial" w:hAnsi="Arial" w:cs="Arial"/>
        </w:rPr>
        <w:t>El cuarto eslabón es el de mayor impacto sistémico a largo plazo, aunque también el de retorno más diferido en el tiempo. Consiste en la creación de zonas especialmente diseñadas para permitir que el agua captada y los excedentes de riego del bosque se infiltren lentamente hacia el subsuelo, contribuyendo a la recarga activa del acuífero local.</w:t>
      </w:r>
    </w:p>
    <w:p w14:paraId="7C8269F7" w14:textId="77777777" w:rsidR="00FA0FC3" w:rsidRPr="003B1087" w:rsidRDefault="00FA0FC3" w:rsidP="003B1087">
      <w:pPr>
        <w:jc w:val="both"/>
        <w:rPr>
          <w:rFonts w:ascii="Arial" w:hAnsi="Arial" w:cs="Arial"/>
        </w:rPr>
      </w:pPr>
      <w:r w:rsidRPr="003B1087">
        <w:rPr>
          <w:rFonts w:ascii="Arial" w:hAnsi="Arial" w:cs="Arial"/>
        </w:rPr>
        <w:t>Este eslabón se implementa mediante tres mecanismos complementarios:</w:t>
      </w:r>
    </w:p>
    <w:p w14:paraId="32282EB4" w14:textId="77777777" w:rsidR="00FA0FC3" w:rsidRPr="003B1087" w:rsidRDefault="00FA0FC3" w:rsidP="003B1087">
      <w:pPr>
        <w:jc w:val="both"/>
        <w:rPr>
          <w:rFonts w:ascii="Arial" w:hAnsi="Arial" w:cs="Arial"/>
        </w:rPr>
      </w:pPr>
      <w:r w:rsidRPr="003B1087">
        <w:rPr>
          <w:rFonts w:ascii="Arial" w:hAnsi="Arial" w:cs="Arial"/>
        </w:rPr>
        <w:t xml:space="preserve">El primero es la permeabilidad del suelo forestal. Los sistemas radiculares de los árboles nativos que conforman el bosque mantienen la estructura del suelo en condiciones óptimas de absorción, generando una porosidad natural que permite tasas de infiltración significativamente superiores a las de cualquier superficie urbana convencional. En suelos tipo </w:t>
      </w:r>
      <w:proofErr w:type="spellStart"/>
      <w:r w:rsidRPr="003B1087">
        <w:rPr>
          <w:rFonts w:ascii="Arial" w:hAnsi="Arial" w:cs="Arial"/>
        </w:rPr>
        <w:t>Feozem</w:t>
      </w:r>
      <w:proofErr w:type="spellEnd"/>
      <w:r w:rsidRPr="003B1087">
        <w:rPr>
          <w:rFonts w:ascii="Arial" w:hAnsi="Arial" w:cs="Arial"/>
        </w:rPr>
        <w:t xml:space="preserve"> —predominantes en gran parte de Aguascalientes— esta capacidad de infiltración puede alcanzar entre 15 y 40 mm por hora durante un evento de lluvia, frente a prácticamente cero en superficies asfaltadas o de concreto.</w:t>
      </w:r>
    </w:p>
    <w:p w14:paraId="4A94808A" w14:textId="77777777" w:rsidR="00FA0FC3" w:rsidRPr="003B1087" w:rsidRDefault="00FA0FC3" w:rsidP="003B1087">
      <w:pPr>
        <w:jc w:val="both"/>
        <w:rPr>
          <w:rFonts w:ascii="Arial" w:hAnsi="Arial" w:cs="Arial"/>
        </w:rPr>
      </w:pPr>
      <w:r w:rsidRPr="003B1087">
        <w:rPr>
          <w:rFonts w:ascii="Arial" w:hAnsi="Arial" w:cs="Arial"/>
        </w:rPr>
        <w:t xml:space="preserve">El segundo mecanismo son las zanjas de infiltración perimetrales, canales de poca profundidad excavados en el contorno del bosque y rellenos de grava y material orgánico que capturan el excedente de escorrentía superficial del entorno inmediato </w:t>
      </w:r>
      <w:r w:rsidRPr="003B1087">
        <w:rPr>
          <w:rFonts w:ascii="Arial" w:hAnsi="Arial" w:cs="Arial"/>
        </w:rPr>
        <w:lastRenderedPageBreak/>
        <w:t>y lo conducen lentamente hacia el subsuelo. Una zanja de infiltración de 50 metros de longitud, 60 centímetros de ancho y 80 centímetros de profundidad puede infiltrar hasta 24,000 litros de agua por evento de lluvia moderado, dependiendo de las características del sustrato.</w:t>
      </w:r>
    </w:p>
    <w:p w14:paraId="3E13FD1C" w14:textId="2AAF9C20" w:rsidR="00FA0FC3" w:rsidRPr="003B1087" w:rsidRDefault="00FA0FC3" w:rsidP="003B1087">
      <w:pPr>
        <w:jc w:val="both"/>
        <w:rPr>
          <w:rFonts w:ascii="Arial" w:hAnsi="Arial" w:cs="Arial"/>
        </w:rPr>
      </w:pPr>
      <w:r w:rsidRPr="003B1087">
        <w:rPr>
          <w:rFonts w:ascii="Arial" w:hAnsi="Arial" w:cs="Arial"/>
        </w:rPr>
        <w:t>El tercer mecanismo, y el más innovador desde el punto de vista legislativo, es la articulación directa con los jardines de agua propuestos por la diputada Jedsabel Sánchez Montes.</w:t>
      </w:r>
    </w:p>
    <w:p w14:paraId="1FE1DFE2" w14:textId="14BB8445" w:rsidR="00FA0FC3" w:rsidRPr="003B1087" w:rsidRDefault="00FA0FC3" w:rsidP="003B1087">
      <w:pPr>
        <w:jc w:val="both"/>
        <w:rPr>
          <w:rFonts w:ascii="Arial" w:hAnsi="Arial" w:cs="Arial"/>
        </w:rPr>
      </w:pPr>
    </w:p>
    <w:p w14:paraId="3756AA3C" w14:textId="0799B10D" w:rsidR="00FA0FC3" w:rsidRPr="003B1087" w:rsidRDefault="00FA0FC3" w:rsidP="003B1087">
      <w:pPr>
        <w:jc w:val="both"/>
        <w:rPr>
          <w:rFonts w:ascii="Arial" w:hAnsi="Arial" w:cs="Arial"/>
        </w:rPr>
      </w:pPr>
      <w:r w:rsidRPr="003B1087">
        <w:rPr>
          <w:rFonts w:ascii="Arial" w:hAnsi="Arial" w:cs="Arial"/>
        </w:rPr>
        <w:t>Articulación con los Jardines de Agua</w:t>
      </w:r>
    </w:p>
    <w:p w14:paraId="12CD7E11" w14:textId="52C4BD21" w:rsidR="00FA0FC3" w:rsidRPr="003B1087" w:rsidRDefault="00FA0FC3" w:rsidP="003B1087">
      <w:pPr>
        <w:jc w:val="both"/>
        <w:rPr>
          <w:rFonts w:ascii="Arial" w:hAnsi="Arial" w:cs="Arial"/>
        </w:rPr>
      </w:pPr>
      <w:r w:rsidRPr="003B1087">
        <w:rPr>
          <w:rFonts w:ascii="Arial" w:hAnsi="Arial" w:cs="Arial"/>
        </w:rPr>
        <w:t xml:space="preserve">La propuesta de jardines de agua impulsada por la diputada </w:t>
      </w:r>
      <w:r w:rsidR="00153F09">
        <w:rPr>
          <w:rFonts w:ascii="Arial" w:hAnsi="Arial" w:cs="Arial"/>
        </w:rPr>
        <w:t xml:space="preserve">Jedsabel </w:t>
      </w:r>
      <w:r w:rsidRPr="003B1087">
        <w:rPr>
          <w:rFonts w:ascii="Arial" w:hAnsi="Arial" w:cs="Arial"/>
        </w:rPr>
        <w:t>Sánchez Montes representa una visión legislativa complementaria y sinérgica con el Bosque Urbano Productivo en su dimensión más crítica: la regeneración de los mantos acuíferos sobreexplotados de Aguascalientes.</w:t>
      </w:r>
    </w:p>
    <w:p w14:paraId="706A037A" w14:textId="77777777" w:rsidR="00FA0FC3" w:rsidRPr="003B1087" w:rsidRDefault="00FA0FC3" w:rsidP="003B1087">
      <w:pPr>
        <w:jc w:val="both"/>
        <w:rPr>
          <w:rFonts w:ascii="Arial" w:hAnsi="Arial" w:cs="Arial"/>
        </w:rPr>
      </w:pPr>
      <w:r w:rsidRPr="003B1087">
        <w:rPr>
          <w:rFonts w:ascii="Arial" w:hAnsi="Arial" w:cs="Arial"/>
        </w:rPr>
        <w:t>Los jardines de agua, concebidos como superficies de vegetación y sustrato permeable diseñadas específicamente para maximizar la infiltración pluvial hacia el subsuelo, encuentran en el bosque urbano su escala territorial natural de implementación. Mientras que un jardín de agua aislado actúa como un punto singular de recarga, la integración de jardines de agua dentro de la red de Bosques Urbanos Productivos distribuidos a lo largo de las colonias marginadas de la ciudad crea una red de recarga distribuida que multiplica exponencialmente el impacto hidrológico de ambas iniciativas por separado.</w:t>
      </w:r>
    </w:p>
    <w:p w14:paraId="79AC99D9" w14:textId="3A86679D" w:rsidR="00FA0FC3" w:rsidRPr="003B1087" w:rsidRDefault="00FA0FC3" w:rsidP="003B1087">
      <w:pPr>
        <w:jc w:val="both"/>
        <w:rPr>
          <w:rFonts w:ascii="Arial" w:hAnsi="Arial" w:cs="Arial"/>
        </w:rPr>
      </w:pPr>
      <w:r w:rsidRPr="003B1087">
        <w:rPr>
          <w:rFonts w:ascii="Arial" w:hAnsi="Arial" w:cs="Arial"/>
        </w:rPr>
        <w:t xml:space="preserve">La propuesta concreta es la siguiente: cada nodo de Mercado Verde Barrial destine entre el 15% y el 25% de su superficie total a la implementación de un jardín de agua bajo los estándares técnicos definidos por la iniciativa de la diputada </w:t>
      </w:r>
      <w:r w:rsidR="003819A2">
        <w:rPr>
          <w:rFonts w:ascii="Arial" w:hAnsi="Arial" w:cs="Arial"/>
        </w:rPr>
        <w:t>J</w:t>
      </w:r>
      <w:r w:rsidR="00153F09">
        <w:rPr>
          <w:rFonts w:ascii="Arial" w:hAnsi="Arial" w:cs="Arial"/>
        </w:rPr>
        <w:t xml:space="preserve">edsabel </w:t>
      </w:r>
      <w:r w:rsidRPr="003B1087">
        <w:rPr>
          <w:rFonts w:ascii="Arial" w:hAnsi="Arial" w:cs="Arial"/>
        </w:rPr>
        <w:t>Sánchez Montes. Esta superficie se ubica preferentemente en las zonas de mayor profundidad radicular del bosque, donde la presencia de árboles maduros garantiza la estabilidad estructural del suelo y la biodiversidad microbiana necesaria para la biorremediación del agua antes de su infiltración.</w:t>
      </w:r>
    </w:p>
    <w:p w14:paraId="6D97213A" w14:textId="77777777" w:rsidR="00FA0FC3" w:rsidRPr="003B1087" w:rsidRDefault="00FA0FC3" w:rsidP="003B1087">
      <w:pPr>
        <w:jc w:val="both"/>
        <w:rPr>
          <w:rFonts w:ascii="Arial" w:hAnsi="Arial" w:cs="Arial"/>
        </w:rPr>
      </w:pPr>
      <w:r w:rsidRPr="003B1087">
        <w:rPr>
          <w:rFonts w:ascii="Arial" w:hAnsi="Arial" w:cs="Arial"/>
        </w:rPr>
        <w:t>Impacto Proyectado a Escala de Ciudad</w:t>
      </w:r>
    </w:p>
    <w:p w14:paraId="59E2909A" w14:textId="1F974766" w:rsidR="00FA0FC3" w:rsidRPr="003B1087" w:rsidRDefault="00FA0FC3" w:rsidP="003B1087">
      <w:pPr>
        <w:jc w:val="both"/>
        <w:rPr>
          <w:rFonts w:ascii="Arial" w:hAnsi="Arial" w:cs="Arial"/>
        </w:rPr>
      </w:pPr>
      <w:r w:rsidRPr="003B1087">
        <w:rPr>
          <w:rFonts w:ascii="Arial" w:hAnsi="Arial" w:cs="Arial"/>
        </w:rPr>
        <w:t>Si el programa de Bosques Urbanos Productivos se implementa distribuidos en las colonias con mayor índice de marginación hídrica de Aguascalientes, los siguientes son los órdenes de magnitud del impacto hidrológico proyectado con base en los parámetros técnicos descritos:</w:t>
      </w:r>
    </w:p>
    <w:p w14:paraId="63D23863" w14:textId="77777777" w:rsidR="00FA0FC3" w:rsidRPr="003B1087" w:rsidRDefault="00FA0FC3" w:rsidP="003B1087">
      <w:pPr>
        <w:jc w:val="both"/>
        <w:rPr>
          <w:rFonts w:ascii="Arial" w:hAnsi="Arial" w:cs="Arial"/>
        </w:rPr>
      </w:pPr>
      <w:r w:rsidRPr="003B1087">
        <w:rPr>
          <w:rFonts w:ascii="Arial" w:hAnsi="Arial" w:cs="Arial"/>
        </w:rPr>
        <w:t xml:space="preserve">La captación pluvial agregada del conjunto de techos comerciales y superficies de recolección oscilaría entre 9 y 12 millones de litros por temporada de lluvias, equivalentes al consumo doméstico anual de entre 120 y 160 familias abastecidas </w:t>
      </w:r>
      <w:r w:rsidRPr="003B1087">
        <w:rPr>
          <w:rFonts w:ascii="Arial" w:hAnsi="Arial" w:cs="Arial"/>
        </w:rPr>
        <w:lastRenderedPageBreak/>
        <w:t>íntegramente sin extracción de acuífero. El volumen de recarga activa de mantos freáticos a través de jardines de agua y zanjas de infiltración se estima entre 15 y 25 millones de litros anuales adicionales, considerando la superficie permeable acumulada de los 50 nodos. La reducción del volumen de escorrentía superficial que actualmente sobrecarga el sistema de drenaje pluvial municipal en eventos de tormenta podría superar los 30 millones de litros por evento para el conjunto de la red, aliviando las inundaciones recurrentes que afectan precisamente a las colonias periféricas donde se concentraría el programa.</w:t>
      </w:r>
    </w:p>
    <w:p w14:paraId="12CA2302" w14:textId="77777777" w:rsidR="00FA0FC3" w:rsidRPr="003B1087" w:rsidRDefault="00FA0FC3" w:rsidP="003B1087">
      <w:pPr>
        <w:jc w:val="both"/>
        <w:rPr>
          <w:rFonts w:ascii="Arial" w:hAnsi="Arial" w:cs="Arial"/>
        </w:rPr>
      </w:pPr>
      <w:r w:rsidRPr="003B1087">
        <w:rPr>
          <w:rFonts w:ascii="Arial" w:hAnsi="Arial" w:cs="Arial"/>
        </w:rPr>
        <w:t>Estas cifras no son la solución definitiva a la crisis hídrica de Aguascalientes. Pero son el comienzo de una lógica diferente: la de una ciudad que comienza a aprovechar el agua que ya tiene en lugar de seguir profundizando pozos en busca del agua que se acaba.</w:t>
      </w:r>
    </w:p>
    <w:p w14:paraId="517E30B3" w14:textId="77777777" w:rsidR="00AA6AFE" w:rsidRDefault="00AA6AFE"/>
    <w:p w14:paraId="5404A6E7" w14:textId="77777777" w:rsidR="00AA6AFE" w:rsidRDefault="00AA6AFE"/>
    <w:p w14:paraId="488866AA" w14:textId="77777777" w:rsidR="00AA6AFE" w:rsidRDefault="00AA6AFE"/>
    <w:p w14:paraId="1F011B9F" w14:textId="77777777" w:rsidR="005E42D2" w:rsidRDefault="005E42D2"/>
    <w:p w14:paraId="4886155D" w14:textId="77777777" w:rsidR="00A922D4" w:rsidRDefault="00A922D4"/>
    <w:p w14:paraId="25CD4DE2" w14:textId="77777777" w:rsidR="0032582F" w:rsidRDefault="0032582F"/>
    <w:p w14:paraId="19DD0793" w14:textId="77777777" w:rsidR="0032582F" w:rsidRDefault="0032582F"/>
    <w:p w14:paraId="5703390B" w14:textId="77777777" w:rsidR="0032582F" w:rsidRDefault="0032582F"/>
    <w:p w14:paraId="517A354F" w14:textId="77777777" w:rsidR="0032582F" w:rsidRDefault="0032582F"/>
    <w:p w14:paraId="5A03502A" w14:textId="77777777" w:rsidR="0032582F" w:rsidRDefault="0032582F"/>
    <w:p w14:paraId="1BAA9E07" w14:textId="77777777" w:rsidR="0032582F" w:rsidRDefault="0032582F"/>
    <w:p w14:paraId="0B451E33" w14:textId="77777777" w:rsidR="0032582F" w:rsidRDefault="0032582F"/>
    <w:p w14:paraId="386D03BA" w14:textId="77777777" w:rsidR="0032582F" w:rsidRDefault="0032582F"/>
    <w:p w14:paraId="088E3071" w14:textId="77777777" w:rsidR="0032582F" w:rsidRDefault="0032582F"/>
    <w:p w14:paraId="5EA53873" w14:textId="77777777" w:rsidR="0032582F" w:rsidRDefault="0032582F"/>
    <w:p w14:paraId="03265FB0" w14:textId="77777777" w:rsidR="0032582F" w:rsidRDefault="0032582F"/>
    <w:p w14:paraId="74446817" w14:textId="77777777" w:rsidR="0032582F" w:rsidRDefault="0032582F"/>
    <w:p w14:paraId="44BBC3BB" w14:textId="77777777" w:rsidR="0032582F" w:rsidRDefault="0032582F"/>
    <w:p w14:paraId="669C3087" w14:textId="77777777" w:rsidR="007A3559" w:rsidRDefault="007A3559"/>
    <w:p w14:paraId="11C6468D" w14:textId="77777777" w:rsidR="007A3559" w:rsidRDefault="007A3559"/>
    <w:p w14:paraId="0A9B31D8" w14:textId="77777777" w:rsidR="007A3559" w:rsidRDefault="007A3559"/>
    <w:p w14:paraId="207BC2D5" w14:textId="77777777" w:rsidR="007A3559" w:rsidRDefault="007A3559"/>
    <w:p w14:paraId="3747DAB7" w14:textId="77777777" w:rsidR="007A3559" w:rsidRDefault="007A3559"/>
    <w:p w14:paraId="1EC2D27B" w14:textId="46EE1927" w:rsidR="001632C5" w:rsidRDefault="005E42D2">
      <w:r>
        <w:t>Bibliografía</w:t>
      </w:r>
      <w:r w:rsidR="001632C5">
        <w:t>:</w:t>
      </w:r>
    </w:p>
    <w:p w14:paraId="68006BC6" w14:textId="2515613E" w:rsidR="001632C5" w:rsidRPr="005E42D2" w:rsidRDefault="001632C5">
      <w:pPr>
        <w:rPr>
          <w:i/>
          <w:iCs/>
        </w:rPr>
      </w:pPr>
      <w:hyperlink r:id="rId32" w:history="1">
        <w:r w:rsidRPr="005E42D2">
          <w:rPr>
            <w:rStyle w:val="Hipervnculo"/>
            <w:i/>
            <w:iCs/>
          </w:rPr>
          <w:t>https://storymaps.arcgis.com/stories/9ff381a158e64eb98c9a0f0c23defec9</w:t>
        </w:r>
      </w:hyperlink>
    </w:p>
    <w:p w14:paraId="4040590C" w14:textId="77777777" w:rsidR="001632C5" w:rsidRPr="005E42D2" w:rsidRDefault="001632C5" w:rsidP="001632C5">
      <w:pPr>
        <w:rPr>
          <w:i/>
          <w:iCs/>
        </w:rPr>
      </w:pPr>
      <w:proofErr w:type="spellStart"/>
      <w:r w:rsidRPr="005E42D2">
        <w:rPr>
          <w:i/>
          <w:iCs/>
        </w:rPr>
        <w:t>Ramirez</w:t>
      </w:r>
      <w:proofErr w:type="spellEnd"/>
      <w:r w:rsidRPr="005E42D2">
        <w:rPr>
          <w:i/>
          <w:iCs/>
        </w:rPr>
        <w:t xml:space="preserve"> </w:t>
      </w:r>
      <w:proofErr w:type="spellStart"/>
      <w:r w:rsidRPr="005E42D2">
        <w:rPr>
          <w:i/>
          <w:iCs/>
        </w:rPr>
        <w:t>Garcia</w:t>
      </w:r>
      <w:proofErr w:type="spellEnd"/>
      <w:r w:rsidRPr="005E42D2">
        <w:rPr>
          <w:i/>
          <w:iCs/>
        </w:rPr>
        <w:t xml:space="preserve">, L. A. (2025, 9 de mayo). Cómo diseñar entornos urbanos para evitar "ciudades ansiosas" y mejorar el bienestar mental. Foro Económico Mundial. </w:t>
      </w:r>
      <w:hyperlink r:id="rId33" w:tgtFrame="_new" w:history="1">
        <w:r w:rsidRPr="005E42D2">
          <w:rPr>
            <w:rStyle w:val="Hipervnculo"/>
            <w:i/>
            <w:iCs/>
          </w:rPr>
          <w:t>https://es.weforum.org/stories/2025/05/como-disenar-entornos-urbanos-para-prevenir-las-ciudades-ansiosas-y-mejorar-el-bienestar-mental/</w:t>
        </w:r>
      </w:hyperlink>
    </w:p>
    <w:p w14:paraId="1585E184" w14:textId="77777777" w:rsidR="001632C5" w:rsidRPr="005E42D2" w:rsidRDefault="001632C5" w:rsidP="001632C5">
      <w:pPr>
        <w:rPr>
          <w:i/>
          <w:iCs/>
        </w:rPr>
      </w:pPr>
      <w:r w:rsidRPr="005E42D2">
        <w:rPr>
          <w:i/>
          <w:iCs/>
        </w:rPr>
        <w:t xml:space="preserve">Centre </w:t>
      </w:r>
      <w:proofErr w:type="spellStart"/>
      <w:r w:rsidRPr="005E42D2">
        <w:rPr>
          <w:i/>
          <w:iCs/>
        </w:rPr>
        <w:t>for</w:t>
      </w:r>
      <w:proofErr w:type="spellEnd"/>
      <w:r w:rsidRPr="005E42D2">
        <w:rPr>
          <w:i/>
          <w:iCs/>
        </w:rPr>
        <w:t xml:space="preserve"> Suicide </w:t>
      </w:r>
      <w:proofErr w:type="spellStart"/>
      <w:r w:rsidRPr="005E42D2">
        <w:rPr>
          <w:i/>
          <w:iCs/>
        </w:rPr>
        <w:t>Prevention</w:t>
      </w:r>
      <w:proofErr w:type="spellEnd"/>
      <w:r w:rsidRPr="005E42D2">
        <w:rPr>
          <w:i/>
          <w:iCs/>
        </w:rPr>
        <w:t xml:space="preserve">. (2025). Acute mental </w:t>
      </w:r>
      <w:proofErr w:type="spellStart"/>
      <w:r w:rsidRPr="005E42D2">
        <w:rPr>
          <w:i/>
          <w:iCs/>
        </w:rPr>
        <w:t>health</w:t>
      </w:r>
      <w:proofErr w:type="spellEnd"/>
      <w:r w:rsidRPr="005E42D2">
        <w:rPr>
          <w:i/>
          <w:iCs/>
        </w:rPr>
        <w:t xml:space="preserve"> </w:t>
      </w:r>
      <w:proofErr w:type="spellStart"/>
      <w:r w:rsidRPr="005E42D2">
        <w:rPr>
          <w:i/>
          <w:iCs/>
        </w:rPr>
        <w:t>benefits</w:t>
      </w:r>
      <w:proofErr w:type="spellEnd"/>
      <w:r w:rsidRPr="005E42D2">
        <w:rPr>
          <w:i/>
          <w:iCs/>
        </w:rPr>
        <w:t xml:space="preserve"> </w:t>
      </w:r>
      <w:proofErr w:type="spellStart"/>
      <w:r w:rsidRPr="005E42D2">
        <w:rPr>
          <w:i/>
          <w:iCs/>
        </w:rPr>
        <w:t>of</w:t>
      </w:r>
      <w:proofErr w:type="spellEnd"/>
      <w:r w:rsidRPr="005E42D2">
        <w:rPr>
          <w:i/>
          <w:iCs/>
        </w:rPr>
        <w:t xml:space="preserve"> </w:t>
      </w:r>
      <w:proofErr w:type="spellStart"/>
      <w:r w:rsidRPr="005E42D2">
        <w:rPr>
          <w:i/>
          <w:iCs/>
        </w:rPr>
        <w:t>nature</w:t>
      </w:r>
      <w:proofErr w:type="spellEnd"/>
      <w:r w:rsidRPr="005E42D2">
        <w:rPr>
          <w:i/>
          <w:iCs/>
        </w:rPr>
        <w:t xml:space="preserve">. </w:t>
      </w:r>
      <w:hyperlink r:id="rId34" w:tgtFrame="_new" w:history="1">
        <w:r w:rsidRPr="005E42D2">
          <w:rPr>
            <w:rStyle w:val="Hipervnculo"/>
            <w:i/>
            <w:iCs/>
          </w:rPr>
          <w:t>https://www.suicideinfo.ca/resource/acute-mental-health-benefits-of-nature/</w:t>
        </w:r>
      </w:hyperlink>
    </w:p>
    <w:p w14:paraId="4C293189" w14:textId="77777777" w:rsidR="001632C5" w:rsidRPr="005E42D2" w:rsidRDefault="001632C5" w:rsidP="001632C5">
      <w:pPr>
        <w:rPr>
          <w:i/>
          <w:iCs/>
        </w:rPr>
      </w:pPr>
      <w:proofErr w:type="spellStart"/>
      <w:r w:rsidRPr="005E42D2">
        <w:rPr>
          <w:i/>
          <w:iCs/>
        </w:rPr>
        <w:t>Asri</w:t>
      </w:r>
      <w:proofErr w:type="spellEnd"/>
      <w:r w:rsidRPr="005E42D2">
        <w:rPr>
          <w:i/>
          <w:iCs/>
        </w:rPr>
        <w:t xml:space="preserve">, A. K., Tsai, H.-J., Wong, P.-Y., Lee, H.-Y., Pan, W.-C., Guo, Y.-L., Wu, C.-S., Su, H.-J., Wu, C.-D., &amp; Spengler, J. D. (2022). </w:t>
      </w:r>
      <w:proofErr w:type="spellStart"/>
      <w:r w:rsidRPr="005E42D2">
        <w:rPr>
          <w:i/>
          <w:iCs/>
        </w:rPr>
        <w:t>Examining</w:t>
      </w:r>
      <w:proofErr w:type="spellEnd"/>
      <w:r w:rsidRPr="005E42D2">
        <w:rPr>
          <w:i/>
          <w:iCs/>
        </w:rPr>
        <w:t xml:space="preserve"> </w:t>
      </w:r>
      <w:proofErr w:type="spellStart"/>
      <w:r w:rsidRPr="005E42D2">
        <w:rPr>
          <w:i/>
          <w:iCs/>
        </w:rPr>
        <w:t>the</w:t>
      </w:r>
      <w:proofErr w:type="spellEnd"/>
      <w:r w:rsidRPr="005E42D2">
        <w:rPr>
          <w:i/>
          <w:iCs/>
        </w:rPr>
        <w:t xml:space="preserve"> </w:t>
      </w:r>
      <w:proofErr w:type="spellStart"/>
      <w:r w:rsidRPr="005E42D2">
        <w:rPr>
          <w:i/>
          <w:iCs/>
        </w:rPr>
        <w:t>benefits</w:t>
      </w:r>
      <w:proofErr w:type="spellEnd"/>
      <w:r w:rsidRPr="005E42D2">
        <w:rPr>
          <w:i/>
          <w:iCs/>
        </w:rPr>
        <w:t xml:space="preserve"> </w:t>
      </w:r>
      <w:proofErr w:type="spellStart"/>
      <w:r w:rsidRPr="005E42D2">
        <w:rPr>
          <w:i/>
          <w:iCs/>
        </w:rPr>
        <w:t>of</w:t>
      </w:r>
      <w:proofErr w:type="spellEnd"/>
      <w:r w:rsidRPr="005E42D2">
        <w:rPr>
          <w:i/>
          <w:iCs/>
        </w:rPr>
        <w:t xml:space="preserve"> </w:t>
      </w:r>
      <w:proofErr w:type="spellStart"/>
      <w:r w:rsidRPr="005E42D2">
        <w:rPr>
          <w:i/>
          <w:iCs/>
        </w:rPr>
        <w:t>greenness</w:t>
      </w:r>
      <w:proofErr w:type="spellEnd"/>
      <w:r w:rsidRPr="005E42D2">
        <w:rPr>
          <w:i/>
          <w:iCs/>
        </w:rPr>
        <w:t xml:space="preserve"> </w:t>
      </w:r>
      <w:proofErr w:type="spellStart"/>
      <w:r w:rsidRPr="005E42D2">
        <w:rPr>
          <w:i/>
          <w:iCs/>
        </w:rPr>
        <w:t>on</w:t>
      </w:r>
      <w:proofErr w:type="spellEnd"/>
      <w:r w:rsidRPr="005E42D2">
        <w:rPr>
          <w:i/>
          <w:iCs/>
        </w:rPr>
        <w:t xml:space="preserve"> </w:t>
      </w:r>
      <w:proofErr w:type="spellStart"/>
      <w:r w:rsidRPr="005E42D2">
        <w:rPr>
          <w:i/>
          <w:iCs/>
        </w:rPr>
        <w:t>reducing</w:t>
      </w:r>
      <w:proofErr w:type="spellEnd"/>
      <w:r w:rsidRPr="005E42D2">
        <w:rPr>
          <w:i/>
          <w:iCs/>
        </w:rPr>
        <w:t xml:space="preserve"> suicide </w:t>
      </w:r>
      <w:proofErr w:type="spellStart"/>
      <w:r w:rsidRPr="005E42D2">
        <w:rPr>
          <w:i/>
          <w:iCs/>
        </w:rPr>
        <w:t>mortality</w:t>
      </w:r>
      <w:proofErr w:type="spellEnd"/>
      <w:r w:rsidRPr="005E42D2">
        <w:rPr>
          <w:i/>
          <w:iCs/>
        </w:rPr>
        <w:t xml:space="preserve"> </w:t>
      </w:r>
      <w:proofErr w:type="spellStart"/>
      <w:r w:rsidRPr="005E42D2">
        <w:rPr>
          <w:i/>
          <w:iCs/>
        </w:rPr>
        <w:t>rate</w:t>
      </w:r>
      <w:proofErr w:type="spellEnd"/>
      <w:r w:rsidRPr="005E42D2">
        <w:rPr>
          <w:i/>
          <w:iCs/>
        </w:rPr>
        <w:t xml:space="preserve">: A global </w:t>
      </w:r>
      <w:proofErr w:type="spellStart"/>
      <w:r w:rsidRPr="005E42D2">
        <w:rPr>
          <w:i/>
          <w:iCs/>
        </w:rPr>
        <w:t>ecological</w:t>
      </w:r>
      <w:proofErr w:type="spellEnd"/>
      <w:r w:rsidRPr="005E42D2">
        <w:rPr>
          <w:i/>
          <w:iCs/>
        </w:rPr>
        <w:t xml:space="preserve"> </w:t>
      </w:r>
      <w:proofErr w:type="spellStart"/>
      <w:r w:rsidRPr="005E42D2">
        <w:rPr>
          <w:i/>
          <w:iCs/>
        </w:rPr>
        <w:t>study</w:t>
      </w:r>
      <w:proofErr w:type="spellEnd"/>
      <w:r w:rsidRPr="005E42D2">
        <w:rPr>
          <w:i/>
          <w:iCs/>
        </w:rPr>
        <w:t xml:space="preserve">. </w:t>
      </w:r>
      <w:proofErr w:type="spellStart"/>
      <w:r w:rsidRPr="005E42D2">
        <w:rPr>
          <w:i/>
          <w:iCs/>
        </w:rPr>
        <w:t>Frontiers</w:t>
      </w:r>
      <w:proofErr w:type="spellEnd"/>
      <w:r w:rsidRPr="005E42D2">
        <w:rPr>
          <w:i/>
          <w:iCs/>
        </w:rPr>
        <w:t xml:space="preserve"> in Public Health, 10, 902480. </w:t>
      </w:r>
      <w:hyperlink r:id="rId35" w:history="1">
        <w:r w:rsidRPr="005E42D2">
          <w:rPr>
            <w:rStyle w:val="Hipervnculo"/>
            <w:i/>
            <w:iCs/>
          </w:rPr>
          <w:t>https://doi.org/10.3389/fpubh.2022.902480</w:t>
        </w:r>
      </w:hyperlink>
    </w:p>
    <w:p w14:paraId="635E3187" w14:textId="77777777" w:rsidR="001632C5" w:rsidRPr="005E42D2" w:rsidRDefault="001632C5" w:rsidP="001632C5">
      <w:pPr>
        <w:rPr>
          <w:i/>
          <w:iCs/>
        </w:rPr>
      </w:pPr>
      <w:r w:rsidRPr="005E42D2">
        <w:rPr>
          <w:i/>
          <w:iCs/>
        </w:rPr>
        <w:t xml:space="preserve">Young, C. (2004). Green </w:t>
      </w:r>
      <w:proofErr w:type="spellStart"/>
      <w:r w:rsidRPr="005E42D2">
        <w:rPr>
          <w:i/>
          <w:iCs/>
        </w:rPr>
        <w:t>peace</w:t>
      </w:r>
      <w:proofErr w:type="spellEnd"/>
      <w:r w:rsidRPr="005E42D2">
        <w:rPr>
          <w:i/>
          <w:iCs/>
        </w:rPr>
        <w:t xml:space="preserve">: </w:t>
      </w:r>
      <w:proofErr w:type="spellStart"/>
      <w:proofErr w:type="gramStart"/>
      <w:r w:rsidRPr="005E42D2">
        <w:rPr>
          <w:i/>
          <w:iCs/>
        </w:rPr>
        <w:t>What</w:t>
      </w:r>
      <w:proofErr w:type="spellEnd"/>
      <w:r w:rsidRPr="005E42D2">
        <w:rPr>
          <w:i/>
          <w:iCs/>
        </w:rPr>
        <w:t xml:space="preserve"> </w:t>
      </w:r>
      <w:proofErr w:type="spellStart"/>
      <w:r w:rsidRPr="005E42D2">
        <w:rPr>
          <w:i/>
          <w:iCs/>
        </w:rPr>
        <w:t>could</w:t>
      </w:r>
      <w:proofErr w:type="spellEnd"/>
      <w:r w:rsidRPr="005E42D2">
        <w:rPr>
          <w:i/>
          <w:iCs/>
        </w:rPr>
        <w:t xml:space="preserve"> </w:t>
      </w:r>
      <w:proofErr w:type="spellStart"/>
      <w:r w:rsidRPr="005E42D2">
        <w:rPr>
          <w:i/>
          <w:iCs/>
        </w:rPr>
        <w:t>help</w:t>
      </w:r>
      <w:proofErr w:type="spellEnd"/>
      <w:r w:rsidRPr="005E42D2">
        <w:rPr>
          <w:i/>
          <w:iCs/>
        </w:rPr>
        <w:t xml:space="preserve"> do </w:t>
      </w:r>
      <w:proofErr w:type="spellStart"/>
      <w:r w:rsidRPr="005E42D2">
        <w:rPr>
          <w:i/>
          <w:iCs/>
        </w:rPr>
        <w:t>the</w:t>
      </w:r>
      <w:proofErr w:type="spellEnd"/>
      <w:r w:rsidRPr="005E42D2">
        <w:rPr>
          <w:i/>
          <w:iCs/>
        </w:rPr>
        <w:t xml:space="preserve"> </w:t>
      </w:r>
      <w:proofErr w:type="spellStart"/>
      <w:r w:rsidRPr="005E42D2">
        <w:rPr>
          <w:i/>
          <w:iCs/>
        </w:rPr>
        <w:t>work</w:t>
      </w:r>
      <w:proofErr w:type="spellEnd"/>
      <w:r w:rsidRPr="005E42D2">
        <w:rPr>
          <w:i/>
          <w:iCs/>
        </w:rPr>
        <w:t xml:space="preserve"> </w:t>
      </w:r>
      <w:proofErr w:type="spellStart"/>
      <w:r w:rsidRPr="005E42D2">
        <w:rPr>
          <w:i/>
          <w:iCs/>
        </w:rPr>
        <w:t>of</w:t>
      </w:r>
      <w:proofErr w:type="spellEnd"/>
      <w:r w:rsidRPr="005E42D2">
        <w:rPr>
          <w:i/>
          <w:iCs/>
        </w:rPr>
        <w:t xml:space="preserve"> </w:t>
      </w:r>
      <w:proofErr w:type="spellStart"/>
      <w:r w:rsidRPr="005E42D2">
        <w:rPr>
          <w:i/>
          <w:iCs/>
        </w:rPr>
        <w:t>medication</w:t>
      </w:r>
      <w:proofErr w:type="spellEnd"/>
      <w:r w:rsidRPr="005E42D2">
        <w:rPr>
          <w:i/>
          <w:iCs/>
        </w:rPr>
        <w:t xml:space="preserve">, </w:t>
      </w:r>
      <w:proofErr w:type="spellStart"/>
      <w:r w:rsidRPr="005E42D2">
        <w:rPr>
          <w:i/>
          <w:iCs/>
        </w:rPr>
        <w:t>meditation</w:t>
      </w:r>
      <w:proofErr w:type="spellEnd"/>
      <w:r w:rsidRPr="005E42D2">
        <w:rPr>
          <w:i/>
          <w:iCs/>
        </w:rPr>
        <w:t xml:space="preserve">, and </w:t>
      </w:r>
      <w:proofErr w:type="spellStart"/>
      <w:r w:rsidRPr="005E42D2">
        <w:rPr>
          <w:i/>
          <w:iCs/>
        </w:rPr>
        <w:t>community</w:t>
      </w:r>
      <w:proofErr w:type="spellEnd"/>
      <w:r w:rsidRPr="005E42D2">
        <w:rPr>
          <w:i/>
          <w:iCs/>
        </w:rPr>
        <w:t xml:space="preserve"> </w:t>
      </w:r>
      <w:proofErr w:type="spellStart"/>
      <w:r w:rsidRPr="005E42D2">
        <w:rPr>
          <w:i/>
          <w:iCs/>
        </w:rPr>
        <w:t>police</w:t>
      </w:r>
      <w:proofErr w:type="spellEnd"/>
      <w:r w:rsidRPr="005E42D2">
        <w:rPr>
          <w:i/>
          <w:iCs/>
        </w:rPr>
        <w:t xml:space="preserve"> </w:t>
      </w:r>
      <w:proofErr w:type="spellStart"/>
      <w:r w:rsidRPr="005E42D2">
        <w:rPr>
          <w:i/>
          <w:iCs/>
        </w:rPr>
        <w:t>officers</w:t>
      </w:r>
      <w:proofErr w:type="spellEnd"/>
      <w:r w:rsidRPr="005E42D2">
        <w:rPr>
          <w:i/>
          <w:iCs/>
        </w:rPr>
        <w:t>?</w:t>
      </w:r>
      <w:proofErr w:type="gramEnd"/>
      <w:r w:rsidRPr="005E42D2">
        <w:rPr>
          <w:i/>
          <w:iCs/>
        </w:rPr>
        <w:t xml:space="preserve"> The </w:t>
      </w:r>
      <w:proofErr w:type="spellStart"/>
      <w:r w:rsidRPr="005E42D2">
        <w:rPr>
          <w:i/>
          <w:iCs/>
        </w:rPr>
        <w:t>answer's</w:t>
      </w:r>
      <w:proofErr w:type="spellEnd"/>
      <w:r w:rsidRPr="005E42D2">
        <w:rPr>
          <w:i/>
          <w:iCs/>
        </w:rPr>
        <w:t xml:space="preserve"> in </w:t>
      </w:r>
      <w:proofErr w:type="spellStart"/>
      <w:r w:rsidRPr="005E42D2">
        <w:rPr>
          <w:i/>
          <w:iCs/>
        </w:rPr>
        <w:t>your</w:t>
      </w:r>
      <w:proofErr w:type="spellEnd"/>
      <w:r w:rsidRPr="005E42D2">
        <w:rPr>
          <w:i/>
          <w:iCs/>
        </w:rPr>
        <w:t xml:space="preserve"> </w:t>
      </w:r>
      <w:proofErr w:type="spellStart"/>
      <w:r w:rsidRPr="005E42D2">
        <w:rPr>
          <w:i/>
          <w:iCs/>
        </w:rPr>
        <w:t>backyard</w:t>
      </w:r>
      <w:proofErr w:type="spellEnd"/>
      <w:r w:rsidRPr="005E42D2">
        <w:rPr>
          <w:i/>
          <w:iCs/>
        </w:rPr>
        <w:t xml:space="preserve">. </w:t>
      </w:r>
      <w:proofErr w:type="spellStart"/>
      <w:r w:rsidRPr="005E42D2">
        <w:rPr>
          <w:i/>
          <w:iCs/>
        </w:rPr>
        <w:t>Greater</w:t>
      </w:r>
      <w:proofErr w:type="spellEnd"/>
      <w:r w:rsidRPr="005E42D2">
        <w:rPr>
          <w:i/>
          <w:iCs/>
        </w:rPr>
        <w:t xml:space="preserve"> Good. </w:t>
      </w:r>
      <w:hyperlink r:id="rId36" w:tgtFrame="_new" w:history="1">
        <w:r w:rsidRPr="005E42D2">
          <w:rPr>
            <w:rStyle w:val="Hipervnculo"/>
            <w:i/>
            <w:iCs/>
          </w:rPr>
          <w:t>https://greatergood.berkeley.edu/article/item/green_peace</w:t>
        </w:r>
      </w:hyperlink>
    </w:p>
    <w:p w14:paraId="004DF197" w14:textId="0AB14450" w:rsidR="00FE3315" w:rsidRPr="005E42D2" w:rsidRDefault="00FE3315" w:rsidP="001632C5">
      <w:pPr>
        <w:rPr>
          <w:i/>
          <w:iCs/>
        </w:rPr>
      </w:pPr>
      <w:r w:rsidRPr="005E42D2">
        <w:rPr>
          <w:i/>
          <w:iCs/>
        </w:rPr>
        <w:t xml:space="preserve">Yang, B.-Y., </w:t>
      </w:r>
      <w:proofErr w:type="spellStart"/>
      <w:r w:rsidRPr="005E42D2">
        <w:rPr>
          <w:i/>
          <w:iCs/>
        </w:rPr>
        <w:t>Markevych</w:t>
      </w:r>
      <w:proofErr w:type="spellEnd"/>
      <w:r w:rsidRPr="005E42D2">
        <w:rPr>
          <w:i/>
          <w:iCs/>
        </w:rPr>
        <w:t xml:space="preserve">, I., Bloom, M. S., Heinrich, J., Knibbs, L. D., </w:t>
      </w:r>
      <w:proofErr w:type="spellStart"/>
      <w:r w:rsidRPr="005E42D2">
        <w:rPr>
          <w:i/>
          <w:iCs/>
        </w:rPr>
        <w:t>Dharmage</w:t>
      </w:r>
      <w:proofErr w:type="spellEnd"/>
      <w:r w:rsidRPr="005E42D2">
        <w:rPr>
          <w:i/>
          <w:iCs/>
        </w:rPr>
        <w:t xml:space="preserve">, S. C., Jalaludin, B., Morawska, L., Lin, S., Guo, Y., &amp; Dong, G.-H. (2023). </w:t>
      </w:r>
      <w:proofErr w:type="spellStart"/>
      <w:r w:rsidRPr="005E42D2">
        <w:rPr>
          <w:i/>
          <w:iCs/>
        </w:rPr>
        <w:t>Greenness</w:t>
      </w:r>
      <w:proofErr w:type="spellEnd"/>
      <w:r w:rsidRPr="005E42D2">
        <w:rPr>
          <w:i/>
          <w:iCs/>
        </w:rPr>
        <w:t xml:space="preserve">, and human </w:t>
      </w:r>
      <w:proofErr w:type="spellStart"/>
      <w:r w:rsidRPr="005E42D2">
        <w:rPr>
          <w:i/>
          <w:iCs/>
        </w:rPr>
        <w:t>health</w:t>
      </w:r>
      <w:proofErr w:type="spellEnd"/>
      <w:r w:rsidRPr="005E42D2">
        <w:rPr>
          <w:i/>
          <w:iCs/>
        </w:rPr>
        <w:t xml:space="preserve">: </w:t>
      </w:r>
      <w:proofErr w:type="spellStart"/>
      <w:r w:rsidRPr="005E42D2">
        <w:rPr>
          <w:i/>
          <w:iCs/>
        </w:rPr>
        <w:t>An</w:t>
      </w:r>
      <w:proofErr w:type="spellEnd"/>
      <w:r w:rsidRPr="005E42D2">
        <w:rPr>
          <w:i/>
          <w:iCs/>
        </w:rPr>
        <w:t xml:space="preserve"> </w:t>
      </w:r>
      <w:proofErr w:type="spellStart"/>
      <w:r w:rsidRPr="005E42D2">
        <w:rPr>
          <w:i/>
          <w:iCs/>
        </w:rPr>
        <w:t>umbrella</w:t>
      </w:r>
      <w:proofErr w:type="spellEnd"/>
      <w:r w:rsidRPr="005E42D2">
        <w:rPr>
          <w:i/>
          <w:iCs/>
        </w:rPr>
        <w:t xml:space="preserve"> </w:t>
      </w:r>
      <w:proofErr w:type="spellStart"/>
      <w:r w:rsidRPr="005E42D2">
        <w:rPr>
          <w:i/>
          <w:iCs/>
        </w:rPr>
        <w:t>review</w:t>
      </w:r>
      <w:proofErr w:type="spellEnd"/>
      <w:r w:rsidRPr="005E42D2">
        <w:rPr>
          <w:i/>
          <w:iCs/>
        </w:rPr>
        <w:t xml:space="preserve">. </w:t>
      </w:r>
      <w:proofErr w:type="spellStart"/>
      <w:r w:rsidRPr="005E42D2">
        <w:rPr>
          <w:i/>
          <w:iCs/>
        </w:rPr>
        <w:t>Healthcare</w:t>
      </w:r>
      <w:proofErr w:type="spellEnd"/>
      <w:r w:rsidRPr="005E42D2">
        <w:rPr>
          <w:i/>
          <w:iCs/>
        </w:rPr>
        <w:t xml:space="preserve">, 11(23), 3039. </w:t>
      </w:r>
      <w:hyperlink r:id="rId37" w:history="1">
        <w:r w:rsidRPr="005E42D2">
          <w:rPr>
            <w:rStyle w:val="Hipervnculo"/>
            <w:i/>
            <w:iCs/>
          </w:rPr>
          <w:t>https://doi.org/10.3390/healthcare11233039</w:t>
        </w:r>
      </w:hyperlink>
    </w:p>
    <w:p w14:paraId="3013E1DB" w14:textId="77777777" w:rsidR="00FE3315" w:rsidRPr="005E42D2" w:rsidRDefault="00FE3315" w:rsidP="001632C5">
      <w:pPr>
        <w:rPr>
          <w:i/>
          <w:iCs/>
        </w:rPr>
      </w:pPr>
      <w:proofErr w:type="spellStart"/>
      <w:r w:rsidRPr="005E42D2">
        <w:rPr>
          <w:i/>
          <w:iCs/>
        </w:rPr>
        <w:t>Taipei</w:t>
      </w:r>
      <w:proofErr w:type="spellEnd"/>
      <w:r w:rsidRPr="005E42D2">
        <w:rPr>
          <w:i/>
          <w:iCs/>
        </w:rPr>
        <w:t xml:space="preserve"> Times. (2023, 8 de noviembre). Los espacios verdes se asocian con una menor tasa de suicidios.</w:t>
      </w:r>
    </w:p>
    <w:p w14:paraId="68B4575D" w14:textId="2D2396DC" w:rsidR="00FE3315" w:rsidRPr="005E42D2" w:rsidRDefault="00FE3315" w:rsidP="001632C5">
      <w:pPr>
        <w:rPr>
          <w:i/>
          <w:iCs/>
        </w:rPr>
      </w:pPr>
      <w:hyperlink r:id="rId38" w:history="1">
        <w:r w:rsidRPr="005E42D2">
          <w:rPr>
            <w:rStyle w:val="Hipervnculo"/>
            <w:i/>
            <w:iCs/>
          </w:rPr>
          <w:t>https://www.taipeitimes.com/News/taiwan/archives/2023/11/08/2003808863</w:t>
        </w:r>
      </w:hyperlink>
    </w:p>
    <w:p w14:paraId="7D35D123" w14:textId="162D1992" w:rsidR="00FE3315" w:rsidRPr="005E42D2" w:rsidRDefault="00FE3315" w:rsidP="001632C5">
      <w:pPr>
        <w:rPr>
          <w:i/>
          <w:iCs/>
        </w:rPr>
      </w:pPr>
      <w:r w:rsidRPr="005E42D2">
        <w:rPr>
          <w:b/>
          <w:bCs/>
          <w:i/>
          <w:iCs/>
        </w:rPr>
        <w:t xml:space="preserve">Central News Agency. (2023, 7 de noviembre). El acceso a espacios verdes se asocia con menores tasas de suicidio: estudio de la NCKU. Focus Taiwan. </w:t>
      </w:r>
      <w:hyperlink r:id="rId39" w:tgtFrame="_new" w:history="1">
        <w:r w:rsidRPr="005E42D2">
          <w:rPr>
            <w:rStyle w:val="Hipervnculo"/>
            <w:b/>
            <w:bCs/>
            <w:i/>
            <w:iCs/>
          </w:rPr>
          <w:t>https://focustaiwan.tw/sci-tech/202311070010</w:t>
        </w:r>
      </w:hyperlink>
    </w:p>
    <w:p w14:paraId="76DEC398" w14:textId="39EEE108" w:rsidR="00FE3315" w:rsidRPr="005E42D2" w:rsidRDefault="00FE3315" w:rsidP="001632C5">
      <w:pPr>
        <w:rPr>
          <w:b/>
          <w:bCs/>
          <w:i/>
          <w:iCs/>
        </w:rPr>
      </w:pPr>
      <w:r w:rsidRPr="005E42D2">
        <w:rPr>
          <w:b/>
          <w:bCs/>
          <w:i/>
          <w:iCs/>
        </w:rPr>
        <w:lastRenderedPageBreak/>
        <w:t xml:space="preserve">Central News Agency. (2023, 7 de noviembre). Green </w:t>
      </w:r>
      <w:proofErr w:type="spellStart"/>
      <w:r w:rsidRPr="005E42D2">
        <w:rPr>
          <w:b/>
          <w:bCs/>
          <w:i/>
          <w:iCs/>
        </w:rPr>
        <w:t>space</w:t>
      </w:r>
      <w:proofErr w:type="spellEnd"/>
      <w:r w:rsidRPr="005E42D2">
        <w:rPr>
          <w:b/>
          <w:bCs/>
          <w:i/>
          <w:iCs/>
        </w:rPr>
        <w:t xml:space="preserve"> </w:t>
      </w:r>
      <w:proofErr w:type="spellStart"/>
      <w:r w:rsidRPr="005E42D2">
        <w:rPr>
          <w:b/>
          <w:bCs/>
          <w:i/>
          <w:iCs/>
        </w:rPr>
        <w:t>access</w:t>
      </w:r>
      <w:proofErr w:type="spellEnd"/>
      <w:r w:rsidRPr="005E42D2">
        <w:rPr>
          <w:b/>
          <w:bCs/>
          <w:i/>
          <w:iCs/>
        </w:rPr>
        <w:t xml:space="preserve"> </w:t>
      </w:r>
      <w:proofErr w:type="spellStart"/>
      <w:r w:rsidRPr="005E42D2">
        <w:rPr>
          <w:b/>
          <w:bCs/>
          <w:i/>
          <w:iCs/>
        </w:rPr>
        <w:t>associated</w:t>
      </w:r>
      <w:proofErr w:type="spellEnd"/>
      <w:r w:rsidRPr="005E42D2">
        <w:rPr>
          <w:b/>
          <w:bCs/>
          <w:i/>
          <w:iCs/>
        </w:rPr>
        <w:t xml:space="preserve"> </w:t>
      </w:r>
      <w:proofErr w:type="spellStart"/>
      <w:r w:rsidRPr="005E42D2">
        <w:rPr>
          <w:b/>
          <w:bCs/>
          <w:i/>
          <w:iCs/>
        </w:rPr>
        <w:t>with</w:t>
      </w:r>
      <w:proofErr w:type="spellEnd"/>
      <w:r w:rsidRPr="005E42D2">
        <w:rPr>
          <w:b/>
          <w:bCs/>
          <w:i/>
          <w:iCs/>
        </w:rPr>
        <w:t xml:space="preserve"> </w:t>
      </w:r>
      <w:proofErr w:type="spellStart"/>
      <w:r w:rsidRPr="005E42D2">
        <w:rPr>
          <w:b/>
          <w:bCs/>
          <w:i/>
          <w:iCs/>
        </w:rPr>
        <w:t>lower</w:t>
      </w:r>
      <w:proofErr w:type="spellEnd"/>
      <w:r w:rsidRPr="005E42D2">
        <w:rPr>
          <w:b/>
          <w:bCs/>
          <w:i/>
          <w:iCs/>
        </w:rPr>
        <w:t xml:space="preserve"> suicide </w:t>
      </w:r>
      <w:proofErr w:type="spellStart"/>
      <w:r w:rsidRPr="005E42D2">
        <w:rPr>
          <w:b/>
          <w:bCs/>
          <w:i/>
          <w:iCs/>
        </w:rPr>
        <w:t>rates</w:t>
      </w:r>
      <w:proofErr w:type="spellEnd"/>
      <w:r w:rsidRPr="005E42D2">
        <w:rPr>
          <w:b/>
          <w:bCs/>
          <w:i/>
          <w:iCs/>
        </w:rPr>
        <w:t xml:space="preserve">: NCKU </w:t>
      </w:r>
      <w:proofErr w:type="spellStart"/>
      <w:r w:rsidRPr="005E42D2">
        <w:rPr>
          <w:b/>
          <w:bCs/>
          <w:i/>
          <w:iCs/>
        </w:rPr>
        <w:t>study</w:t>
      </w:r>
      <w:proofErr w:type="spellEnd"/>
      <w:r w:rsidRPr="005E42D2">
        <w:rPr>
          <w:b/>
          <w:bCs/>
          <w:i/>
          <w:iCs/>
        </w:rPr>
        <w:t xml:space="preserve">. Focus Taiwan. </w:t>
      </w:r>
      <w:hyperlink r:id="rId40" w:tgtFrame="_new" w:history="1">
        <w:r w:rsidRPr="005E42D2">
          <w:rPr>
            <w:rStyle w:val="Hipervnculo"/>
            <w:b/>
            <w:bCs/>
            <w:i/>
            <w:iCs/>
          </w:rPr>
          <w:t>https://focustaiwan.tw/sci-tech/202311070010</w:t>
        </w:r>
      </w:hyperlink>
    </w:p>
    <w:p w14:paraId="12EFBF65" w14:textId="0D1FE710" w:rsidR="001C0C29" w:rsidRPr="005E42D2" w:rsidRDefault="001C0C29" w:rsidP="001632C5">
      <w:pPr>
        <w:rPr>
          <w:b/>
          <w:bCs/>
          <w:i/>
          <w:iCs/>
        </w:rPr>
      </w:pPr>
      <w:r w:rsidRPr="005E42D2">
        <w:rPr>
          <w:b/>
          <w:bCs/>
          <w:i/>
          <w:iCs/>
        </w:rPr>
        <w:t xml:space="preserve">Kim, G., Miller, P. A., Nowak, D. J., &amp; Lee, W. (2022). Urban </w:t>
      </w:r>
      <w:proofErr w:type="spellStart"/>
      <w:r w:rsidRPr="005E42D2">
        <w:rPr>
          <w:b/>
          <w:bCs/>
          <w:i/>
          <w:iCs/>
        </w:rPr>
        <w:t>parks</w:t>
      </w:r>
      <w:proofErr w:type="spellEnd"/>
      <w:r w:rsidRPr="005E42D2">
        <w:rPr>
          <w:b/>
          <w:bCs/>
          <w:i/>
          <w:iCs/>
        </w:rPr>
        <w:t xml:space="preserve"> as a </w:t>
      </w:r>
      <w:proofErr w:type="spellStart"/>
      <w:r w:rsidRPr="005E42D2">
        <w:rPr>
          <w:b/>
          <w:bCs/>
          <w:i/>
          <w:iCs/>
        </w:rPr>
        <w:t>potential</w:t>
      </w:r>
      <w:proofErr w:type="spellEnd"/>
      <w:r w:rsidRPr="005E42D2">
        <w:rPr>
          <w:b/>
          <w:bCs/>
          <w:i/>
          <w:iCs/>
        </w:rPr>
        <w:t xml:space="preserve"> </w:t>
      </w:r>
      <w:proofErr w:type="spellStart"/>
      <w:r w:rsidRPr="005E42D2">
        <w:rPr>
          <w:b/>
          <w:bCs/>
          <w:i/>
          <w:iCs/>
        </w:rPr>
        <w:t>mitigator</w:t>
      </w:r>
      <w:proofErr w:type="spellEnd"/>
      <w:r w:rsidRPr="005E42D2">
        <w:rPr>
          <w:b/>
          <w:bCs/>
          <w:i/>
          <w:iCs/>
        </w:rPr>
        <w:t xml:space="preserve"> </w:t>
      </w:r>
      <w:proofErr w:type="spellStart"/>
      <w:r w:rsidRPr="005E42D2">
        <w:rPr>
          <w:b/>
          <w:bCs/>
          <w:i/>
          <w:iCs/>
        </w:rPr>
        <w:t>of</w:t>
      </w:r>
      <w:proofErr w:type="spellEnd"/>
      <w:r w:rsidRPr="005E42D2">
        <w:rPr>
          <w:b/>
          <w:bCs/>
          <w:i/>
          <w:iCs/>
        </w:rPr>
        <w:t xml:space="preserve"> suicide </w:t>
      </w:r>
      <w:proofErr w:type="spellStart"/>
      <w:r w:rsidRPr="005E42D2">
        <w:rPr>
          <w:b/>
          <w:bCs/>
          <w:i/>
          <w:iCs/>
        </w:rPr>
        <w:t>rates</w:t>
      </w:r>
      <w:proofErr w:type="spellEnd"/>
      <w:r w:rsidRPr="005E42D2">
        <w:rPr>
          <w:b/>
          <w:bCs/>
          <w:i/>
          <w:iCs/>
        </w:rPr>
        <w:t xml:space="preserve"> </w:t>
      </w:r>
      <w:proofErr w:type="spellStart"/>
      <w:r w:rsidRPr="005E42D2">
        <w:rPr>
          <w:b/>
          <w:bCs/>
          <w:i/>
          <w:iCs/>
        </w:rPr>
        <w:t>resulting</w:t>
      </w:r>
      <w:proofErr w:type="spellEnd"/>
      <w:r w:rsidRPr="005E42D2">
        <w:rPr>
          <w:b/>
          <w:bCs/>
          <w:i/>
          <w:iCs/>
        </w:rPr>
        <w:t xml:space="preserve"> </w:t>
      </w:r>
      <w:proofErr w:type="spellStart"/>
      <w:r w:rsidRPr="005E42D2">
        <w:rPr>
          <w:b/>
          <w:bCs/>
          <w:i/>
          <w:iCs/>
        </w:rPr>
        <w:t>from</w:t>
      </w:r>
      <w:proofErr w:type="spellEnd"/>
      <w:r w:rsidRPr="005E42D2">
        <w:rPr>
          <w:b/>
          <w:bCs/>
          <w:i/>
          <w:iCs/>
        </w:rPr>
        <w:t xml:space="preserve"> global </w:t>
      </w:r>
      <w:proofErr w:type="spellStart"/>
      <w:r w:rsidRPr="005E42D2">
        <w:rPr>
          <w:b/>
          <w:bCs/>
          <w:i/>
          <w:iCs/>
        </w:rPr>
        <w:t>pandemics</w:t>
      </w:r>
      <w:proofErr w:type="spellEnd"/>
      <w:r w:rsidRPr="005E42D2">
        <w:rPr>
          <w:b/>
          <w:bCs/>
          <w:i/>
          <w:iCs/>
        </w:rPr>
        <w:t xml:space="preserve">: </w:t>
      </w:r>
      <w:proofErr w:type="spellStart"/>
      <w:r w:rsidRPr="005E42D2">
        <w:rPr>
          <w:b/>
          <w:bCs/>
          <w:i/>
          <w:iCs/>
        </w:rPr>
        <w:t>Empirical</w:t>
      </w:r>
      <w:proofErr w:type="spellEnd"/>
      <w:r w:rsidRPr="005E42D2">
        <w:rPr>
          <w:b/>
          <w:bCs/>
          <w:i/>
          <w:iCs/>
        </w:rPr>
        <w:t xml:space="preserve"> </w:t>
      </w:r>
      <w:proofErr w:type="spellStart"/>
      <w:r w:rsidRPr="005E42D2">
        <w:rPr>
          <w:b/>
          <w:bCs/>
          <w:i/>
          <w:iCs/>
        </w:rPr>
        <w:t>evidence</w:t>
      </w:r>
      <w:proofErr w:type="spellEnd"/>
      <w:r w:rsidRPr="005E42D2">
        <w:rPr>
          <w:b/>
          <w:bCs/>
          <w:i/>
          <w:iCs/>
        </w:rPr>
        <w:t xml:space="preserve"> </w:t>
      </w:r>
      <w:proofErr w:type="spellStart"/>
      <w:r w:rsidRPr="005E42D2">
        <w:rPr>
          <w:b/>
          <w:bCs/>
          <w:i/>
          <w:iCs/>
        </w:rPr>
        <w:t>from</w:t>
      </w:r>
      <w:proofErr w:type="spellEnd"/>
      <w:r w:rsidRPr="005E42D2">
        <w:rPr>
          <w:b/>
          <w:bCs/>
          <w:i/>
          <w:iCs/>
        </w:rPr>
        <w:t xml:space="preserve"> </w:t>
      </w:r>
      <w:proofErr w:type="spellStart"/>
      <w:r w:rsidRPr="005E42D2">
        <w:rPr>
          <w:b/>
          <w:bCs/>
          <w:i/>
          <w:iCs/>
        </w:rPr>
        <w:t>past</w:t>
      </w:r>
      <w:proofErr w:type="spellEnd"/>
      <w:r w:rsidRPr="005E42D2">
        <w:rPr>
          <w:b/>
          <w:bCs/>
          <w:i/>
          <w:iCs/>
        </w:rPr>
        <w:t xml:space="preserve"> </w:t>
      </w:r>
      <w:proofErr w:type="spellStart"/>
      <w:r w:rsidRPr="005E42D2">
        <w:rPr>
          <w:b/>
          <w:bCs/>
          <w:i/>
          <w:iCs/>
        </w:rPr>
        <w:t>experiences</w:t>
      </w:r>
      <w:proofErr w:type="spellEnd"/>
      <w:r w:rsidRPr="005E42D2">
        <w:rPr>
          <w:b/>
          <w:bCs/>
          <w:i/>
          <w:iCs/>
        </w:rPr>
        <w:t xml:space="preserve"> in </w:t>
      </w:r>
      <w:proofErr w:type="spellStart"/>
      <w:r w:rsidRPr="005E42D2">
        <w:rPr>
          <w:b/>
          <w:bCs/>
          <w:i/>
          <w:iCs/>
        </w:rPr>
        <w:t>Seoul</w:t>
      </w:r>
      <w:proofErr w:type="spellEnd"/>
      <w:r w:rsidRPr="005E42D2">
        <w:rPr>
          <w:b/>
          <w:bCs/>
          <w:i/>
          <w:iCs/>
        </w:rPr>
        <w:t xml:space="preserve">, Korea. </w:t>
      </w:r>
      <w:proofErr w:type="spellStart"/>
      <w:r w:rsidRPr="005E42D2">
        <w:rPr>
          <w:b/>
          <w:bCs/>
          <w:i/>
          <w:iCs/>
        </w:rPr>
        <w:t>Sustainability</w:t>
      </w:r>
      <w:proofErr w:type="spellEnd"/>
      <w:r w:rsidRPr="005E42D2">
        <w:rPr>
          <w:b/>
          <w:bCs/>
          <w:i/>
          <w:iCs/>
        </w:rPr>
        <w:t xml:space="preserve">, 14(8), 4673. </w:t>
      </w:r>
      <w:hyperlink r:id="rId41" w:tgtFrame="_new" w:history="1">
        <w:r w:rsidRPr="005E42D2">
          <w:rPr>
            <w:rStyle w:val="Hipervnculo"/>
            <w:b/>
            <w:bCs/>
            <w:i/>
            <w:iCs/>
          </w:rPr>
          <w:t>https://doi.org/10.3390/su14084673</w:t>
        </w:r>
      </w:hyperlink>
    </w:p>
    <w:p w14:paraId="354F8553" w14:textId="1AFDD644" w:rsidR="00E07BE3" w:rsidRPr="005E42D2" w:rsidRDefault="00E07BE3" w:rsidP="001632C5">
      <w:pPr>
        <w:rPr>
          <w:b/>
          <w:bCs/>
          <w:i/>
          <w:iCs/>
        </w:rPr>
      </w:pPr>
      <w:r w:rsidRPr="005E42D2">
        <w:rPr>
          <w:b/>
          <w:bCs/>
          <w:i/>
          <w:iCs/>
        </w:rPr>
        <w:t xml:space="preserve">Pool, J.-R. (2022, 29 de noviembre). Cómo los bosques cercanos y lejanos benefician a los habitantes de las ciudades. </w:t>
      </w:r>
      <w:proofErr w:type="spellStart"/>
      <w:r w:rsidRPr="005E42D2">
        <w:rPr>
          <w:b/>
          <w:bCs/>
          <w:i/>
          <w:iCs/>
        </w:rPr>
        <w:t>UrbanShift</w:t>
      </w:r>
      <w:proofErr w:type="spellEnd"/>
      <w:r w:rsidRPr="005E42D2">
        <w:rPr>
          <w:b/>
          <w:bCs/>
          <w:i/>
          <w:iCs/>
        </w:rPr>
        <w:t xml:space="preserve">. </w:t>
      </w:r>
      <w:hyperlink r:id="rId42" w:tgtFrame="_new" w:history="1">
        <w:r w:rsidRPr="005E42D2">
          <w:rPr>
            <w:rStyle w:val="Hipervnculo"/>
            <w:b/>
            <w:bCs/>
            <w:i/>
            <w:iCs/>
          </w:rPr>
          <w:t>https://es.shiftcities.org/post/how-forests-near-and-far-benefit-people-cities</w:t>
        </w:r>
      </w:hyperlink>
    </w:p>
    <w:p w14:paraId="5E1E399A" w14:textId="38EFDF77" w:rsidR="003B6059" w:rsidRPr="005E42D2" w:rsidRDefault="003B6059" w:rsidP="001632C5">
      <w:pPr>
        <w:rPr>
          <w:b/>
          <w:bCs/>
          <w:i/>
          <w:iCs/>
        </w:rPr>
      </w:pPr>
      <w:r w:rsidRPr="005E42D2">
        <w:rPr>
          <w:b/>
          <w:bCs/>
          <w:i/>
          <w:iCs/>
        </w:rPr>
        <w:t xml:space="preserve">Moore, G. M. (2020). </w:t>
      </w:r>
      <w:proofErr w:type="spellStart"/>
      <w:r w:rsidRPr="005E42D2">
        <w:rPr>
          <w:b/>
          <w:bCs/>
          <w:i/>
          <w:iCs/>
        </w:rPr>
        <w:t>It</w:t>
      </w:r>
      <w:proofErr w:type="spellEnd"/>
      <w:r w:rsidRPr="005E42D2">
        <w:rPr>
          <w:b/>
          <w:bCs/>
          <w:i/>
          <w:iCs/>
        </w:rPr>
        <w:t xml:space="preserve"> </w:t>
      </w:r>
      <w:proofErr w:type="spellStart"/>
      <w:r w:rsidRPr="005E42D2">
        <w:rPr>
          <w:b/>
          <w:bCs/>
          <w:i/>
          <w:iCs/>
        </w:rPr>
        <w:t>isn’t</w:t>
      </w:r>
      <w:proofErr w:type="spellEnd"/>
      <w:r w:rsidRPr="005E42D2">
        <w:rPr>
          <w:b/>
          <w:bCs/>
          <w:i/>
          <w:iCs/>
        </w:rPr>
        <w:t xml:space="preserve"> </w:t>
      </w:r>
      <w:proofErr w:type="spellStart"/>
      <w:r w:rsidRPr="005E42D2">
        <w:rPr>
          <w:b/>
          <w:bCs/>
          <w:i/>
          <w:iCs/>
        </w:rPr>
        <w:t>rocket</w:t>
      </w:r>
      <w:proofErr w:type="spellEnd"/>
      <w:r w:rsidRPr="005E42D2">
        <w:rPr>
          <w:b/>
          <w:bCs/>
          <w:i/>
          <w:iCs/>
        </w:rPr>
        <w:t xml:space="preserve"> </w:t>
      </w:r>
      <w:proofErr w:type="spellStart"/>
      <w:r w:rsidRPr="005E42D2">
        <w:rPr>
          <w:b/>
          <w:bCs/>
          <w:i/>
          <w:iCs/>
        </w:rPr>
        <w:t>science</w:t>
      </w:r>
      <w:proofErr w:type="spellEnd"/>
      <w:r w:rsidRPr="005E42D2">
        <w:rPr>
          <w:b/>
          <w:bCs/>
          <w:i/>
          <w:iCs/>
        </w:rPr>
        <w:t xml:space="preserve">: Street </w:t>
      </w:r>
      <w:proofErr w:type="spellStart"/>
      <w:r w:rsidRPr="005E42D2">
        <w:rPr>
          <w:b/>
          <w:bCs/>
          <w:i/>
          <w:iCs/>
        </w:rPr>
        <w:t>trees</w:t>
      </w:r>
      <w:proofErr w:type="spellEnd"/>
      <w:r w:rsidRPr="005E42D2">
        <w:rPr>
          <w:b/>
          <w:bCs/>
          <w:i/>
          <w:iCs/>
        </w:rPr>
        <w:t xml:space="preserve"> can </w:t>
      </w:r>
      <w:proofErr w:type="spellStart"/>
      <w:r w:rsidRPr="005E42D2">
        <w:rPr>
          <w:b/>
          <w:bCs/>
          <w:i/>
          <w:iCs/>
        </w:rPr>
        <w:t>make</w:t>
      </w:r>
      <w:proofErr w:type="spellEnd"/>
      <w:r w:rsidRPr="005E42D2">
        <w:rPr>
          <w:b/>
          <w:bCs/>
          <w:i/>
          <w:iCs/>
        </w:rPr>
        <w:t xml:space="preserve"> a </w:t>
      </w:r>
      <w:proofErr w:type="spellStart"/>
      <w:r w:rsidRPr="005E42D2">
        <w:rPr>
          <w:b/>
          <w:bCs/>
          <w:i/>
          <w:iCs/>
        </w:rPr>
        <w:t>difference</w:t>
      </w:r>
      <w:proofErr w:type="spellEnd"/>
      <w:r w:rsidRPr="005E42D2">
        <w:rPr>
          <w:b/>
          <w:bCs/>
          <w:i/>
          <w:iCs/>
        </w:rPr>
        <w:t xml:space="preserve"> in </w:t>
      </w:r>
      <w:proofErr w:type="spellStart"/>
      <w:r w:rsidRPr="005E42D2">
        <w:rPr>
          <w:b/>
          <w:bCs/>
          <w:i/>
          <w:iCs/>
        </w:rPr>
        <w:t>climate</w:t>
      </w:r>
      <w:proofErr w:type="spellEnd"/>
      <w:r w:rsidRPr="005E42D2">
        <w:rPr>
          <w:b/>
          <w:bCs/>
          <w:i/>
          <w:iCs/>
        </w:rPr>
        <w:t xml:space="preserve"> </w:t>
      </w:r>
      <w:proofErr w:type="spellStart"/>
      <w:proofErr w:type="gramStart"/>
      <w:r w:rsidRPr="005E42D2">
        <w:rPr>
          <w:b/>
          <w:bCs/>
          <w:i/>
          <w:iCs/>
        </w:rPr>
        <w:t>change</w:t>
      </w:r>
      <w:proofErr w:type="spellEnd"/>
      <w:r w:rsidRPr="005E42D2">
        <w:rPr>
          <w:b/>
          <w:bCs/>
          <w:i/>
          <w:iCs/>
        </w:rPr>
        <w:t>!.</w:t>
      </w:r>
      <w:proofErr w:type="gramEnd"/>
      <w:r w:rsidRPr="005E42D2">
        <w:rPr>
          <w:b/>
          <w:bCs/>
          <w:i/>
          <w:iCs/>
        </w:rPr>
        <w:t xml:space="preserve"> En G. Williams (Ed.), </w:t>
      </w:r>
      <w:proofErr w:type="spellStart"/>
      <w:r w:rsidRPr="005E42D2">
        <w:rPr>
          <w:b/>
          <w:bCs/>
          <w:i/>
          <w:iCs/>
        </w:rPr>
        <w:t>Proceedings</w:t>
      </w:r>
      <w:proofErr w:type="spellEnd"/>
      <w:r w:rsidRPr="005E42D2">
        <w:rPr>
          <w:b/>
          <w:bCs/>
          <w:i/>
          <w:iCs/>
        </w:rPr>
        <w:t xml:space="preserve"> </w:t>
      </w:r>
      <w:proofErr w:type="spellStart"/>
      <w:r w:rsidRPr="005E42D2">
        <w:rPr>
          <w:b/>
          <w:bCs/>
          <w:i/>
          <w:iCs/>
        </w:rPr>
        <w:t>of</w:t>
      </w:r>
      <w:proofErr w:type="spellEnd"/>
      <w:r w:rsidRPr="005E42D2">
        <w:rPr>
          <w:b/>
          <w:bCs/>
          <w:i/>
          <w:iCs/>
        </w:rPr>
        <w:t xml:space="preserve"> </w:t>
      </w:r>
      <w:proofErr w:type="spellStart"/>
      <w:r w:rsidRPr="005E42D2">
        <w:rPr>
          <w:b/>
          <w:bCs/>
          <w:i/>
          <w:iCs/>
        </w:rPr>
        <w:t>the</w:t>
      </w:r>
      <w:proofErr w:type="spellEnd"/>
      <w:r w:rsidRPr="005E42D2">
        <w:rPr>
          <w:b/>
          <w:bCs/>
          <w:i/>
          <w:iCs/>
        </w:rPr>
        <w:t xml:space="preserve"> 21st </w:t>
      </w:r>
      <w:proofErr w:type="spellStart"/>
      <w:r w:rsidRPr="005E42D2">
        <w:rPr>
          <w:b/>
          <w:bCs/>
          <w:i/>
          <w:iCs/>
        </w:rPr>
        <w:t>National</w:t>
      </w:r>
      <w:proofErr w:type="spellEnd"/>
      <w:r w:rsidRPr="005E42D2">
        <w:rPr>
          <w:b/>
          <w:bCs/>
          <w:i/>
          <w:iCs/>
        </w:rPr>
        <w:t xml:space="preserve"> Street Tree </w:t>
      </w:r>
      <w:proofErr w:type="spellStart"/>
      <w:r w:rsidRPr="005E42D2">
        <w:rPr>
          <w:b/>
          <w:bCs/>
          <w:i/>
          <w:iCs/>
        </w:rPr>
        <w:t>Symposium</w:t>
      </w:r>
      <w:proofErr w:type="spellEnd"/>
      <w:r w:rsidRPr="005E42D2">
        <w:rPr>
          <w:b/>
          <w:bCs/>
          <w:i/>
          <w:iCs/>
        </w:rPr>
        <w:t xml:space="preserve">. TREENET. </w:t>
      </w:r>
      <w:hyperlink r:id="rId43" w:tgtFrame="_new" w:history="1">
        <w:r w:rsidRPr="005E42D2">
          <w:rPr>
            <w:rStyle w:val="Hipervnculo"/>
            <w:b/>
            <w:bCs/>
            <w:i/>
            <w:iCs/>
          </w:rPr>
          <w:t>https://treenet.org/resource/it-isnt-rocket-science-street-trees-can-make-a-difference-in-climate-change/</w:t>
        </w:r>
      </w:hyperlink>
    </w:p>
    <w:p w14:paraId="6819A892" w14:textId="1D3E85DE" w:rsidR="00BA21FD" w:rsidRPr="005E42D2" w:rsidRDefault="00BA21FD" w:rsidP="001632C5">
      <w:pPr>
        <w:rPr>
          <w:b/>
          <w:bCs/>
          <w:i/>
          <w:iCs/>
        </w:rPr>
      </w:pPr>
      <w:r w:rsidRPr="005E42D2">
        <w:rPr>
          <w:b/>
          <w:bCs/>
          <w:i/>
          <w:iCs/>
        </w:rPr>
        <w:t xml:space="preserve">Burden, D. (2006). 22 </w:t>
      </w:r>
      <w:proofErr w:type="spellStart"/>
      <w:r w:rsidRPr="005E42D2">
        <w:rPr>
          <w:b/>
          <w:bCs/>
          <w:i/>
          <w:iCs/>
        </w:rPr>
        <w:t>benefits</w:t>
      </w:r>
      <w:proofErr w:type="spellEnd"/>
      <w:r w:rsidRPr="005E42D2">
        <w:rPr>
          <w:b/>
          <w:bCs/>
          <w:i/>
          <w:iCs/>
        </w:rPr>
        <w:t xml:space="preserve"> </w:t>
      </w:r>
      <w:proofErr w:type="spellStart"/>
      <w:r w:rsidRPr="005E42D2">
        <w:rPr>
          <w:b/>
          <w:bCs/>
          <w:i/>
          <w:iCs/>
        </w:rPr>
        <w:t>of</w:t>
      </w:r>
      <w:proofErr w:type="spellEnd"/>
      <w:r w:rsidRPr="005E42D2">
        <w:rPr>
          <w:b/>
          <w:bCs/>
          <w:i/>
          <w:iCs/>
        </w:rPr>
        <w:t xml:space="preserve"> </w:t>
      </w:r>
      <w:proofErr w:type="spellStart"/>
      <w:r w:rsidRPr="005E42D2">
        <w:rPr>
          <w:b/>
          <w:bCs/>
          <w:i/>
          <w:iCs/>
        </w:rPr>
        <w:t>urban</w:t>
      </w:r>
      <w:proofErr w:type="spellEnd"/>
      <w:r w:rsidRPr="005E42D2">
        <w:rPr>
          <w:b/>
          <w:bCs/>
          <w:i/>
          <w:iCs/>
        </w:rPr>
        <w:t xml:space="preserve"> </w:t>
      </w:r>
      <w:proofErr w:type="spellStart"/>
      <w:r w:rsidRPr="005E42D2">
        <w:rPr>
          <w:b/>
          <w:bCs/>
          <w:i/>
          <w:iCs/>
        </w:rPr>
        <w:t>street</w:t>
      </w:r>
      <w:proofErr w:type="spellEnd"/>
      <w:r w:rsidRPr="005E42D2">
        <w:rPr>
          <w:b/>
          <w:bCs/>
          <w:i/>
          <w:iCs/>
        </w:rPr>
        <w:t xml:space="preserve"> </w:t>
      </w:r>
      <w:proofErr w:type="spellStart"/>
      <w:r w:rsidRPr="005E42D2">
        <w:rPr>
          <w:b/>
          <w:bCs/>
          <w:i/>
          <w:iCs/>
        </w:rPr>
        <w:t>trees</w:t>
      </w:r>
      <w:proofErr w:type="spellEnd"/>
      <w:r w:rsidRPr="005E42D2">
        <w:rPr>
          <w:b/>
          <w:bCs/>
          <w:i/>
          <w:iCs/>
        </w:rPr>
        <w:t xml:space="preserve">. </w:t>
      </w:r>
      <w:proofErr w:type="spellStart"/>
      <w:r w:rsidRPr="005E42D2">
        <w:rPr>
          <w:b/>
          <w:bCs/>
          <w:i/>
          <w:iCs/>
        </w:rPr>
        <w:t>Sustainable</w:t>
      </w:r>
      <w:proofErr w:type="spellEnd"/>
      <w:r w:rsidRPr="005E42D2">
        <w:rPr>
          <w:b/>
          <w:bCs/>
          <w:i/>
          <w:iCs/>
        </w:rPr>
        <w:t xml:space="preserve"> CT. </w:t>
      </w:r>
      <w:hyperlink r:id="rId44" w:tgtFrame="_new" w:history="1">
        <w:r w:rsidRPr="005E42D2">
          <w:rPr>
            <w:rStyle w:val="Hipervnculo"/>
            <w:b/>
            <w:bCs/>
            <w:i/>
            <w:iCs/>
          </w:rPr>
          <w:t>https://sustainablect.org/fileadmin/media/Content/For_resources/LNR/1._Urban_Street_Trees.pdf</w:t>
        </w:r>
      </w:hyperlink>
    </w:p>
    <w:p w14:paraId="7F07FFE1" w14:textId="5A2474C9" w:rsidR="0034684F" w:rsidRPr="005E42D2" w:rsidRDefault="0034684F" w:rsidP="001632C5">
      <w:pPr>
        <w:rPr>
          <w:b/>
          <w:bCs/>
          <w:i/>
          <w:iCs/>
        </w:rPr>
      </w:pPr>
      <w:proofErr w:type="spellStart"/>
      <w:r w:rsidRPr="005E42D2">
        <w:rPr>
          <w:b/>
          <w:bCs/>
          <w:i/>
          <w:iCs/>
        </w:rPr>
        <w:t>Spreading</w:t>
      </w:r>
      <w:proofErr w:type="spellEnd"/>
      <w:r w:rsidRPr="005E42D2">
        <w:rPr>
          <w:b/>
          <w:bCs/>
          <w:i/>
          <w:iCs/>
        </w:rPr>
        <w:t xml:space="preserve"> Roots. (2024). </w:t>
      </w:r>
      <w:proofErr w:type="spellStart"/>
      <w:r w:rsidRPr="005E42D2">
        <w:rPr>
          <w:b/>
          <w:bCs/>
          <w:i/>
          <w:iCs/>
        </w:rPr>
        <w:t>Economic</w:t>
      </w:r>
      <w:proofErr w:type="spellEnd"/>
      <w:r w:rsidRPr="005E42D2">
        <w:rPr>
          <w:b/>
          <w:bCs/>
          <w:i/>
          <w:iCs/>
        </w:rPr>
        <w:t xml:space="preserve"> </w:t>
      </w:r>
      <w:proofErr w:type="spellStart"/>
      <w:r w:rsidRPr="005E42D2">
        <w:rPr>
          <w:b/>
          <w:bCs/>
          <w:i/>
          <w:iCs/>
        </w:rPr>
        <w:t>benefits</w:t>
      </w:r>
      <w:proofErr w:type="spellEnd"/>
      <w:r w:rsidRPr="005E42D2">
        <w:rPr>
          <w:b/>
          <w:bCs/>
          <w:i/>
          <w:iCs/>
        </w:rPr>
        <w:t xml:space="preserve">: A </w:t>
      </w:r>
      <w:proofErr w:type="spellStart"/>
      <w:r w:rsidRPr="005E42D2">
        <w:rPr>
          <w:b/>
          <w:bCs/>
          <w:i/>
          <w:iCs/>
        </w:rPr>
        <w:t>selection</w:t>
      </w:r>
      <w:proofErr w:type="spellEnd"/>
      <w:r w:rsidRPr="005E42D2">
        <w:rPr>
          <w:b/>
          <w:bCs/>
          <w:i/>
          <w:iCs/>
        </w:rPr>
        <w:t xml:space="preserve"> </w:t>
      </w:r>
      <w:proofErr w:type="spellStart"/>
      <w:r w:rsidRPr="005E42D2">
        <w:rPr>
          <w:b/>
          <w:bCs/>
          <w:i/>
          <w:iCs/>
        </w:rPr>
        <w:t>of</w:t>
      </w:r>
      <w:proofErr w:type="spellEnd"/>
      <w:r w:rsidRPr="005E42D2">
        <w:rPr>
          <w:b/>
          <w:bCs/>
          <w:i/>
          <w:iCs/>
        </w:rPr>
        <w:t xml:space="preserve"> </w:t>
      </w:r>
      <w:proofErr w:type="spellStart"/>
      <w:r w:rsidRPr="005E42D2">
        <w:rPr>
          <w:b/>
          <w:bCs/>
          <w:i/>
          <w:iCs/>
        </w:rPr>
        <w:t>facts</w:t>
      </w:r>
      <w:proofErr w:type="spellEnd"/>
      <w:r w:rsidRPr="005E42D2">
        <w:rPr>
          <w:b/>
          <w:bCs/>
          <w:i/>
          <w:iCs/>
        </w:rPr>
        <w:t xml:space="preserve"> and </w:t>
      </w:r>
      <w:proofErr w:type="spellStart"/>
      <w:r w:rsidRPr="005E42D2">
        <w:rPr>
          <w:b/>
          <w:bCs/>
          <w:i/>
          <w:iCs/>
        </w:rPr>
        <w:t>resources</w:t>
      </w:r>
      <w:proofErr w:type="spellEnd"/>
      <w:r w:rsidRPr="005E42D2">
        <w:rPr>
          <w:b/>
          <w:bCs/>
          <w:i/>
          <w:iCs/>
        </w:rPr>
        <w:t xml:space="preserve"> </w:t>
      </w:r>
      <w:proofErr w:type="spellStart"/>
      <w:r w:rsidRPr="005E42D2">
        <w:rPr>
          <w:b/>
          <w:bCs/>
          <w:i/>
          <w:iCs/>
        </w:rPr>
        <w:t>supported</w:t>
      </w:r>
      <w:proofErr w:type="spellEnd"/>
      <w:r w:rsidRPr="005E42D2">
        <w:rPr>
          <w:b/>
          <w:bCs/>
          <w:i/>
          <w:iCs/>
        </w:rPr>
        <w:t xml:space="preserve"> </w:t>
      </w:r>
      <w:proofErr w:type="spellStart"/>
      <w:r w:rsidRPr="005E42D2">
        <w:rPr>
          <w:b/>
          <w:bCs/>
          <w:i/>
          <w:iCs/>
        </w:rPr>
        <w:t>by</w:t>
      </w:r>
      <w:proofErr w:type="spellEnd"/>
      <w:r w:rsidRPr="005E42D2">
        <w:rPr>
          <w:b/>
          <w:bCs/>
          <w:i/>
          <w:iCs/>
        </w:rPr>
        <w:t xml:space="preserve"> </w:t>
      </w:r>
      <w:proofErr w:type="spellStart"/>
      <w:r w:rsidRPr="005E42D2">
        <w:rPr>
          <w:b/>
          <w:bCs/>
          <w:i/>
          <w:iCs/>
        </w:rPr>
        <w:t>research</w:t>
      </w:r>
      <w:proofErr w:type="spellEnd"/>
      <w:r w:rsidRPr="005E42D2">
        <w:rPr>
          <w:b/>
          <w:bCs/>
          <w:i/>
          <w:iCs/>
        </w:rPr>
        <w:t xml:space="preserve">. </w:t>
      </w:r>
      <w:hyperlink r:id="rId45" w:tgtFrame="_new" w:history="1">
        <w:r w:rsidRPr="005E42D2">
          <w:rPr>
            <w:rStyle w:val="Hipervnculo"/>
            <w:b/>
            <w:bCs/>
            <w:i/>
            <w:iCs/>
          </w:rPr>
          <w:t>https://spreadingroots.org/wp-content/uploads/2025/04/Benefits-Economic.pdf</w:t>
        </w:r>
      </w:hyperlink>
    </w:p>
    <w:p w14:paraId="7F2A0845" w14:textId="2847F8A2" w:rsidR="00462299" w:rsidRPr="005E42D2" w:rsidRDefault="00462299" w:rsidP="001632C5">
      <w:pPr>
        <w:rPr>
          <w:b/>
          <w:bCs/>
          <w:i/>
          <w:iCs/>
        </w:rPr>
      </w:pPr>
      <w:r w:rsidRPr="005E42D2">
        <w:rPr>
          <w:b/>
          <w:bCs/>
          <w:i/>
          <w:iCs/>
        </w:rPr>
        <w:t xml:space="preserve">Priego González de Canales, C. (2002). Beneficios del arbolado urbano. Consejo Superior de Investigaciones Científicas (CSIC). </w:t>
      </w:r>
      <w:hyperlink r:id="rId46" w:tgtFrame="_new" w:history="1">
        <w:r w:rsidRPr="005E42D2">
          <w:rPr>
            <w:rStyle w:val="Hipervnculo"/>
            <w:b/>
            <w:bCs/>
            <w:i/>
            <w:iCs/>
          </w:rPr>
          <w:t>https://digital.csic.es/bitstream/10261/24578/1/Beneficios%20del%20arbolado%20urbano.pdf</w:t>
        </w:r>
      </w:hyperlink>
    </w:p>
    <w:p w14:paraId="7B21E2B1" w14:textId="3DAE39B6" w:rsidR="0090788B" w:rsidRPr="005E42D2" w:rsidRDefault="0090788B" w:rsidP="001632C5">
      <w:pPr>
        <w:rPr>
          <w:b/>
          <w:bCs/>
          <w:i/>
          <w:iCs/>
        </w:rPr>
      </w:pPr>
      <w:r w:rsidRPr="005E42D2">
        <w:rPr>
          <w:b/>
          <w:bCs/>
          <w:i/>
          <w:iCs/>
        </w:rPr>
        <w:t xml:space="preserve">Pineo, R., &amp; Barton, S. (2009). Human </w:t>
      </w:r>
      <w:proofErr w:type="spellStart"/>
      <w:r w:rsidRPr="005E42D2">
        <w:rPr>
          <w:b/>
          <w:bCs/>
          <w:i/>
          <w:iCs/>
        </w:rPr>
        <w:t>benefits</w:t>
      </w:r>
      <w:proofErr w:type="spellEnd"/>
      <w:r w:rsidRPr="005E42D2">
        <w:rPr>
          <w:b/>
          <w:bCs/>
          <w:i/>
          <w:iCs/>
        </w:rPr>
        <w:t xml:space="preserve"> </w:t>
      </w:r>
      <w:proofErr w:type="spellStart"/>
      <w:r w:rsidRPr="005E42D2">
        <w:rPr>
          <w:b/>
          <w:bCs/>
          <w:i/>
          <w:iCs/>
        </w:rPr>
        <w:t>of</w:t>
      </w:r>
      <w:proofErr w:type="spellEnd"/>
      <w:r w:rsidRPr="005E42D2">
        <w:rPr>
          <w:b/>
          <w:bCs/>
          <w:i/>
          <w:iCs/>
        </w:rPr>
        <w:t xml:space="preserve"> </w:t>
      </w:r>
      <w:proofErr w:type="spellStart"/>
      <w:r w:rsidRPr="005E42D2">
        <w:rPr>
          <w:b/>
          <w:bCs/>
          <w:i/>
          <w:iCs/>
        </w:rPr>
        <w:t>green</w:t>
      </w:r>
      <w:proofErr w:type="spellEnd"/>
      <w:r w:rsidRPr="005E42D2">
        <w:rPr>
          <w:b/>
          <w:bCs/>
          <w:i/>
          <w:iCs/>
        </w:rPr>
        <w:t xml:space="preserve"> </w:t>
      </w:r>
      <w:proofErr w:type="spellStart"/>
      <w:r w:rsidRPr="005E42D2">
        <w:rPr>
          <w:b/>
          <w:bCs/>
          <w:i/>
          <w:iCs/>
        </w:rPr>
        <w:t>spaces</w:t>
      </w:r>
      <w:proofErr w:type="spellEnd"/>
      <w:r w:rsidRPr="005E42D2">
        <w:rPr>
          <w:b/>
          <w:bCs/>
          <w:i/>
          <w:iCs/>
        </w:rPr>
        <w:t xml:space="preserve">. University </w:t>
      </w:r>
      <w:proofErr w:type="spellStart"/>
      <w:r w:rsidRPr="005E42D2">
        <w:rPr>
          <w:b/>
          <w:bCs/>
          <w:i/>
          <w:iCs/>
        </w:rPr>
        <w:t>of</w:t>
      </w:r>
      <w:proofErr w:type="spellEnd"/>
      <w:r w:rsidRPr="005E42D2">
        <w:rPr>
          <w:b/>
          <w:bCs/>
          <w:i/>
          <w:iCs/>
        </w:rPr>
        <w:t xml:space="preserve"> Delaware Cooperative </w:t>
      </w:r>
      <w:proofErr w:type="spellStart"/>
      <w:r w:rsidRPr="005E42D2">
        <w:rPr>
          <w:b/>
          <w:bCs/>
          <w:i/>
          <w:iCs/>
        </w:rPr>
        <w:t>Extension</w:t>
      </w:r>
      <w:proofErr w:type="spellEnd"/>
      <w:r w:rsidRPr="005E42D2">
        <w:rPr>
          <w:b/>
          <w:bCs/>
          <w:i/>
          <w:iCs/>
        </w:rPr>
        <w:t xml:space="preserve">. </w:t>
      </w:r>
      <w:hyperlink r:id="rId47" w:tgtFrame="_new" w:history="1">
        <w:r w:rsidRPr="005E42D2">
          <w:rPr>
            <w:rStyle w:val="Hipervnculo"/>
            <w:b/>
            <w:bCs/>
            <w:i/>
            <w:iCs/>
          </w:rPr>
          <w:t>https://www.udel.edu/content/dam/udelImages/canr/pdfs/extension/factsheets/Human-Benefits-of-Green-Spaces.pdf</w:t>
        </w:r>
      </w:hyperlink>
    </w:p>
    <w:p w14:paraId="6522A6DA" w14:textId="09C1C517" w:rsidR="00C87114" w:rsidRPr="005E42D2" w:rsidRDefault="00C87114" w:rsidP="001632C5">
      <w:pPr>
        <w:rPr>
          <w:b/>
          <w:bCs/>
          <w:i/>
          <w:iCs/>
        </w:rPr>
      </w:pPr>
      <w:r w:rsidRPr="005E42D2">
        <w:rPr>
          <w:b/>
          <w:bCs/>
          <w:i/>
          <w:iCs/>
        </w:rPr>
        <w:t xml:space="preserve">Nuccitelli, D. (2023, 28 de marzo). The </w:t>
      </w:r>
      <w:proofErr w:type="spellStart"/>
      <w:r w:rsidRPr="005E42D2">
        <w:rPr>
          <w:b/>
          <w:bCs/>
          <w:i/>
          <w:iCs/>
        </w:rPr>
        <w:t>little-known</w:t>
      </w:r>
      <w:proofErr w:type="spellEnd"/>
      <w:r w:rsidRPr="005E42D2">
        <w:rPr>
          <w:b/>
          <w:bCs/>
          <w:i/>
          <w:iCs/>
        </w:rPr>
        <w:t xml:space="preserve"> </w:t>
      </w:r>
      <w:proofErr w:type="spellStart"/>
      <w:r w:rsidRPr="005E42D2">
        <w:rPr>
          <w:b/>
          <w:bCs/>
          <w:i/>
          <w:iCs/>
        </w:rPr>
        <w:t>physical</w:t>
      </w:r>
      <w:proofErr w:type="spellEnd"/>
      <w:r w:rsidRPr="005E42D2">
        <w:rPr>
          <w:b/>
          <w:bCs/>
          <w:i/>
          <w:iCs/>
        </w:rPr>
        <w:t xml:space="preserve"> and mental </w:t>
      </w:r>
      <w:proofErr w:type="spellStart"/>
      <w:r w:rsidRPr="005E42D2">
        <w:rPr>
          <w:b/>
          <w:bCs/>
          <w:i/>
          <w:iCs/>
        </w:rPr>
        <w:t>health</w:t>
      </w:r>
      <w:proofErr w:type="spellEnd"/>
      <w:r w:rsidRPr="005E42D2">
        <w:rPr>
          <w:b/>
          <w:bCs/>
          <w:i/>
          <w:iCs/>
        </w:rPr>
        <w:t xml:space="preserve"> </w:t>
      </w:r>
      <w:proofErr w:type="spellStart"/>
      <w:r w:rsidRPr="005E42D2">
        <w:rPr>
          <w:b/>
          <w:bCs/>
          <w:i/>
          <w:iCs/>
        </w:rPr>
        <w:t>benefits</w:t>
      </w:r>
      <w:proofErr w:type="spellEnd"/>
      <w:r w:rsidRPr="005E42D2">
        <w:rPr>
          <w:b/>
          <w:bCs/>
          <w:i/>
          <w:iCs/>
        </w:rPr>
        <w:t xml:space="preserve"> </w:t>
      </w:r>
      <w:proofErr w:type="spellStart"/>
      <w:r w:rsidRPr="005E42D2">
        <w:rPr>
          <w:b/>
          <w:bCs/>
          <w:i/>
          <w:iCs/>
        </w:rPr>
        <w:t>of</w:t>
      </w:r>
      <w:proofErr w:type="spellEnd"/>
      <w:r w:rsidRPr="005E42D2">
        <w:rPr>
          <w:b/>
          <w:bCs/>
          <w:i/>
          <w:iCs/>
        </w:rPr>
        <w:t xml:space="preserve"> </w:t>
      </w:r>
      <w:proofErr w:type="spellStart"/>
      <w:r w:rsidRPr="005E42D2">
        <w:rPr>
          <w:b/>
          <w:bCs/>
          <w:i/>
          <w:iCs/>
        </w:rPr>
        <w:t>urban</w:t>
      </w:r>
      <w:proofErr w:type="spellEnd"/>
      <w:r w:rsidRPr="005E42D2">
        <w:rPr>
          <w:b/>
          <w:bCs/>
          <w:i/>
          <w:iCs/>
        </w:rPr>
        <w:t xml:space="preserve"> </w:t>
      </w:r>
      <w:proofErr w:type="spellStart"/>
      <w:r w:rsidRPr="005E42D2">
        <w:rPr>
          <w:b/>
          <w:bCs/>
          <w:i/>
          <w:iCs/>
        </w:rPr>
        <w:t>trees</w:t>
      </w:r>
      <w:proofErr w:type="spellEnd"/>
      <w:r w:rsidRPr="005E42D2">
        <w:rPr>
          <w:b/>
          <w:bCs/>
          <w:i/>
          <w:iCs/>
        </w:rPr>
        <w:t xml:space="preserve">. </w:t>
      </w:r>
      <w:proofErr w:type="spellStart"/>
      <w:r w:rsidRPr="005E42D2">
        <w:rPr>
          <w:b/>
          <w:bCs/>
          <w:i/>
          <w:iCs/>
        </w:rPr>
        <w:t>Citizens</w:t>
      </w:r>
      <w:proofErr w:type="spellEnd"/>
      <w:r w:rsidRPr="005E42D2">
        <w:rPr>
          <w:b/>
          <w:bCs/>
          <w:i/>
          <w:iCs/>
        </w:rPr>
        <w:t xml:space="preserve">’ </w:t>
      </w:r>
      <w:proofErr w:type="spellStart"/>
      <w:r w:rsidRPr="005E42D2">
        <w:rPr>
          <w:b/>
          <w:bCs/>
          <w:i/>
          <w:iCs/>
        </w:rPr>
        <w:t>Climate</w:t>
      </w:r>
      <w:proofErr w:type="spellEnd"/>
      <w:r w:rsidRPr="005E42D2">
        <w:rPr>
          <w:b/>
          <w:bCs/>
          <w:i/>
          <w:iCs/>
        </w:rPr>
        <w:t xml:space="preserve"> Lobby. </w:t>
      </w:r>
      <w:hyperlink r:id="rId48" w:tgtFrame="_new" w:history="1">
        <w:r w:rsidRPr="005E42D2">
          <w:rPr>
            <w:rStyle w:val="Hipervnculo"/>
            <w:b/>
            <w:bCs/>
            <w:i/>
            <w:iCs/>
          </w:rPr>
          <w:t>https://citizensclimatelobby.org/blog/policy/the-little-known-physical-and-mental-health-benefits-of-urban-trees/</w:t>
        </w:r>
      </w:hyperlink>
    </w:p>
    <w:p w14:paraId="66519B23" w14:textId="3C0A86DB" w:rsidR="00C9428E" w:rsidRPr="005E42D2" w:rsidRDefault="00C9428E" w:rsidP="001632C5">
      <w:pPr>
        <w:rPr>
          <w:b/>
          <w:bCs/>
          <w:i/>
          <w:iCs/>
        </w:rPr>
      </w:pPr>
      <w:r w:rsidRPr="005E42D2">
        <w:rPr>
          <w:b/>
          <w:bCs/>
          <w:i/>
          <w:iCs/>
        </w:rPr>
        <w:t xml:space="preserve">Salazar, V., Padilla, F., &amp; Gutiérrez, P. (2025). La restauración ecológica del Parque México en Aguascalientes, una alternativa para mitigar el cambio climático y </w:t>
      </w:r>
      <w:r w:rsidRPr="005E42D2">
        <w:rPr>
          <w:b/>
          <w:bCs/>
          <w:i/>
          <w:iCs/>
        </w:rPr>
        <w:lastRenderedPageBreak/>
        <w:t xml:space="preserve">fortalecer el bienestar urbano. Universidad Nacional Autónoma de México. </w:t>
      </w:r>
      <w:hyperlink r:id="rId49" w:tgtFrame="_new" w:history="1">
        <w:r w:rsidRPr="005E42D2">
          <w:rPr>
            <w:rStyle w:val="Hipervnculo"/>
            <w:b/>
            <w:bCs/>
            <w:i/>
            <w:iCs/>
          </w:rPr>
          <w:t>https://ru.iiec.unam.mx/7887/1/3.%20027-Salazar-Padilla-Guti%C3%A9rrez-Final.pdf</w:t>
        </w:r>
      </w:hyperlink>
    </w:p>
    <w:p w14:paraId="0BE802E2" w14:textId="773D79D5" w:rsidR="004964B0" w:rsidRPr="005E42D2" w:rsidRDefault="004964B0" w:rsidP="001632C5">
      <w:pPr>
        <w:rPr>
          <w:b/>
          <w:bCs/>
          <w:i/>
          <w:iCs/>
        </w:rPr>
      </w:pPr>
      <w:r w:rsidRPr="005E42D2">
        <w:rPr>
          <w:b/>
          <w:bCs/>
          <w:i/>
          <w:iCs/>
        </w:rPr>
        <w:t xml:space="preserve">Tree San Diego. (s. f.). Beneficios del bosque urbano. </w:t>
      </w:r>
      <w:hyperlink r:id="rId50" w:tgtFrame="_new" w:history="1">
        <w:r w:rsidRPr="005E42D2">
          <w:rPr>
            <w:rStyle w:val="Hipervnculo"/>
            <w:b/>
            <w:bCs/>
            <w:i/>
            <w:iCs/>
          </w:rPr>
          <w:t>https://www.treesandiego.org/es/urban-forest-benefits</w:t>
        </w:r>
      </w:hyperlink>
    </w:p>
    <w:p w14:paraId="367B2A91" w14:textId="4921E203" w:rsidR="00566A00" w:rsidRPr="005E42D2" w:rsidRDefault="00566A00" w:rsidP="001632C5">
      <w:pPr>
        <w:rPr>
          <w:b/>
          <w:bCs/>
          <w:i/>
          <w:iCs/>
        </w:rPr>
      </w:pPr>
      <w:r w:rsidRPr="005E42D2">
        <w:rPr>
          <w:b/>
          <w:bCs/>
          <w:i/>
          <w:iCs/>
        </w:rPr>
        <w:t xml:space="preserve">Ayuntamiento de Huesca. (s. f.). Beneficios del bosque urbano. </w:t>
      </w:r>
      <w:hyperlink r:id="rId51" w:tgtFrame="_new" w:history="1">
        <w:r w:rsidRPr="005E42D2">
          <w:rPr>
            <w:rStyle w:val="Hipervnculo"/>
            <w:b/>
            <w:bCs/>
            <w:i/>
            <w:iCs/>
          </w:rPr>
          <w:t>https://www.huesca.es/areas/medio-ambiente/espacios-verdes/bosque-urbano/beneficios-del-bosque-urbano</w:t>
        </w:r>
      </w:hyperlink>
    </w:p>
    <w:p w14:paraId="0CF12F22" w14:textId="4A51B56F" w:rsidR="0008188B" w:rsidRPr="005E42D2" w:rsidRDefault="0008188B" w:rsidP="001632C5">
      <w:pPr>
        <w:rPr>
          <w:b/>
          <w:bCs/>
          <w:i/>
          <w:iCs/>
        </w:rPr>
      </w:pPr>
      <w:r w:rsidRPr="005E42D2">
        <w:rPr>
          <w:b/>
          <w:bCs/>
          <w:i/>
          <w:iCs/>
        </w:rPr>
        <w:t xml:space="preserve">City </w:t>
      </w:r>
      <w:proofErr w:type="spellStart"/>
      <w:r w:rsidRPr="005E42D2">
        <w:rPr>
          <w:b/>
          <w:bCs/>
          <w:i/>
          <w:iCs/>
        </w:rPr>
        <w:t>of</w:t>
      </w:r>
      <w:proofErr w:type="spellEnd"/>
      <w:r w:rsidRPr="005E42D2">
        <w:rPr>
          <w:b/>
          <w:bCs/>
          <w:i/>
          <w:iCs/>
        </w:rPr>
        <w:t xml:space="preserve"> Pleasant Hill. (2014). </w:t>
      </w:r>
      <w:proofErr w:type="spellStart"/>
      <w:r w:rsidRPr="005E42D2">
        <w:rPr>
          <w:b/>
          <w:bCs/>
          <w:i/>
          <w:iCs/>
        </w:rPr>
        <w:t>Exhibit</w:t>
      </w:r>
      <w:proofErr w:type="spellEnd"/>
      <w:r w:rsidRPr="005E42D2">
        <w:rPr>
          <w:b/>
          <w:bCs/>
          <w:i/>
          <w:iCs/>
        </w:rPr>
        <w:t xml:space="preserve"> G [Documento PDF]. </w:t>
      </w:r>
      <w:hyperlink r:id="rId52" w:tgtFrame="_new" w:history="1">
        <w:r w:rsidRPr="005E42D2">
          <w:rPr>
            <w:rStyle w:val="Hipervnculo"/>
            <w:b/>
            <w:bCs/>
            <w:i/>
            <w:iCs/>
          </w:rPr>
          <w:t>https://www.phillca.gov/DocumentCenter/View/12395/4-22-14-pc-2-exhibit-G?bidId=</w:t>
        </w:r>
      </w:hyperlink>
    </w:p>
    <w:p w14:paraId="2F9F034D" w14:textId="3FD0839A" w:rsidR="001632C5" w:rsidRPr="005E42D2" w:rsidRDefault="000B09F8" w:rsidP="001632C5">
      <w:pPr>
        <w:rPr>
          <w:i/>
          <w:iCs/>
        </w:rPr>
      </w:pPr>
      <w:r w:rsidRPr="005E42D2">
        <w:rPr>
          <w:i/>
          <w:iCs/>
        </w:rPr>
        <w:t xml:space="preserve">Warwick District Council. (s. f.). The </w:t>
      </w:r>
      <w:proofErr w:type="spellStart"/>
      <w:r w:rsidRPr="005E42D2">
        <w:rPr>
          <w:i/>
          <w:iCs/>
        </w:rPr>
        <w:t>benefits</w:t>
      </w:r>
      <w:proofErr w:type="spellEnd"/>
      <w:r w:rsidRPr="005E42D2">
        <w:rPr>
          <w:i/>
          <w:iCs/>
        </w:rPr>
        <w:t xml:space="preserve"> </w:t>
      </w:r>
      <w:proofErr w:type="spellStart"/>
      <w:r w:rsidRPr="005E42D2">
        <w:rPr>
          <w:i/>
          <w:iCs/>
        </w:rPr>
        <w:t>of</w:t>
      </w:r>
      <w:proofErr w:type="spellEnd"/>
      <w:r w:rsidRPr="005E42D2">
        <w:rPr>
          <w:i/>
          <w:iCs/>
        </w:rPr>
        <w:t xml:space="preserve"> </w:t>
      </w:r>
      <w:proofErr w:type="spellStart"/>
      <w:r w:rsidRPr="005E42D2">
        <w:rPr>
          <w:i/>
          <w:iCs/>
        </w:rPr>
        <w:t>urban</w:t>
      </w:r>
      <w:proofErr w:type="spellEnd"/>
      <w:r w:rsidRPr="005E42D2">
        <w:rPr>
          <w:i/>
          <w:iCs/>
        </w:rPr>
        <w:t xml:space="preserve"> </w:t>
      </w:r>
      <w:proofErr w:type="spellStart"/>
      <w:r w:rsidRPr="005E42D2">
        <w:rPr>
          <w:i/>
          <w:iCs/>
        </w:rPr>
        <w:t>trees</w:t>
      </w:r>
      <w:proofErr w:type="spellEnd"/>
      <w:r w:rsidRPr="005E42D2">
        <w:rPr>
          <w:i/>
          <w:iCs/>
        </w:rPr>
        <w:t xml:space="preserve">. </w:t>
      </w:r>
      <w:hyperlink r:id="rId53" w:tgtFrame="_new" w:history="1">
        <w:r w:rsidRPr="005E42D2">
          <w:rPr>
            <w:rStyle w:val="Hipervnculo"/>
            <w:i/>
            <w:iCs/>
          </w:rPr>
          <w:t>https://www.warwickdc.gov.uk/info/20323/trees_and_woodland/577/the_benefits_of_urban_trees</w:t>
        </w:r>
      </w:hyperlink>
    </w:p>
    <w:p w14:paraId="232DF858" w14:textId="2786604A" w:rsidR="00C53A93" w:rsidRPr="005E42D2" w:rsidRDefault="00C53A93" w:rsidP="001632C5">
      <w:pPr>
        <w:rPr>
          <w:i/>
          <w:iCs/>
        </w:rPr>
      </w:pPr>
      <w:r w:rsidRPr="005E42D2">
        <w:rPr>
          <w:i/>
          <w:iCs/>
        </w:rPr>
        <w:t xml:space="preserve">Conniff, R. (2012, 1 de octubre). </w:t>
      </w:r>
      <w:proofErr w:type="gramStart"/>
      <w:r w:rsidRPr="005E42D2">
        <w:rPr>
          <w:i/>
          <w:iCs/>
        </w:rPr>
        <w:t xml:space="preserve">Can </w:t>
      </w:r>
      <w:proofErr w:type="spellStart"/>
      <w:r w:rsidRPr="005E42D2">
        <w:rPr>
          <w:i/>
          <w:iCs/>
        </w:rPr>
        <w:t>trees</w:t>
      </w:r>
      <w:proofErr w:type="spellEnd"/>
      <w:r w:rsidRPr="005E42D2">
        <w:rPr>
          <w:i/>
          <w:iCs/>
        </w:rPr>
        <w:t xml:space="preserve"> stop </w:t>
      </w:r>
      <w:proofErr w:type="spellStart"/>
      <w:r w:rsidRPr="005E42D2">
        <w:rPr>
          <w:i/>
          <w:iCs/>
        </w:rPr>
        <w:t>crime</w:t>
      </w:r>
      <w:proofErr w:type="spellEnd"/>
      <w:r w:rsidRPr="005E42D2">
        <w:rPr>
          <w:i/>
          <w:iCs/>
        </w:rPr>
        <w:t>?</w:t>
      </w:r>
      <w:proofErr w:type="gramEnd"/>
      <w:r w:rsidRPr="005E42D2">
        <w:rPr>
          <w:i/>
          <w:iCs/>
        </w:rPr>
        <w:t xml:space="preserve"> Strange </w:t>
      </w:r>
      <w:proofErr w:type="spellStart"/>
      <w:r w:rsidRPr="005E42D2">
        <w:rPr>
          <w:i/>
          <w:iCs/>
        </w:rPr>
        <w:t>Behaviors</w:t>
      </w:r>
      <w:proofErr w:type="spellEnd"/>
      <w:r w:rsidRPr="005E42D2">
        <w:rPr>
          <w:i/>
          <w:iCs/>
        </w:rPr>
        <w:t xml:space="preserve">. </w:t>
      </w:r>
      <w:hyperlink r:id="rId54" w:tgtFrame="_new" w:history="1">
        <w:r w:rsidRPr="005E42D2">
          <w:rPr>
            <w:rStyle w:val="Hipervnculo"/>
            <w:i/>
            <w:iCs/>
          </w:rPr>
          <w:t>https://strangebehaviors.wordpress.com/2012/10/01/can-trees-stop-crime/</w:t>
        </w:r>
      </w:hyperlink>
    </w:p>
    <w:p w14:paraId="51342E60" w14:textId="3802FADF" w:rsidR="00F93830" w:rsidRPr="005E42D2" w:rsidRDefault="00F93830" w:rsidP="001632C5">
      <w:pPr>
        <w:rPr>
          <w:i/>
          <w:iCs/>
        </w:rPr>
      </w:pPr>
      <w:r w:rsidRPr="005E42D2">
        <w:rPr>
          <w:i/>
          <w:iCs/>
        </w:rPr>
        <w:t xml:space="preserve">Magill, R. J. (2013, 29 de julio). The top social </w:t>
      </w:r>
      <w:proofErr w:type="spellStart"/>
      <w:r w:rsidRPr="005E42D2">
        <w:rPr>
          <w:i/>
          <w:iCs/>
        </w:rPr>
        <w:t>benefits</w:t>
      </w:r>
      <w:proofErr w:type="spellEnd"/>
      <w:r w:rsidRPr="005E42D2">
        <w:rPr>
          <w:i/>
          <w:iCs/>
        </w:rPr>
        <w:t xml:space="preserve"> </w:t>
      </w:r>
      <w:proofErr w:type="spellStart"/>
      <w:r w:rsidRPr="005E42D2">
        <w:rPr>
          <w:i/>
          <w:iCs/>
        </w:rPr>
        <w:t>of</w:t>
      </w:r>
      <w:proofErr w:type="spellEnd"/>
      <w:r w:rsidRPr="005E42D2">
        <w:rPr>
          <w:i/>
          <w:iCs/>
        </w:rPr>
        <w:t xml:space="preserve"> </w:t>
      </w:r>
      <w:proofErr w:type="spellStart"/>
      <w:r w:rsidRPr="005E42D2">
        <w:rPr>
          <w:i/>
          <w:iCs/>
        </w:rPr>
        <w:t>urban</w:t>
      </w:r>
      <w:proofErr w:type="spellEnd"/>
      <w:r w:rsidRPr="005E42D2">
        <w:rPr>
          <w:i/>
          <w:iCs/>
        </w:rPr>
        <w:t xml:space="preserve"> </w:t>
      </w:r>
      <w:proofErr w:type="spellStart"/>
      <w:r w:rsidRPr="005E42D2">
        <w:rPr>
          <w:i/>
          <w:iCs/>
        </w:rPr>
        <w:t>forestry</w:t>
      </w:r>
      <w:proofErr w:type="spellEnd"/>
      <w:r w:rsidRPr="005E42D2">
        <w:rPr>
          <w:i/>
          <w:iCs/>
        </w:rPr>
        <w:t xml:space="preserve">. </w:t>
      </w:r>
      <w:proofErr w:type="spellStart"/>
      <w:r w:rsidRPr="005E42D2">
        <w:rPr>
          <w:i/>
          <w:iCs/>
        </w:rPr>
        <w:t>Citygreen</w:t>
      </w:r>
      <w:proofErr w:type="spellEnd"/>
      <w:r w:rsidRPr="005E42D2">
        <w:rPr>
          <w:i/>
          <w:iCs/>
        </w:rPr>
        <w:t xml:space="preserve">. </w:t>
      </w:r>
      <w:hyperlink r:id="rId55" w:tgtFrame="_new" w:history="1">
        <w:r w:rsidRPr="005E42D2">
          <w:rPr>
            <w:rStyle w:val="Hipervnculo"/>
            <w:i/>
            <w:iCs/>
          </w:rPr>
          <w:t>https://citygreen.com/top-urban-forestry-social-benefits/</w:t>
        </w:r>
      </w:hyperlink>
    </w:p>
    <w:p w14:paraId="7483F36F" w14:textId="64E535FD" w:rsidR="00622C37" w:rsidRPr="005E42D2" w:rsidRDefault="00622C37" w:rsidP="001632C5">
      <w:pPr>
        <w:rPr>
          <w:i/>
          <w:iCs/>
        </w:rPr>
      </w:pPr>
      <w:r w:rsidRPr="005E42D2">
        <w:rPr>
          <w:i/>
          <w:iCs/>
        </w:rPr>
        <w:t xml:space="preserve">Young, C. (2004, 1 de septiembre). Green </w:t>
      </w:r>
      <w:proofErr w:type="spellStart"/>
      <w:r w:rsidRPr="005E42D2">
        <w:rPr>
          <w:i/>
          <w:iCs/>
        </w:rPr>
        <w:t>peace</w:t>
      </w:r>
      <w:proofErr w:type="spellEnd"/>
      <w:r w:rsidRPr="005E42D2">
        <w:rPr>
          <w:i/>
          <w:iCs/>
        </w:rPr>
        <w:t xml:space="preserve">: </w:t>
      </w:r>
      <w:proofErr w:type="spellStart"/>
      <w:proofErr w:type="gramStart"/>
      <w:r w:rsidRPr="005E42D2">
        <w:rPr>
          <w:i/>
          <w:iCs/>
        </w:rPr>
        <w:t>What</w:t>
      </w:r>
      <w:proofErr w:type="spellEnd"/>
      <w:r w:rsidRPr="005E42D2">
        <w:rPr>
          <w:i/>
          <w:iCs/>
        </w:rPr>
        <w:t xml:space="preserve"> </w:t>
      </w:r>
      <w:proofErr w:type="spellStart"/>
      <w:r w:rsidRPr="005E42D2">
        <w:rPr>
          <w:i/>
          <w:iCs/>
        </w:rPr>
        <w:t>could</w:t>
      </w:r>
      <w:proofErr w:type="spellEnd"/>
      <w:r w:rsidRPr="005E42D2">
        <w:rPr>
          <w:i/>
          <w:iCs/>
        </w:rPr>
        <w:t xml:space="preserve"> </w:t>
      </w:r>
      <w:proofErr w:type="spellStart"/>
      <w:r w:rsidRPr="005E42D2">
        <w:rPr>
          <w:i/>
          <w:iCs/>
        </w:rPr>
        <w:t>help</w:t>
      </w:r>
      <w:proofErr w:type="spellEnd"/>
      <w:r w:rsidRPr="005E42D2">
        <w:rPr>
          <w:i/>
          <w:iCs/>
        </w:rPr>
        <w:t xml:space="preserve"> do </w:t>
      </w:r>
      <w:proofErr w:type="spellStart"/>
      <w:r w:rsidRPr="005E42D2">
        <w:rPr>
          <w:i/>
          <w:iCs/>
        </w:rPr>
        <w:t>the</w:t>
      </w:r>
      <w:proofErr w:type="spellEnd"/>
      <w:r w:rsidRPr="005E42D2">
        <w:rPr>
          <w:i/>
          <w:iCs/>
        </w:rPr>
        <w:t xml:space="preserve"> </w:t>
      </w:r>
      <w:proofErr w:type="spellStart"/>
      <w:r w:rsidRPr="005E42D2">
        <w:rPr>
          <w:i/>
          <w:iCs/>
        </w:rPr>
        <w:t>work</w:t>
      </w:r>
      <w:proofErr w:type="spellEnd"/>
      <w:r w:rsidRPr="005E42D2">
        <w:rPr>
          <w:i/>
          <w:iCs/>
        </w:rPr>
        <w:t xml:space="preserve"> </w:t>
      </w:r>
      <w:proofErr w:type="spellStart"/>
      <w:r w:rsidRPr="005E42D2">
        <w:rPr>
          <w:i/>
          <w:iCs/>
        </w:rPr>
        <w:t>of</w:t>
      </w:r>
      <w:proofErr w:type="spellEnd"/>
      <w:r w:rsidRPr="005E42D2">
        <w:rPr>
          <w:i/>
          <w:iCs/>
        </w:rPr>
        <w:t xml:space="preserve"> </w:t>
      </w:r>
      <w:proofErr w:type="spellStart"/>
      <w:r w:rsidRPr="005E42D2">
        <w:rPr>
          <w:i/>
          <w:iCs/>
        </w:rPr>
        <w:t>medication</w:t>
      </w:r>
      <w:proofErr w:type="spellEnd"/>
      <w:r w:rsidRPr="005E42D2">
        <w:rPr>
          <w:i/>
          <w:iCs/>
        </w:rPr>
        <w:t xml:space="preserve">, </w:t>
      </w:r>
      <w:proofErr w:type="spellStart"/>
      <w:r w:rsidRPr="005E42D2">
        <w:rPr>
          <w:i/>
          <w:iCs/>
        </w:rPr>
        <w:t>meditation</w:t>
      </w:r>
      <w:proofErr w:type="spellEnd"/>
      <w:r w:rsidRPr="005E42D2">
        <w:rPr>
          <w:i/>
          <w:iCs/>
        </w:rPr>
        <w:t xml:space="preserve">, and </w:t>
      </w:r>
      <w:proofErr w:type="spellStart"/>
      <w:r w:rsidRPr="005E42D2">
        <w:rPr>
          <w:i/>
          <w:iCs/>
        </w:rPr>
        <w:t>community</w:t>
      </w:r>
      <w:proofErr w:type="spellEnd"/>
      <w:r w:rsidRPr="005E42D2">
        <w:rPr>
          <w:i/>
          <w:iCs/>
        </w:rPr>
        <w:t xml:space="preserve"> </w:t>
      </w:r>
      <w:proofErr w:type="spellStart"/>
      <w:r w:rsidRPr="005E42D2">
        <w:rPr>
          <w:i/>
          <w:iCs/>
        </w:rPr>
        <w:t>police</w:t>
      </w:r>
      <w:proofErr w:type="spellEnd"/>
      <w:r w:rsidRPr="005E42D2">
        <w:rPr>
          <w:i/>
          <w:iCs/>
        </w:rPr>
        <w:t xml:space="preserve"> </w:t>
      </w:r>
      <w:proofErr w:type="spellStart"/>
      <w:r w:rsidRPr="005E42D2">
        <w:rPr>
          <w:i/>
          <w:iCs/>
        </w:rPr>
        <w:t>officers</w:t>
      </w:r>
      <w:proofErr w:type="spellEnd"/>
      <w:r w:rsidRPr="005E42D2">
        <w:rPr>
          <w:i/>
          <w:iCs/>
        </w:rPr>
        <w:t>?</w:t>
      </w:r>
      <w:proofErr w:type="gramEnd"/>
      <w:r w:rsidRPr="005E42D2">
        <w:rPr>
          <w:i/>
          <w:iCs/>
        </w:rPr>
        <w:t xml:space="preserve"> The </w:t>
      </w:r>
      <w:proofErr w:type="spellStart"/>
      <w:r w:rsidRPr="005E42D2">
        <w:rPr>
          <w:i/>
          <w:iCs/>
        </w:rPr>
        <w:t>answer's</w:t>
      </w:r>
      <w:proofErr w:type="spellEnd"/>
      <w:r w:rsidRPr="005E42D2">
        <w:rPr>
          <w:i/>
          <w:iCs/>
        </w:rPr>
        <w:t xml:space="preserve"> in </w:t>
      </w:r>
      <w:proofErr w:type="spellStart"/>
      <w:r w:rsidRPr="005E42D2">
        <w:rPr>
          <w:i/>
          <w:iCs/>
        </w:rPr>
        <w:t>your</w:t>
      </w:r>
      <w:proofErr w:type="spellEnd"/>
      <w:r w:rsidRPr="005E42D2">
        <w:rPr>
          <w:i/>
          <w:iCs/>
        </w:rPr>
        <w:t xml:space="preserve"> </w:t>
      </w:r>
      <w:proofErr w:type="spellStart"/>
      <w:r w:rsidRPr="005E42D2">
        <w:rPr>
          <w:i/>
          <w:iCs/>
        </w:rPr>
        <w:t>backyard</w:t>
      </w:r>
      <w:proofErr w:type="spellEnd"/>
      <w:r w:rsidRPr="005E42D2">
        <w:rPr>
          <w:i/>
          <w:iCs/>
        </w:rPr>
        <w:t xml:space="preserve">. </w:t>
      </w:r>
      <w:proofErr w:type="spellStart"/>
      <w:r w:rsidRPr="005E42D2">
        <w:rPr>
          <w:i/>
          <w:iCs/>
        </w:rPr>
        <w:t>Greater</w:t>
      </w:r>
      <w:proofErr w:type="spellEnd"/>
      <w:r w:rsidRPr="005E42D2">
        <w:rPr>
          <w:i/>
          <w:iCs/>
        </w:rPr>
        <w:t xml:space="preserve"> Good. </w:t>
      </w:r>
      <w:hyperlink r:id="rId56" w:tgtFrame="_new" w:history="1">
        <w:r w:rsidRPr="005E42D2">
          <w:rPr>
            <w:rStyle w:val="Hipervnculo"/>
            <w:i/>
            <w:iCs/>
          </w:rPr>
          <w:t>https://greatergood.berkeley.edu/article/item/green_peace</w:t>
        </w:r>
      </w:hyperlink>
    </w:p>
    <w:p w14:paraId="0968D37C" w14:textId="77777777" w:rsidR="001632C5" w:rsidRPr="005E42D2" w:rsidRDefault="001632C5" w:rsidP="001632C5">
      <w:pPr>
        <w:rPr>
          <w:i/>
          <w:iCs/>
        </w:rPr>
      </w:pPr>
    </w:p>
    <w:p w14:paraId="160F55AD" w14:textId="77777777" w:rsidR="001632C5" w:rsidRDefault="001632C5"/>
    <w:sectPr w:rsidR="001632C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F9147" w14:textId="77777777" w:rsidR="00F94B3A" w:rsidRDefault="00F94B3A" w:rsidP="001632C5">
      <w:pPr>
        <w:spacing w:after="0" w:line="240" w:lineRule="auto"/>
      </w:pPr>
      <w:r>
        <w:separator/>
      </w:r>
    </w:p>
  </w:endnote>
  <w:endnote w:type="continuationSeparator" w:id="0">
    <w:p w14:paraId="298B22BB" w14:textId="77777777" w:rsidR="00F94B3A" w:rsidRDefault="00F94B3A" w:rsidP="001632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C9003" w14:textId="77777777" w:rsidR="00F94B3A" w:rsidRDefault="00F94B3A" w:rsidP="001632C5">
      <w:pPr>
        <w:spacing w:after="0" w:line="240" w:lineRule="auto"/>
      </w:pPr>
      <w:r>
        <w:separator/>
      </w:r>
    </w:p>
  </w:footnote>
  <w:footnote w:type="continuationSeparator" w:id="0">
    <w:p w14:paraId="2A7BD956" w14:textId="77777777" w:rsidR="00F94B3A" w:rsidRDefault="00F94B3A" w:rsidP="001632C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2C5"/>
    <w:rsid w:val="00043544"/>
    <w:rsid w:val="00074447"/>
    <w:rsid w:val="0008188B"/>
    <w:rsid w:val="000B087D"/>
    <w:rsid w:val="000B09F8"/>
    <w:rsid w:val="000C1A53"/>
    <w:rsid w:val="00102824"/>
    <w:rsid w:val="001055F2"/>
    <w:rsid w:val="00153F09"/>
    <w:rsid w:val="001632C5"/>
    <w:rsid w:val="001B427D"/>
    <w:rsid w:val="001C0C29"/>
    <w:rsid w:val="001F5643"/>
    <w:rsid w:val="00205811"/>
    <w:rsid w:val="0029414F"/>
    <w:rsid w:val="002D1F1C"/>
    <w:rsid w:val="0032582F"/>
    <w:rsid w:val="0034684F"/>
    <w:rsid w:val="00380ED7"/>
    <w:rsid w:val="003819A2"/>
    <w:rsid w:val="003A6FE3"/>
    <w:rsid w:val="003B1087"/>
    <w:rsid w:val="003B6059"/>
    <w:rsid w:val="0042439D"/>
    <w:rsid w:val="00425F89"/>
    <w:rsid w:val="00445838"/>
    <w:rsid w:val="004524C0"/>
    <w:rsid w:val="00462299"/>
    <w:rsid w:val="00481E1B"/>
    <w:rsid w:val="004964B0"/>
    <w:rsid w:val="004A79E9"/>
    <w:rsid w:val="004D1BFD"/>
    <w:rsid w:val="004F5368"/>
    <w:rsid w:val="005123D4"/>
    <w:rsid w:val="00514656"/>
    <w:rsid w:val="00524134"/>
    <w:rsid w:val="00530B96"/>
    <w:rsid w:val="00533A35"/>
    <w:rsid w:val="00566A00"/>
    <w:rsid w:val="005764BC"/>
    <w:rsid w:val="005C2D50"/>
    <w:rsid w:val="005D3B58"/>
    <w:rsid w:val="005E42D2"/>
    <w:rsid w:val="00601FCE"/>
    <w:rsid w:val="00622C37"/>
    <w:rsid w:val="00625908"/>
    <w:rsid w:val="00652322"/>
    <w:rsid w:val="00667CF5"/>
    <w:rsid w:val="006C20C9"/>
    <w:rsid w:val="006E379C"/>
    <w:rsid w:val="00710CE8"/>
    <w:rsid w:val="007A3559"/>
    <w:rsid w:val="007B5CAF"/>
    <w:rsid w:val="008110CD"/>
    <w:rsid w:val="00841960"/>
    <w:rsid w:val="00857AE9"/>
    <w:rsid w:val="00870B3D"/>
    <w:rsid w:val="00890A10"/>
    <w:rsid w:val="008A2C5A"/>
    <w:rsid w:val="008D28C4"/>
    <w:rsid w:val="008D4524"/>
    <w:rsid w:val="008E22C1"/>
    <w:rsid w:val="00901F68"/>
    <w:rsid w:val="0090788B"/>
    <w:rsid w:val="009143EE"/>
    <w:rsid w:val="009448C2"/>
    <w:rsid w:val="009E29E8"/>
    <w:rsid w:val="009F5D7E"/>
    <w:rsid w:val="00A47053"/>
    <w:rsid w:val="00A54BDF"/>
    <w:rsid w:val="00A922D4"/>
    <w:rsid w:val="00A93E70"/>
    <w:rsid w:val="00AA6AFE"/>
    <w:rsid w:val="00AC085D"/>
    <w:rsid w:val="00AE2B9A"/>
    <w:rsid w:val="00AE6878"/>
    <w:rsid w:val="00AE7CEE"/>
    <w:rsid w:val="00B00B91"/>
    <w:rsid w:val="00BA21FD"/>
    <w:rsid w:val="00BF0268"/>
    <w:rsid w:val="00C055A4"/>
    <w:rsid w:val="00C53A93"/>
    <w:rsid w:val="00C87114"/>
    <w:rsid w:val="00C9428E"/>
    <w:rsid w:val="00D33A10"/>
    <w:rsid w:val="00D7005A"/>
    <w:rsid w:val="00D72020"/>
    <w:rsid w:val="00D73341"/>
    <w:rsid w:val="00DE0B90"/>
    <w:rsid w:val="00E07BE3"/>
    <w:rsid w:val="00E24333"/>
    <w:rsid w:val="00E44C6F"/>
    <w:rsid w:val="00E54A1F"/>
    <w:rsid w:val="00E57B5E"/>
    <w:rsid w:val="00E649D5"/>
    <w:rsid w:val="00E960DE"/>
    <w:rsid w:val="00EA690C"/>
    <w:rsid w:val="00EF0ED2"/>
    <w:rsid w:val="00F55787"/>
    <w:rsid w:val="00F647A8"/>
    <w:rsid w:val="00F66A33"/>
    <w:rsid w:val="00F71A7D"/>
    <w:rsid w:val="00F93830"/>
    <w:rsid w:val="00F94B3A"/>
    <w:rsid w:val="00FA0FC3"/>
    <w:rsid w:val="00FD087A"/>
    <w:rsid w:val="00FE3315"/>
    <w:rsid w:val="00FE42DD"/>
    <w:rsid w:val="00FF7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CD03C"/>
  <w15:chartTrackingRefBased/>
  <w15:docId w15:val="{463508FD-DC43-4AD6-A94D-58E589E7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63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63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632C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632C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632C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63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3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3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3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32C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632C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632C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632C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632C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632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632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632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632C5"/>
    <w:rPr>
      <w:rFonts w:eastAsiaTheme="majorEastAsia" w:cstheme="majorBidi"/>
      <w:color w:val="272727" w:themeColor="text1" w:themeTint="D8"/>
    </w:rPr>
  </w:style>
  <w:style w:type="paragraph" w:styleId="Ttulo">
    <w:name w:val="Title"/>
    <w:basedOn w:val="Normal"/>
    <w:next w:val="Normal"/>
    <w:link w:val="TtuloCar"/>
    <w:uiPriority w:val="10"/>
    <w:qFormat/>
    <w:rsid w:val="00163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3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63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3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632C5"/>
    <w:pPr>
      <w:spacing w:before="160"/>
      <w:jc w:val="center"/>
    </w:pPr>
    <w:rPr>
      <w:i/>
      <w:iCs/>
      <w:color w:val="404040" w:themeColor="text1" w:themeTint="BF"/>
    </w:rPr>
  </w:style>
  <w:style w:type="character" w:customStyle="1" w:styleId="CitaCar">
    <w:name w:val="Cita Car"/>
    <w:basedOn w:val="Fuentedeprrafopredeter"/>
    <w:link w:val="Cita"/>
    <w:uiPriority w:val="29"/>
    <w:rsid w:val="001632C5"/>
    <w:rPr>
      <w:i/>
      <w:iCs/>
      <w:color w:val="404040" w:themeColor="text1" w:themeTint="BF"/>
    </w:rPr>
  </w:style>
  <w:style w:type="paragraph" w:styleId="Prrafodelista">
    <w:name w:val="List Paragraph"/>
    <w:basedOn w:val="Normal"/>
    <w:uiPriority w:val="34"/>
    <w:qFormat/>
    <w:rsid w:val="001632C5"/>
    <w:pPr>
      <w:ind w:left="720"/>
      <w:contextualSpacing/>
    </w:pPr>
  </w:style>
  <w:style w:type="character" w:styleId="nfasisintenso">
    <w:name w:val="Intense Emphasis"/>
    <w:basedOn w:val="Fuentedeprrafopredeter"/>
    <w:uiPriority w:val="21"/>
    <w:qFormat/>
    <w:rsid w:val="001632C5"/>
    <w:rPr>
      <w:i/>
      <w:iCs/>
      <w:color w:val="0F4761" w:themeColor="accent1" w:themeShade="BF"/>
    </w:rPr>
  </w:style>
  <w:style w:type="paragraph" w:styleId="Citadestacada">
    <w:name w:val="Intense Quote"/>
    <w:basedOn w:val="Normal"/>
    <w:next w:val="Normal"/>
    <w:link w:val="CitadestacadaCar"/>
    <w:uiPriority w:val="30"/>
    <w:qFormat/>
    <w:rsid w:val="00163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632C5"/>
    <w:rPr>
      <w:i/>
      <w:iCs/>
      <w:color w:val="0F4761" w:themeColor="accent1" w:themeShade="BF"/>
    </w:rPr>
  </w:style>
  <w:style w:type="character" w:styleId="Referenciaintensa">
    <w:name w:val="Intense Reference"/>
    <w:basedOn w:val="Fuentedeprrafopredeter"/>
    <w:uiPriority w:val="32"/>
    <w:qFormat/>
    <w:rsid w:val="001632C5"/>
    <w:rPr>
      <w:b/>
      <w:bCs/>
      <w:smallCaps/>
      <w:color w:val="0F4761" w:themeColor="accent1" w:themeShade="BF"/>
      <w:spacing w:val="5"/>
    </w:rPr>
  </w:style>
  <w:style w:type="paragraph" w:styleId="Textonotapie">
    <w:name w:val="footnote text"/>
    <w:basedOn w:val="Normal"/>
    <w:link w:val="TextonotapieCar"/>
    <w:uiPriority w:val="99"/>
    <w:semiHidden/>
    <w:unhideWhenUsed/>
    <w:rsid w:val="001632C5"/>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632C5"/>
    <w:rPr>
      <w:sz w:val="20"/>
      <w:szCs w:val="20"/>
    </w:rPr>
  </w:style>
  <w:style w:type="character" w:styleId="Refdenotaalpie">
    <w:name w:val="footnote reference"/>
    <w:basedOn w:val="Fuentedeprrafopredeter"/>
    <w:uiPriority w:val="99"/>
    <w:semiHidden/>
    <w:unhideWhenUsed/>
    <w:rsid w:val="001632C5"/>
    <w:rPr>
      <w:vertAlign w:val="superscript"/>
    </w:rPr>
  </w:style>
  <w:style w:type="character" w:styleId="Hipervnculo">
    <w:name w:val="Hyperlink"/>
    <w:basedOn w:val="Fuentedeprrafopredeter"/>
    <w:uiPriority w:val="99"/>
    <w:unhideWhenUsed/>
    <w:rsid w:val="001632C5"/>
    <w:rPr>
      <w:color w:val="467886" w:themeColor="hyperlink"/>
      <w:u w:val="single"/>
    </w:rPr>
  </w:style>
  <w:style w:type="character" w:styleId="Mencinsinresolver">
    <w:name w:val="Unresolved Mention"/>
    <w:basedOn w:val="Fuentedeprrafopredeter"/>
    <w:uiPriority w:val="99"/>
    <w:semiHidden/>
    <w:unhideWhenUsed/>
    <w:rsid w:val="001632C5"/>
    <w:rPr>
      <w:color w:val="605E5C"/>
      <w:shd w:val="clear" w:color="auto" w:fill="E1DFDD"/>
    </w:rPr>
  </w:style>
  <w:style w:type="paragraph" w:styleId="Bibliografa">
    <w:name w:val="Bibliography"/>
    <w:basedOn w:val="Normal"/>
    <w:next w:val="Normal"/>
    <w:uiPriority w:val="37"/>
    <w:unhideWhenUsed/>
    <w:rsid w:val="001632C5"/>
  </w:style>
  <w:style w:type="table" w:styleId="Tablaconcuadrcula">
    <w:name w:val="Table Grid"/>
    <w:basedOn w:val="Tablanormal"/>
    <w:uiPriority w:val="39"/>
    <w:rsid w:val="00FE33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FE331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529682">
      <w:bodyDiv w:val="1"/>
      <w:marLeft w:val="0"/>
      <w:marRight w:val="0"/>
      <w:marTop w:val="0"/>
      <w:marBottom w:val="0"/>
      <w:divBdr>
        <w:top w:val="none" w:sz="0" w:space="0" w:color="auto"/>
        <w:left w:val="none" w:sz="0" w:space="0" w:color="auto"/>
        <w:bottom w:val="none" w:sz="0" w:space="0" w:color="auto"/>
        <w:right w:val="none" w:sz="0" w:space="0" w:color="auto"/>
      </w:divBdr>
    </w:div>
    <w:div w:id="74076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custaiwan.tw/sci-tech/202311070010" TargetMode="External"/><Relationship Id="rId18" Type="http://schemas.openxmlformats.org/officeDocument/2006/relationships/hyperlink" Target="https://sustainablect.org/fileadmin/media/Content/For_resources/LNR/1._Urban_Street_Trees.pdf" TargetMode="External"/><Relationship Id="rId26" Type="http://schemas.openxmlformats.org/officeDocument/2006/relationships/hyperlink" Target="https://www.huesca.es/areas/medio-ambiente/espacios-verdes/bosque-urbano/beneficios-del-bosque-urbano" TargetMode="External"/><Relationship Id="rId39" Type="http://schemas.openxmlformats.org/officeDocument/2006/relationships/hyperlink" Target="https://focustaiwan.tw/sci-tech/202311070010" TargetMode="External"/><Relationship Id="rId21" Type="http://schemas.openxmlformats.org/officeDocument/2006/relationships/hyperlink" Target="https://www.udel.edu/content/dam/udelImages/canr/pdfs/extension/factsheets/Human-Benefits-of-Green-Spaces.pdf" TargetMode="External"/><Relationship Id="rId34" Type="http://schemas.openxmlformats.org/officeDocument/2006/relationships/hyperlink" Target="https://www.suicideinfo.ca/resource/acute-mental-health-benefits-of-nature/" TargetMode="External"/><Relationship Id="rId42" Type="http://schemas.openxmlformats.org/officeDocument/2006/relationships/hyperlink" Target="https://es.shiftcities.org/post/how-forests-near-and-far-benefit-people-cities" TargetMode="External"/><Relationship Id="rId47" Type="http://schemas.openxmlformats.org/officeDocument/2006/relationships/hyperlink" Target="https://www.udel.edu/content/dam/udelImages/canr/pdfs/extension/factsheets/Human-Benefits-of-Green-Spaces.pdf" TargetMode="External"/><Relationship Id="rId50" Type="http://schemas.openxmlformats.org/officeDocument/2006/relationships/hyperlink" Target="https://www.treesandiego.org/es/urban-forest-benefits" TargetMode="External"/><Relationship Id="rId55" Type="http://schemas.openxmlformats.org/officeDocument/2006/relationships/hyperlink" Target="https://citygreen.com/top-urban-forestry-social-benefits/" TargetMode="External"/><Relationship Id="rId7" Type="http://schemas.openxmlformats.org/officeDocument/2006/relationships/hyperlink" Target="https://es.weforum.org/stories/2025/05/como-disenar-entornos-urbanos-para-prevenir-las-ciudades-ansiosas-y-mejorar-el-bienestar-mental/" TargetMode="External"/><Relationship Id="rId2" Type="http://schemas.openxmlformats.org/officeDocument/2006/relationships/styles" Target="styles.xml"/><Relationship Id="rId16" Type="http://schemas.openxmlformats.org/officeDocument/2006/relationships/hyperlink" Target="https://es.shiftcities.org/post/how-forests-near-and-far-benefit-people-cities" TargetMode="External"/><Relationship Id="rId29" Type="http://schemas.openxmlformats.org/officeDocument/2006/relationships/hyperlink" Target="https://strangebehaviors.wordpress.com/2012/10/01/can-trees-stop-crime/" TargetMode="External"/><Relationship Id="rId11" Type="http://schemas.openxmlformats.org/officeDocument/2006/relationships/hyperlink" Target="https://doi.org/10.3390/healthcare11233039" TargetMode="External"/><Relationship Id="rId24" Type="http://schemas.openxmlformats.org/officeDocument/2006/relationships/hyperlink" Target="https://www.treesandiego.org/es/urban-forest-benefits" TargetMode="External"/><Relationship Id="rId32" Type="http://schemas.openxmlformats.org/officeDocument/2006/relationships/hyperlink" Target="https://storymaps.arcgis.com/stories/9ff381a158e64eb98c9a0f0c23defec9" TargetMode="External"/><Relationship Id="rId37" Type="http://schemas.openxmlformats.org/officeDocument/2006/relationships/hyperlink" Target="https://doi.org/10.3390/healthcare11233039" TargetMode="External"/><Relationship Id="rId40" Type="http://schemas.openxmlformats.org/officeDocument/2006/relationships/hyperlink" Target="https://focustaiwan.tw/sci-tech/202311070010" TargetMode="External"/><Relationship Id="rId45" Type="http://schemas.openxmlformats.org/officeDocument/2006/relationships/hyperlink" Target="https://spreadingroots.org/wp-content/uploads/2025/04/Benefits-Economic.pdf" TargetMode="External"/><Relationship Id="rId53" Type="http://schemas.openxmlformats.org/officeDocument/2006/relationships/hyperlink" Target="https://www.warwickdc.gov.uk/info/20323/trees_and_woodland/577/the_benefits_of_urban_trees" TargetMode="Externa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hyperlink" Target="https://spreadingroots.org/wp-content/uploads/2025/04/Benefits-Economic.pdf" TargetMode="External"/><Relationship Id="rId4" Type="http://schemas.openxmlformats.org/officeDocument/2006/relationships/webSettings" Target="webSettings.xml"/><Relationship Id="rId9" Type="http://schemas.openxmlformats.org/officeDocument/2006/relationships/hyperlink" Target="https://doi.org/10.3389/fpubh.2022.902480" TargetMode="External"/><Relationship Id="rId14" Type="http://schemas.openxmlformats.org/officeDocument/2006/relationships/hyperlink" Target="https://focustaiwan.tw/sci-tech/202311070010" TargetMode="External"/><Relationship Id="rId22" Type="http://schemas.openxmlformats.org/officeDocument/2006/relationships/hyperlink" Target="https://citizensclimatelobby.org/blog/policy/the-little-known-physical-and-mental-health-benefits-of-urban-trees/" TargetMode="External"/><Relationship Id="rId27" Type="http://schemas.openxmlformats.org/officeDocument/2006/relationships/hyperlink" Target="https://www.phillca.gov/DocumentCenter/View/12395/4-22-14-pc-2-exhibit-G?bidId=" TargetMode="External"/><Relationship Id="rId30" Type="http://schemas.openxmlformats.org/officeDocument/2006/relationships/hyperlink" Target="https://citygreen.com/top-urban-forestry-social-benefits/" TargetMode="External"/><Relationship Id="rId35" Type="http://schemas.openxmlformats.org/officeDocument/2006/relationships/hyperlink" Target="https://doi.org/10.3389/fpubh.2022.902480" TargetMode="External"/><Relationship Id="rId43" Type="http://schemas.openxmlformats.org/officeDocument/2006/relationships/hyperlink" Target="https://treenet.org/resource/it-isnt-rocket-science-street-trees-can-make-a-difference-in-climate-change/" TargetMode="External"/><Relationship Id="rId48" Type="http://schemas.openxmlformats.org/officeDocument/2006/relationships/hyperlink" Target="https://citizensclimatelobby.org/blog/policy/the-little-known-physical-and-mental-health-benefits-of-urban-trees/" TargetMode="External"/><Relationship Id="rId56" Type="http://schemas.openxmlformats.org/officeDocument/2006/relationships/hyperlink" Target="https://greatergood.berkeley.edu/article/item/green_peace" TargetMode="External"/><Relationship Id="rId8" Type="http://schemas.openxmlformats.org/officeDocument/2006/relationships/hyperlink" Target="https://www.suicideinfo.ca/resource/acute-mental-health-benefits-of-nature/" TargetMode="External"/><Relationship Id="rId51" Type="http://schemas.openxmlformats.org/officeDocument/2006/relationships/hyperlink" Target="https://www.huesca.es/areas/medio-ambiente/espacios-verdes/bosque-urbano/beneficios-del-bosque-urbano" TargetMode="External"/><Relationship Id="rId3" Type="http://schemas.openxmlformats.org/officeDocument/2006/relationships/settings" Target="settings.xml"/><Relationship Id="rId12" Type="http://schemas.openxmlformats.org/officeDocument/2006/relationships/hyperlink" Target="https://www.taipeitimes.com/News/taiwan/archives/2023/11/08/2003808863" TargetMode="External"/><Relationship Id="rId17" Type="http://schemas.openxmlformats.org/officeDocument/2006/relationships/hyperlink" Target="https://treenet.org/resource/it-isnt-rocket-science-street-trees-can-make-a-difference-in-climate-change/" TargetMode="External"/><Relationship Id="rId25" Type="http://schemas.openxmlformats.org/officeDocument/2006/relationships/hyperlink" Target="https://onu-habitat.org/index.php/siete-grandes-beneficios-de-los-arboles-urbanos" TargetMode="External"/><Relationship Id="rId33" Type="http://schemas.openxmlformats.org/officeDocument/2006/relationships/hyperlink" Target="https://es.weforum.org/stories/2025/05/como-disenar-entornos-urbanos-para-prevenir-las-ciudades-ansiosas-y-mejorar-el-bienestar-mental/" TargetMode="External"/><Relationship Id="rId38" Type="http://schemas.openxmlformats.org/officeDocument/2006/relationships/hyperlink" Target="https://www.taipeitimes.com/News/taiwan/archives/2023/11/08/2003808863" TargetMode="External"/><Relationship Id="rId46" Type="http://schemas.openxmlformats.org/officeDocument/2006/relationships/hyperlink" Target="https://digital.csic.es/bitstream/10261/24578/1/Beneficios%20del%20arbolado%20urbano.pdf" TargetMode="External"/><Relationship Id="rId20" Type="http://schemas.openxmlformats.org/officeDocument/2006/relationships/hyperlink" Target="https://digital.csic.es/bitstream/10261/24578/1/Beneficios%20del%20arbolado%20urbano.pdf" TargetMode="External"/><Relationship Id="rId41" Type="http://schemas.openxmlformats.org/officeDocument/2006/relationships/hyperlink" Target="https://doi.org/10.3390/su14084673" TargetMode="External"/><Relationship Id="rId54" Type="http://schemas.openxmlformats.org/officeDocument/2006/relationships/hyperlink" Target="https://strangebehaviors.wordpress.com/2012/10/01/can-trees-stop-crime/"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doi.org/10.3390/su14084673" TargetMode="External"/><Relationship Id="rId23" Type="http://schemas.openxmlformats.org/officeDocument/2006/relationships/hyperlink" Target="https://ru.iiec.unam.mx/7887/1/3.%20027-Salazar-Padilla-Guti%C3%A9rrez-Final.pdf" TargetMode="External"/><Relationship Id="rId28" Type="http://schemas.openxmlformats.org/officeDocument/2006/relationships/hyperlink" Target="https://www.warwickdc.gov.uk/info/20323/trees_and_woodland/577/the_benefits_of_urban_trees" TargetMode="External"/><Relationship Id="rId36" Type="http://schemas.openxmlformats.org/officeDocument/2006/relationships/hyperlink" Target="https://greatergood.berkeley.edu/article/item/green_peace" TargetMode="External"/><Relationship Id="rId49" Type="http://schemas.openxmlformats.org/officeDocument/2006/relationships/hyperlink" Target="https://ru.iiec.unam.mx/7887/1/3.%20027-Salazar-Padilla-Guti%C3%A9rrez-Final.pdf" TargetMode="External"/><Relationship Id="rId57" Type="http://schemas.openxmlformats.org/officeDocument/2006/relationships/fontTable" Target="fontTable.xml"/><Relationship Id="rId10" Type="http://schemas.openxmlformats.org/officeDocument/2006/relationships/hyperlink" Target="https://greatergood.berkeley.edu/article/item/green_peace" TargetMode="External"/><Relationship Id="rId31" Type="http://schemas.openxmlformats.org/officeDocument/2006/relationships/hyperlink" Target="https://greatergood.berkeley.edu/article/item/green_peace" TargetMode="External"/><Relationship Id="rId44" Type="http://schemas.openxmlformats.org/officeDocument/2006/relationships/hyperlink" Target="https://sustainablect.org/fileadmin/media/Content/For_resources/LNR/1._Urban_Street_Trees.pdf" TargetMode="External"/><Relationship Id="rId52" Type="http://schemas.openxmlformats.org/officeDocument/2006/relationships/hyperlink" Target="https://www.phillca.gov/DocumentCenter/View/12395/4-22-14-pc-2-exhibit-G?bidI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Ram25</b:Tag>
    <b:SourceType>DocumentFromInternetSite</b:SourceType>
    <b:Guid>{06FD74A2-A4F2-4449-B66B-0DBFFCE71B03}</b:Guid>
    <b:Author>
      <b:Author>
        <b:NameList>
          <b:Person>
            <b:Last>Ramirez Garcia</b:Last>
            <b:First>L.</b:First>
            <b:Middle>A.</b:Middle>
          </b:Person>
        </b:NameList>
      </b:Author>
    </b:Author>
    <b:Title>Cómo diseñar entornos urbanos para evitar "ciudades ansiosas" y mejorar el bienestar mental</b:Title>
    <b:InternetSiteTitle>Foro Económico Mundial</b:InternetSiteTitle>
    <b:Year>2025</b:Year>
    <b:Month>mayo</b:Month>
    <b:Day>9</b:Day>
    <b:URL>https://es.weforum.org/stories/2025/05/como-disenar-entornos-urbanos-para-prevenir-las-ciudades-ansiosas-y-mejorar-el-bienestar-mental/</b:URL>
    <b:RefOrder>1</b:RefOrder>
  </b:Source>
</b:Sources>
</file>

<file path=customXml/itemProps1.xml><?xml version="1.0" encoding="utf-8"?>
<ds:datastoreItem xmlns:ds="http://schemas.openxmlformats.org/officeDocument/2006/customXml" ds:itemID="{B5825950-A014-4038-B01E-476C0BB4D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36</Pages>
  <Words>13228</Words>
  <Characters>72755</Characters>
  <Application>Microsoft Office Word</Application>
  <DocSecurity>0</DocSecurity>
  <Lines>606</Lines>
  <Paragraphs>171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brand</dc:creator>
  <cp:keywords/>
  <dc:description/>
  <cp:lastModifiedBy>Diego brand</cp:lastModifiedBy>
  <cp:revision>99</cp:revision>
  <dcterms:created xsi:type="dcterms:W3CDTF">2026-06-15T23:49:00Z</dcterms:created>
  <dcterms:modified xsi:type="dcterms:W3CDTF">2026-06-24T18:04:00Z</dcterms:modified>
</cp:coreProperties>
</file>