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3B73" w14:textId="0A3CDAC8" w:rsidR="0016486F" w:rsidRDefault="00000000" w:rsidP="00F347D2">
      <w:pPr>
        <w:spacing w:after="80"/>
      </w:pPr>
      <w:r>
        <w:rPr>
          <w:b/>
          <w:bCs/>
          <w:color w:val="0047AB"/>
          <w:sz w:val="44"/>
          <w:szCs w:val="44"/>
        </w:rPr>
        <w:t>Adept Portal</w:t>
      </w:r>
      <w:r w:rsidR="00FD57C3">
        <w:rPr>
          <w:b/>
          <w:bCs/>
          <w:color w:val="0047AB"/>
          <w:sz w:val="44"/>
          <w:szCs w:val="44"/>
        </w:rPr>
        <w:t xml:space="preserve">, </w:t>
      </w:r>
      <w:r>
        <w:rPr>
          <w:b/>
          <w:bCs/>
          <w:color w:val="0047AB"/>
          <w:sz w:val="44"/>
          <w:szCs w:val="44"/>
        </w:rPr>
        <w:t>IT Access Requirements</w:t>
      </w:r>
    </w:p>
    <w:p w14:paraId="074B7795" w14:textId="77777777" w:rsidR="0016486F" w:rsidRDefault="00000000">
      <w:pPr>
        <w:pStyle w:val="Heading1"/>
        <w:pBdr>
          <w:bottom w:val="single" w:sz="8" w:space="6" w:color="0047AB"/>
        </w:pBdr>
      </w:pPr>
      <w:r>
        <w:t>1. Background &amp; Purpose</w:t>
      </w:r>
    </w:p>
    <w:p w14:paraId="75374992" w14:textId="645DD890" w:rsidR="0016486F" w:rsidRDefault="00000000">
      <w:pPr>
        <w:spacing w:after="120"/>
      </w:pPr>
      <w:r>
        <w:t xml:space="preserve">The Adept Portal is an internally developed web application that bridges </w:t>
      </w:r>
      <w:proofErr w:type="spellStart"/>
      <w:r>
        <w:t>Synergis</w:t>
      </w:r>
      <w:proofErr w:type="spellEnd"/>
      <w:r>
        <w:t xml:space="preserve"> Adept and external collaborators</w:t>
      </w:r>
      <w:r w:rsidR="00641656">
        <w:t xml:space="preserve"> / vendors. </w:t>
      </w:r>
      <w:r>
        <w:t xml:space="preserve">It is designed to replicate the core file delivery functionality of </w:t>
      </w:r>
      <w:proofErr w:type="spellStart"/>
      <w:r>
        <w:t>Synergis</w:t>
      </w:r>
      <w:proofErr w:type="spellEnd"/>
      <w:r>
        <w:t xml:space="preserve"> Catalyst</w:t>
      </w:r>
      <w:r w:rsidR="00FD57C3">
        <w:t xml:space="preserve">, </w:t>
      </w:r>
      <w:r>
        <w:t xml:space="preserve">specifically the ability to share a project work area with outside parties so they can </w:t>
      </w:r>
      <w:r w:rsidR="00CB39A2">
        <w:t>sync documents</w:t>
      </w:r>
      <w:r>
        <w:t xml:space="preserve"> directly </w:t>
      </w:r>
      <w:r w:rsidR="00CB39A2">
        <w:t xml:space="preserve">with </w:t>
      </w:r>
      <w:r>
        <w:t>Adept without needing an Adept license.</w:t>
      </w:r>
    </w:p>
    <w:p w14:paraId="650E59F4" w14:textId="77777777" w:rsidR="0016486F" w:rsidRDefault="0016486F">
      <w:pPr>
        <w:spacing w:after="80"/>
      </w:pPr>
    </w:p>
    <w:p w14:paraId="729DBF7A" w14:textId="77777777" w:rsidR="0016486F" w:rsidRDefault="00000000">
      <w:pPr>
        <w:spacing w:after="120"/>
      </w:pPr>
      <w:r>
        <w:t>The portal works as follows:</w:t>
      </w:r>
    </w:p>
    <w:p w14:paraId="28C7A35B" w14:textId="77777777" w:rsidR="0016486F" w:rsidRDefault="00000000">
      <w:pPr>
        <w:pStyle w:val="ListParagraph"/>
        <w:numPr>
          <w:ilvl w:val="0"/>
          <w:numId w:val="2"/>
        </w:numPr>
        <w:spacing w:after="80"/>
      </w:pPr>
      <w:r>
        <w:t>An admin logs in using their Adept domain credentials.</w:t>
      </w:r>
    </w:p>
    <w:p w14:paraId="0DD2B39A" w14:textId="77777777" w:rsidR="0016486F" w:rsidRDefault="00000000">
      <w:pPr>
        <w:pStyle w:val="ListParagraph"/>
        <w:numPr>
          <w:ilvl w:val="0"/>
          <w:numId w:val="2"/>
        </w:numPr>
        <w:spacing w:after="80"/>
      </w:pPr>
      <w:r>
        <w:t>The admin creates a "project" that maps to a specific Adept Work Area path on the server.</w:t>
      </w:r>
    </w:p>
    <w:p w14:paraId="6740D0BE" w14:textId="77777777" w:rsidR="0016486F" w:rsidRDefault="00000000">
      <w:pPr>
        <w:pStyle w:val="ListParagraph"/>
        <w:numPr>
          <w:ilvl w:val="0"/>
          <w:numId w:val="2"/>
        </w:numPr>
        <w:spacing w:after="80"/>
      </w:pPr>
      <w:r>
        <w:t>The admin generates a share link (a UUID-based URL) for that project.</w:t>
      </w:r>
    </w:p>
    <w:p w14:paraId="3C94F2E6" w14:textId="138491CC" w:rsidR="0016486F" w:rsidRDefault="00000000">
      <w:pPr>
        <w:pStyle w:val="ListParagraph"/>
        <w:numPr>
          <w:ilvl w:val="0"/>
          <w:numId w:val="2"/>
        </w:numPr>
        <w:spacing w:after="80"/>
      </w:pPr>
      <w:r>
        <w:t>That link is sent to external users</w:t>
      </w:r>
    </w:p>
    <w:p w14:paraId="39372E48" w14:textId="77777777" w:rsidR="0016486F" w:rsidRDefault="00000000">
      <w:pPr>
        <w:pStyle w:val="ListParagraph"/>
        <w:numPr>
          <w:ilvl w:val="0"/>
          <w:numId w:val="2"/>
        </w:numPr>
        <w:spacing w:after="80"/>
      </w:pPr>
      <w:r>
        <w:t>External users upload documents to a designated SharePoint document library, which the portal automatically syncs into the corresponding Adept Work Area.</w:t>
      </w:r>
    </w:p>
    <w:p w14:paraId="6ADD40C0" w14:textId="2B0A1AAC" w:rsidR="0016486F" w:rsidRDefault="00000000" w:rsidP="00753849">
      <w:pPr>
        <w:pStyle w:val="ListParagraph"/>
        <w:numPr>
          <w:ilvl w:val="0"/>
          <w:numId w:val="2"/>
        </w:numPr>
        <w:spacing w:after="80"/>
      </w:pPr>
      <w:r>
        <w:t>The portal syncs documents with a designated SharePoint document library</w:t>
      </w:r>
      <w:r w:rsidR="007A516D">
        <w:t>.</w:t>
      </w:r>
    </w:p>
    <w:p w14:paraId="4509F3F8" w14:textId="77777777" w:rsidR="0016486F" w:rsidRDefault="00000000">
      <w:pPr>
        <w:pStyle w:val="Heading1"/>
        <w:pBdr>
          <w:bottom w:val="single" w:sz="8" w:space="6" w:color="0047AB"/>
        </w:pBdr>
      </w:pPr>
      <w:r>
        <w:t>2. What the Portal Needs from Microsoft 365</w:t>
      </w:r>
    </w:p>
    <w:p w14:paraId="29E1526D" w14:textId="77777777" w:rsidR="0016486F" w:rsidRDefault="00000000">
      <w:pPr>
        <w:spacing w:after="120"/>
      </w:pPr>
      <w:r>
        <w:t>The portal integrates with Microsoft 365 in two distinct ways. Both require IT action in Entra ID.</w:t>
      </w:r>
    </w:p>
    <w:p w14:paraId="53FCA783" w14:textId="5E18047B" w:rsidR="0016486F" w:rsidRDefault="00000000">
      <w:pPr>
        <w:pStyle w:val="Heading2"/>
      </w:pPr>
      <w:r>
        <w:t>2</w:t>
      </w:r>
      <w:r w:rsidR="008334A4">
        <w:t>a</w:t>
      </w:r>
      <w:r>
        <w:t xml:space="preserve">. </w:t>
      </w:r>
      <w:r w:rsidR="008334A4" w:rsidRPr="008334A4">
        <w:t>Interactive Admin Authentication (Primary Requirement)</w:t>
      </w:r>
    </w:p>
    <w:p w14:paraId="2AC8DC21" w14:textId="76B1979B" w:rsidR="008334A4" w:rsidRDefault="008334A4" w:rsidP="008334A4">
      <w:pPr>
        <w:spacing w:after="120"/>
      </w:pPr>
      <w:r>
        <w:t>For administrators configuring SharePoint backup locations, the portal supports an interactive "Connect Microsoft Account" flow. The admin clicks a button in the dashboard, receives a short code, opens a Microsoft login page, and signs in. The portal then receives a token and can browse SharePoint on behalf of that user - allowing the admin to visually pick the correct SharePoint site, library, and folder to link to each project.</w:t>
      </w:r>
    </w:p>
    <w:p w14:paraId="6555E878" w14:textId="077CA305" w:rsidR="008334A4" w:rsidRDefault="008334A4" w:rsidP="008334A4">
      <w:pPr>
        <w:pStyle w:val="Heading2"/>
      </w:pPr>
      <w:r>
        <w:t>2</w:t>
      </w:r>
      <w:r>
        <w:t>b</w:t>
      </w:r>
      <w:r>
        <w:t xml:space="preserve">. </w:t>
      </w:r>
      <w:r w:rsidRPr="008334A4">
        <w:t>SharePoint Document Sync</w:t>
      </w:r>
    </w:p>
    <w:p w14:paraId="358F866D" w14:textId="6D758DEF" w:rsidR="008334A4" w:rsidRDefault="008334A4" w:rsidP="00EB22FB">
      <w:pPr>
        <w:spacing w:after="240"/>
      </w:pPr>
      <w:r>
        <w:t xml:space="preserve">The portal includes a background sync engine </w:t>
      </w:r>
      <w:r w:rsidR="00EB22FB">
        <w:t>e</w:t>
      </w:r>
      <w:r>
        <w:t>very 60 seconds</w:t>
      </w:r>
      <w:r w:rsidR="00EB22FB">
        <w:t>.</w:t>
      </w:r>
      <w:r>
        <w:t xml:space="preserve"> t checks a designated SharePoint document library folder for new files and automatically downloads them into the corresponding Adept Work Area. This provides a backup path where external users could alternatively upload to SharePoint if the direct portal is unavailable</w:t>
      </w:r>
      <w:r w:rsidR="00EB22FB">
        <w:t>.</w:t>
      </w:r>
    </w:p>
    <w:p w14:paraId="79F78047" w14:textId="77777777" w:rsidR="00576231" w:rsidRDefault="00576231">
      <w:pPr>
        <w:pStyle w:val="Heading1"/>
        <w:pBdr>
          <w:bottom w:val="single" w:sz="8" w:space="6" w:color="0047AB"/>
        </w:pBdr>
      </w:pPr>
    </w:p>
    <w:p w14:paraId="5A5807F1" w14:textId="77777777" w:rsidR="00753849" w:rsidRDefault="00753849">
      <w:pPr>
        <w:pStyle w:val="Heading1"/>
        <w:pBdr>
          <w:bottom w:val="single" w:sz="8" w:space="6" w:color="0047AB"/>
        </w:pBdr>
      </w:pPr>
    </w:p>
    <w:p w14:paraId="6A3ED54D" w14:textId="77777777" w:rsidR="00753849" w:rsidRDefault="00753849">
      <w:pPr>
        <w:pStyle w:val="Heading1"/>
        <w:pBdr>
          <w:bottom w:val="single" w:sz="8" w:space="6" w:color="0047AB"/>
        </w:pBdr>
      </w:pPr>
    </w:p>
    <w:p w14:paraId="1B3AAD35" w14:textId="7E359FC2" w:rsidR="0016486F" w:rsidRDefault="00000000">
      <w:pPr>
        <w:pStyle w:val="Heading1"/>
        <w:pBdr>
          <w:bottom w:val="single" w:sz="8" w:space="6" w:color="0047AB"/>
        </w:pBdr>
      </w:pPr>
      <w:r>
        <w:lastRenderedPageBreak/>
        <w:t>3. Specific Requests to IT</w:t>
      </w:r>
    </w:p>
    <w:p w14:paraId="35137976" w14:textId="77777777" w:rsidR="0016486F" w:rsidRDefault="0016486F">
      <w:pPr>
        <w:spacing w:after="80"/>
      </w:pPr>
    </w:p>
    <w:p w14:paraId="472767FA" w14:textId="77777777" w:rsidR="0016486F" w:rsidRDefault="00000000">
      <w:pPr>
        <w:pStyle w:val="Heading2"/>
      </w:pPr>
      <w:r>
        <w:t>3a. Create an App Registration in Microsoft Entra ID</w:t>
      </w:r>
    </w:p>
    <w:p w14:paraId="4DCCBFEE" w14:textId="77777777" w:rsidR="0016486F" w:rsidRDefault="00000000">
      <w:pPr>
        <w:spacing w:after="120"/>
      </w:pPr>
      <w:r>
        <w:t>This is the primary requirement. An App Registration (also called a Service Principal) is how a non-Microsoft application is permitted to interact with Microsoft 365 services. It is a standard process performed in the Azure Portal / Entra Admin Center by a Global Administrator or Application Administrator.</w:t>
      </w:r>
    </w:p>
    <w:p w14:paraId="42EBECB2" w14:textId="77777777" w:rsidR="0016486F" w:rsidRDefault="0016486F">
      <w:pPr>
        <w:spacing w:after="80"/>
      </w:pPr>
    </w:p>
    <w:p w14:paraId="6FE43D55" w14:textId="77777777" w:rsidR="0016486F" w:rsidRDefault="00000000">
      <w:pPr>
        <w:spacing w:after="120"/>
      </w:pPr>
      <w:r>
        <w:t>The app registration should be configured as follows:</w:t>
      </w:r>
    </w:p>
    <w:p w14:paraId="2211C976" w14:textId="77777777" w:rsidR="0016486F" w:rsidRDefault="0016486F">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960"/>
      </w:tblGrid>
      <w:tr w:rsidR="00266B78" w14:paraId="08EE8A18" w14:textId="77777777" w:rsidTr="00266B78">
        <w:trPr>
          <w:tblHeader/>
        </w:trPr>
        <w:tc>
          <w:tcPr>
            <w:tcW w:w="3200" w:type="dxa"/>
            <w:tcBorders>
              <w:top w:val="single" w:sz="1" w:space="0" w:color="C5D3E8"/>
              <w:left w:val="single" w:sz="1" w:space="0" w:color="C5D3E8"/>
              <w:bottom w:val="single" w:sz="1" w:space="0" w:color="C5D3E8"/>
              <w:right w:val="single" w:sz="1" w:space="0" w:color="C5D3E8"/>
            </w:tcBorders>
            <w:shd w:val="clear" w:color="auto" w:fill="0047AB"/>
            <w:tcMar>
              <w:top w:w="100" w:type="dxa"/>
              <w:left w:w="160" w:type="dxa"/>
              <w:bottom w:w="100" w:type="dxa"/>
              <w:right w:w="100" w:type="dxa"/>
            </w:tcMar>
          </w:tcPr>
          <w:p w14:paraId="1F6A76C8" w14:textId="77777777" w:rsidR="00266B78" w:rsidRDefault="00266B78">
            <w:r>
              <w:rPr>
                <w:b/>
                <w:bCs/>
                <w:color w:val="FFFFFF"/>
                <w:sz w:val="20"/>
                <w:szCs w:val="20"/>
              </w:rPr>
              <w:t>Setting</w:t>
            </w:r>
          </w:p>
        </w:tc>
        <w:tc>
          <w:tcPr>
            <w:tcW w:w="4960" w:type="dxa"/>
            <w:tcBorders>
              <w:top w:val="single" w:sz="1" w:space="0" w:color="C5D3E8"/>
              <w:left w:val="single" w:sz="1" w:space="0" w:color="C5D3E8"/>
              <w:bottom w:val="single" w:sz="1" w:space="0" w:color="C5D3E8"/>
              <w:right w:val="single" w:sz="1" w:space="0" w:color="C5D3E8"/>
            </w:tcBorders>
            <w:shd w:val="clear" w:color="auto" w:fill="0047AB"/>
            <w:tcMar>
              <w:top w:w="100" w:type="dxa"/>
              <w:left w:w="160" w:type="dxa"/>
              <w:bottom w:w="100" w:type="dxa"/>
              <w:right w:w="100" w:type="dxa"/>
            </w:tcMar>
          </w:tcPr>
          <w:p w14:paraId="525B9200" w14:textId="77777777" w:rsidR="00266B78" w:rsidRDefault="00266B78">
            <w:r>
              <w:rPr>
                <w:b/>
                <w:bCs/>
                <w:color w:val="FFFFFF"/>
                <w:sz w:val="20"/>
                <w:szCs w:val="20"/>
              </w:rPr>
              <w:t>Value</w:t>
            </w:r>
          </w:p>
        </w:tc>
      </w:tr>
      <w:tr w:rsidR="00266B78" w14:paraId="6E2BF5DB"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4234638E" w14:textId="77777777" w:rsidR="00266B78" w:rsidRDefault="00266B78">
            <w:r>
              <w:rPr>
                <w:b/>
                <w:bCs/>
                <w:sz w:val="20"/>
                <w:szCs w:val="20"/>
              </w:rPr>
              <w:t>Display Name</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6EDC1833" w14:textId="77777777" w:rsidR="00266B78" w:rsidRDefault="00266B78">
            <w:r>
              <w:rPr>
                <w:sz w:val="20"/>
                <w:szCs w:val="20"/>
              </w:rPr>
              <w:t>Adept Portal</w:t>
            </w:r>
          </w:p>
        </w:tc>
      </w:tr>
      <w:tr w:rsidR="00266B78" w14:paraId="51BA6594"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2783CCFE" w14:textId="77777777" w:rsidR="00266B78" w:rsidRDefault="00266B78">
            <w:r>
              <w:rPr>
                <w:b/>
                <w:bCs/>
                <w:sz w:val="20"/>
                <w:szCs w:val="20"/>
              </w:rPr>
              <w:t>Supported Account Types</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065BFEA0" w14:textId="77777777" w:rsidR="00266B78" w:rsidRDefault="00266B78">
            <w:r>
              <w:rPr>
                <w:sz w:val="20"/>
                <w:szCs w:val="20"/>
              </w:rPr>
              <w:t>Accounts in this organizational directory only (Single tenant)</w:t>
            </w:r>
          </w:p>
        </w:tc>
      </w:tr>
      <w:tr w:rsidR="00266B78" w14:paraId="44C00181"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76D7ADE3" w14:textId="77777777" w:rsidR="00266B78" w:rsidRDefault="00266B78">
            <w:r>
              <w:rPr>
                <w:b/>
                <w:bCs/>
                <w:sz w:val="20"/>
                <w:szCs w:val="20"/>
              </w:rPr>
              <w:t>Redirect URI</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4B36D679" w14:textId="56255D41" w:rsidR="00266B78" w:rsidRDefault="00266B78">
            <w:r>
              <w:rPr>
                <w:sz w:val="20"/>
                <w:szCs w:val="20"/>
              </w:rPr>
              <w:t>Not required</w:t>
            </w:r>
            <w:r w:rsidR="00FD57C3">
              <w:rPr>
                <w:sz w:val="20"/>
                <w:szCs w:val="20"/>
              </w:rPr>
              <w:t xml:space="preserve">, </w:t>
            </w:r>
            <w:r>
              <w:rPr>
                <w:sz w:val="20"/>
                <w:szCs w:val="20"/>
              </w:rPr>
              <w:t>this is a server-side / device-code flow application</w:t>
            </w:r>
          </w:p>
        </w:tc>
      </w:tr>
      <w:tr w:rsidR="00266B78" w14:paraId="26BED206"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15067E5E" w14:textId="77777777" w:rsidR="00266B78" w:rsidRDefault="00266B78">
            <w:r>
              <w:rPr>
                <w:b/>
                <w:bCs/>
                <w:sz w:val="20"/>
                <w:szCs w:val="20"/>
              </w:rPr>
              <w:t>Client Secret</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352AA115" w14:textId="6A9EFE15" w:rsidR="00266B78" w:rsidRDefault="00266B78">
            <w:r>
              <w:rPr>
                <w:sz w:val="20"/>
                <w:szCs w:val="20"/>
              </w:rPr>
              <w:t xml:space="preserve">Generate one secret with a reasonable expiry (1–2 years). Provide </w:t>
            </w:r>
            <w:proofErr w:type="gramStart"/>
            <w:r>
              <w:rPr>
                <w:sz w:val="20"/>
                <w:szCs w:val="20"/>
              </w:rPr>
              <w:t>us</w:t>
            </w:r>
            <w:proofErr w:type="gramEnd"/>
            <w:r>
              <w:rPr>
                <w:sz w:val="20"/>
                <w:szCs w:val="20"/>
              </w:rPr>
              <w:t xml:space="preserve"> the value </w:t>
            </w:r>
            <w:proofErr w:type="gramStart"/>
            <w:r>
              <w:rPr>
                <w:sz w:val="20"/>
                <w:szCs w:val="20"/>
              </w:rPr>
              <w:t>at</w:t>
            </w:r>
            <w:proofErr w:type="gramEnd"/>
            <w:r>
              <w:rPr>
                <w:sz w:val="20"/>
                <w:szCs w:val="20"/>
              </w:rPr>
              <w:t xml:space="preserve"> creation</w:t>
            </w:r>
            <w:r w:rsidR="00FD57C3">
              <w:rPr>
                <w:sz w:val="20"/>
                <w:szCs w:val="20"/>
              </w:rPr>
              <w:t xml:space="preserve">, </w:t>
            </w:r>
            <w:r>
              <w:rPr>
                <w:sz w:val="20"/>
                <w:szCs w:val="20"/>
              </w:rPr>
              <w:t>it cannot be retrieved afterward.</w:t>
            </w:r>
          </w:p>
        </w:tc>
      </w:tr>
      <w:tr w:rsidR="00266B78" w14:paraId="15AFFE7A"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018C08F9" w14:textId="6F931FAB" w:rsidR="00266B78" w:rsidRDefault="00266B78">
            <w:r>
              <w:rPr>
                <w:b/>
                <w:bCs/>
                <w:sz w:val="20"/>
                <w:szCs w:val="20"/>
              </w:rPr>
              <w:t>API Permissions</w:t>
            </w:r>
            <w:r w:rsidR="00FD57C3">
              <w:rPr>
                <w:b/>
                <w:bCs/>
                <w:sz w:val="20"/>
                <w:szCs w:val="20"/>
              </w:rPr>
              <w:t xml:space="preserve">, </w:t>
            </w:r>
            <w:r>
              <w:rPr>
                <w:b/>
                <w:bCs/>
                <w:sz w:val="20"/>
                <w:szCs w:val="20"/>
              </w:rPr>
              <w:t>Microsoft Graph</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7440F54C" w14:textId="77777777" w:rsidR="00266B78" w:rsidRDefault="00266B78">
            <w:proofErr w:type="spellStart"/>
            <w:proofErr w:type="gramStart"/>
            <w:r>
              <w:rPr>
                <w:sz w:val="20"/>
                <w:szCs w:val="20"/>
              </w:rPr>
              <w:t>Sites.ReadWrite.All</w:t>
            </w:r>
            <w:proofErr w:type="spellEnd"/>
            <w:proofErr w:type="gramEnd"/>
            <w:r>
              <w:rPr>
                <w:sz w:val="20"/>
                <w:szCs w:val="20"/>
              </w:rPr>
              <w:t xml:space="preserve"> (Application permission)</w:t>
            </w:r>
          </w:p>
        </w:tc>
      </w:tr>
      <w:tr w:rsidR="00266B78" w14:paraId="6CD7CC4A"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1BC244A5" w14:textId="0D47B8E7" w:rsidR="00266B78" w:rsidRDefault="00266B78">
            <w:r>
              <w:rPr>
                <w:b/>
                <w:bCs/>
                <w:sz w:val="20"/>
                <w:szCs w:val="20"/>
              </w:rPr>
              <w:t>API Permissions</w:t>
            </w:r>
            <w:r w:rsidR="00FD57C3">
              <w:rPr>
                <w:b/>
                <w:bCs/>
                <w:sz w:val="20"/>
                <w:szCs w:val="20"/>
              </w:rPr>
              <w:t xml:space="preserve">, </w:t>
            </w:r>
            <w:r>
              <w:rPr>
                <w:b/>
                <w:bCs/>
                <w:sz w:val="20"/>
                <w:szCs w:val="20"/>
              </w:rPr>
              <w:t>Microsoft Graph</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06D03BDF" w14:textId="77777777" w:rsidR="00266B78" w:rsidRDefault="00266B78">
            <w:proofErr w:type="spellStart"/>
            <w:proofErr w:type="gramStart"/>
            <w:r>
              <w:rPr>
                <w:sz w:val="20"/>
                <w:szCs w:val="20"/>
              </w:rPr>
              <w:t>Files.ReadWrite.All</w:t>
            </w:r>
            <w:proofErr w:type="spellEnd"/>
            <w:proofErr w:type="gramEnd"/>
            <w:r>
              <w:rPr>
                <w:sz w:val="20"/>
                <w:szCs w:val="20"/>
              </w:rPr>
              <w:t xml:space="preserve"> (Application permission)</w:t>
            </w:r>
          </w:p>
        </w:tc>
      </w:tr>
      <w:tr w:rsidR="00266B78" w14:paraId="3E603CAA"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2DC5126B" w14:textId="77777777" w:rsidR="00266B78" w:rsidRDefault="00266B78">
            <w:r>
              <w:rPr>
                <w:b/>
                <w:bCs/>
                <w:sz w:val="20"/>
                <w:szCs w:val="20"/>
              </w:rPr>
              <w:t>Admin Consent</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7C605D1F" w14:textId="77777777" w:rsidR="00266B78" w:rsidRDefault="00266B78">
            <w:r>
              <w:rPr>
                <w:sz w:val="20"/>
                <w:szCs w:val="20"/>
              </w:rPr>
              <w:t>Grant tenant-wide admin consent for both permissions above. Without this step, the application cannot authenticate.</w:t>
            </w:r>
          </w:p>
        </w:tc>
      </w:tr>
    </w:tbl>
    <w:p w14:paraId="0D0420B9" w14:textId="77777777" w:rsidR="0016486F" w:rsidRDefault="0016486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6486F" w14:paraId="1FAC855D" w14:textId="77777777">
        <w:tc>
          <w:tcPr>
            <w:tcW w:w="0" w:type="auto"/>
            <w:tcBorders>
              <w:top w:val="single" w:sz="1" w:space="0" w:color="C5D3E8"/>
              <w:left w:val="single" w:sz="1" w:space="0" w:color="C5D3E8"/>
              <w:bottom w:val="single" w:sz="1" w:space="0" w:color="C5D3E8"/>
              <w:right w:val="single" w:sz="1" w:space="0" w:color="C5D3E8"/>
            </w:tcBorders>
            <w:shd w:val="clear" w:color="auto" w:fill="D6E4F7"/>
            <w:tcMar>
              <w:top w:w="120" w:type="dxa"/>
              <w:left w:w="180" w:type="dxa"/>
              <w:bottom w:w="120" w:type="dxa"/>
              <w:right w:w="180" w:type="dxa"/>
            </w:tcMar>
          </w:tcPr>
          <w:p w14:paraId="72682050" w14:textId="2DF0DC03" w:rsidR="0016486F" w:rsidRDefault="00000000">
            <w:r>
              <w:rPr>
                <w:b/>
                <w:bCs/>
                <w:color w:val="1E3A5F"/>
                <w:sz w:val="20"/>
                <w:szCs w:val="20"/>
              </w:rPr>
              <w:t>What to provide to us after setup</w:t>
            </w:r>
            <w:proofErr w:type="gramStart"/>
            <w:r>
              <w:rPr>
                <w:b/>
                <w:bCs/>
                <w:color w:val="1E3A5F"/>
                <w:sz w:val="20"/>
                <w:szCs w:val="20"/>
              </w:rPr>
              <w:t xml:space="preserve">:  </w:t>
            </w:r>
            <w:r>
              <w:rPr>
                <w:color w:val="1E3A5F"/>
                <w:sz w:val="20"/>
                <w:szCs w:val="20"/>
              </w:rPr>
              <w:t>Tenant</w:t>
            </w:r>
            <w:proofErr w:type="gramEnd"/>
            <w:r>
              <w:rPr>
                <w:color w:val="1E3A5F"/>
                <w:sz w:val="20"/>
                <w:szCs w:val="20"/>
              </w:rPr>
              <w:t xml:space="preserve"> ID (Directory ID), Application (Client) ID, and the Client Secret value. These three values are entered into the portal's System Settings page.</w:t>
            </w:r>
          </w:p>
        </w:tc>
      </w:tr>
    </w:tbl>
    <w:p w14:paraId="388514A1" w14:textId="77777777" w:rsidR="0016486F" w:rsidRDefault="0016486F">
      <w:pPr>
        <w:spacing w:after="200"/>
      </w:pPr>
    </w:p>
    <w:p w14:paraId="010A2F0E" w14:textId="77777777" w:rsidR="00CB39A2" w:rsidRDefault="00CB39A2">
      <w:pPr>
        <w:pStyle w:val="Heading2"/>
      </w:pPr>
    </w:p>
    <w:p w14:paraId="097C3D7B" w14:textId="77777777" w:rsidR="00CB39A2" w:rsidRDefault="00CB39A2">
      <w:pPr>
        <w:pStyle w:val="Heading2"/>
      </w:pPr>
    </w:p>
    <w:p w14:paraId="4176876A" w14:textId="77777777" w:rsidR="00CB39A2" w:rsidRDefault="00CB39A2">
      <w:pPr>
        <w:pStyle w:val="Heading2"/>
      </w:pPr>
    </w:p>
    <w:p w14:paraId="58197F6B" w14:textId="77777777" w:rsidR="00CB39A2" w:rsidRDefault="00CB39A2">
      <w:pPr>
        <w:pStyle w:val="Heading2"/>
      </w:pPr>
    </w:p>
    <w:p w14:paraId="64754824" w14:textId="7B35C027" w:rsidR="0016486F" w:rsidRDefault="00000000">
      <w:pPr>
        <w:pStyle w:val="Heading2"/>
      </w:pPr>
      <w:r>
        <w:lastRenderedPageBreak/>
        <w:t>3b. Enable the Device Code Flow (for Interactive Admin Login)</w:t>
      </w:r>
    </w:p>
    <w:p w14:paraId="025D7D40" w14:textId="665B7C4B" w:rsidR="0016486F" w:rsidRDefault="00000000">
      <w:pPr>
        <w:spacing w:after="120"/>
      </w:pPr>
      <w:r>
        <w:t>This uses the OAuth 2.0 Device Code flow and requires a separate configuration on the same app registration:</w:t>
      </w:r>
    </w:p>
    <w:p w14:paraId="579AB081" w14:textId="77777777" w:rsidR="0016486F" w:rsidRDefault="0016486F">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960"/>
      </w:tblGrid>
      <w:tr w:rsidR="00266B78" w14:paraId="499DAF1E" w14:textId="77777777" w:rsidTr="00266B78">
        <w:trPr>
          <w:tblHeader/>
        </w:trPr>
        <w:tc>
          <w:tcPr>
            <w:tcW w:w="3200" w:type="dxa"/>
            <w:tcBorders>
              <w:top w:val="single" w:sz="1" w:space="0" w:color="C5D3E8"/>
              <w:left w:val="single" w:sz="1" w:space="0" w:color="C5D3E8"/>
              <w:bottom w:val="single" w:sz="1" w:space="0" w:color="C5D3E8"/>
              <w:right w:val="single" w:sz="1" w:space="0" w:color="C5D3E8"/>
            </w:tcBorders>
            <w:shd w:val="clear" w:color="auto" w:fill="0047AB"/>
            <w:tcMar>
              <w:top w:w="100" w:type="dxa"/>
              <w:left w:w="160" w:type="dxa"/>
              <w:bottom w:w="100" w:type="dxa"/>
              <w:right w:w="100" w:type="dxa"/>
            </w:tcMar>
          </w:tcPr>
          <w:p w14:paraId="64721DCE" w14:textId="77777777" w:rsidR="00266B78" w:rsidRDefault="00266B78">
            <w:r>
              <w:rPr>
                <w:b/>
                <w:bCs/>
                <w:color w:val="FFFFFF"/>
                <w:sz w:val="20"/>
                <w:szCs w:val="20"/>
              </w:rPr>
              <w:t>Setting</w:t>
            </w:r>
          </w:p>
        </w:tc>
        <w:tc>
          <w:tcPr>
            <w:tcW w:w="4960" w:type="dxa"/>
            <w:tcBorders>
              <w:top w:val="single" w:sz="1" w:space="0" w:color="C5D3E8"/>
              <w:left w:val="single" w:sz="1" w:space="0" w:color="C5D3E8"/>
              <w:bottom w:val="single" w:sz="1" w:space="0" w:color="C5D3E8"/>
              <w:right w:val="single" w:sz="1" w:space="0" w:color="C5D3E8"/>
            </w:tcBorders>
            <w:shd w:val="clear" w:color="auto" w:fill="0047AB"/>
            <w:tcMar>
              <w:top w:w="100" w:type="dxa"/>
              <w:left w:w="160" w:type="dxa"/>
              <w:bottom w:w="100" w:type="dxa"/>
              <w:right w:w="100" w:type="dxa"/>
            </w:tcMar>
          </w:tcPr>
          <w:p w14:paraId="08EE499F" w14:textId="77777777" w:rsidR="00266B78" w:rsidRDefault="00266B78">
            <w:r>
              <w:rPr>
                <w:b/>
                <w:bCs/>
                <w:color w:val="FFFFFF"/>
                <w:sz w:val="20"/>
                <w:szCs w:val="20"/>
              </w:rPr>
              <w:t>Value</w:t>
            </w:r>
          </w:p>
        </w:tc>
      </w:tr>
      <w:tr w:rsidR="00266B78" w14:paraId="11EC9284"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4153E179" w14:textId="77777777" w:rsidR="00266B78" w:rsidRDefault="00266B78">
            <w:r>
              <w:rPr>
                <w:b/>
                <w:bCs/>
                <w:sz w:val="20"/>
                <w:szCs w:val="20"/>
              </w:rPr>
              <w:t>Allow Public Client Flows</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49FDB50D" w14:textId="77777777" w:rsidR="00266B78" w:rsidRDefault="00266B78">
            <w:r>
              <w:rPr>
                <w:sz w:val="20"/>
                <w:szCs w:val="20"/>
              </w:rPr>
              <w:t>Enable "Allow public client flows" on the app registration (under Authentication tab). This permits the device code grant.</w:t>
            </w:r>
          </w:p>
        </w:tc>
      </w:tr>
      <w:tr w:rsidR="00266B78" w14:paraId="13AE4C73"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3BBD8D72" w14:textId="2A76CDFC" w:rsidR="00266B78" w:rsidRDefault="00266B78">
            <w:r>
              <w:rPr>
                <w:b/>
                <w:bCs/>
                <w:sz w:val="20"/>
                <w:szCs w:val="20"/>
              </w:rPr>
              <w:t>API Permissions</w:t>
            </w:r>
            <w:r w:rsidR="00FD57C3">
              <w:rPr>
                <w:b/>
                <w:bCs/>
                <w:sz w:val="20"/>
                <w:szCs w:val="20"/>
              </w:rPr>
              <w:t xml:space="preserve">, </w:t>
            </w:r>
            <w:r>
              <w:rPr>
                <w:b/>
                <w:bCs/>
                <w:sz w:val="20"/>
                <w:szCs w:val="20"/>
              </w:rPr>
              <w:t>Delegated</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71E830CB" w14:textId="77777777" w:rsidR="00266B78" w:rsidRDefault="00266B78">
            <w:proofErr w:type="spellStart"/>
            <w:proofErr w:type="gramStart"/>
            <w:r>
              <w:rPr>
                <w:sz w:val="20"/>
                <w:szCs w:val="20"/>
              </w:rPr>
              <w:t>Sites.ReadWrite.All</w:t>
            </w:r>
            <w:proofErr w:type="spellEnd"/>
            <w:proofErr w:type="gramEnd"/>
            <w:r>
              <w:rPr>
                <w:sz w:val="20"/>
                <w:szCs w:val="20"/>
              </w:rPr>
              <w:t xml:space="preserve"> (Delegated permission, in addition to the Application permission above)</w:t>
            </w:r>
          </w:p>
        </w:tc>
      </w:tr>
      <w:tr w:rsidR="00266B78" w14:paraId="7482A867"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20B78410" w14:textId="7CC0846A" w:rsidR="00266B78" w:rsidRDefault="00266B78">
            <w:r>
              <w:rPr>
                <w:b/>
                <w:bCs/>
                <w:sz w:val="20"/>
                <w:szCs w:val="20"/>
              </w:rPr>
              <w:t>API Permissions</w:t>
            </w:r>
            <w:r w:rsidR="00FD57C3">
              <w:rPr>
                <w:b/>
                <w:bCs/>
                <w:sz w:val="20"/>
                <w:szCs w:val="20"/>
              </w:rPr>
              <w:t xml:space="preserve">, </w:t>
            </w:r>
            <w:r>
              <w:rPr>
                <w:b/>
                <w:bCs/>
                <w:sz w:val="20"/>
                <w:szCs w:val="20"/>
              </w:rPr>
              <w:t>Delegated</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3B521AB3" w14:textId="77777777" w:rsidR="00266B78" w:rsidRDefault="00266B78">
            <w:proofErr w:type="spellStart"/>
            <w:proofErr w:type="gramStart"/>
            <w:r>
              <w:rPr>
                <w:sz w:val="20"/>
                <w:szCs w:val="20"/>
              </w:rPr>
              <w:t>Files.ReadWrite.All</w:t>
            </w:r>
            <w:proofErr w:type="spellEnd"/>
            <w:proofErr w:type="gramEnd"/>
            <w:r>
              <w:rPr>
                <w:sz w:val="20"/>
                <w:szCs w:val="20"/>
              </w:rPr>
              <w:t xml:space="preserve"> (Delegated permission)</w:t>
            </w:r>
          </w:p>
        </w:tc>
      </w:tr>
      <w:tr w:rsidR="00266B78" w14:paraId="7EDD3A28"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53836257" w14:textId="77777777" w:rsidR="00266B78" w:rsidRDefault="00266B78">
            <w:r>
              <w:rPr>
                <w:b/>
                <w:bCs/>
                <w:sz w:val="20"/>
                <w:szCs w:val="20"/>
              </w:rPr>
              <w:t>Admin Consent</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7260853C" w14:textId="77777777" w:rsidR="00266B78" w:rsidRDefault="00266B78">
            <w:r>
              <w:rPr>
                <w:sz w:val="20"/>
                <w:szCs w:val="20"/>
              </w:rPr>
              <w:t>Grant consent for delegated permissions as well. Users may also be prompted individually if per-user consent is permitted.</w:t>
            </w:r>
          </w:p>
        </w:tc>
      </w:tr>
    </w:tbl>
    <w:p w14:paraId="30B8E7FB" w14:textId="77777777" w:rsidR="0016486F" w:rsidRDefault="0016486F">
      <w:pPr>
        <w:spacing w:after="200"/>
      </w:pPr>
    </w:p>
    <w:p w14:paraId="40A8616C" w14:textId="77777777" w:rsidR="0016486F" w:rsidRDefault="00000000">
      <w:pPr>
        <w:pStyle w:val="Heading2"/>
      </w:pPr>
      <w:r>
        <w:t>3c. Provide or Create a SharePoint Document Library for Sync</w:t>
      </w:r>
    </w:p>
    <w:p w14:paraId="16AE52E4" w14:textId="77777777" w:rsidR="0016486F" w:rsidRDefault="00000000">
      <w:pPr>
        <w:spacing w:after="120"/>
      </w:pPr>
      <w:r>
        <w:t>The portal syncs files into a specific SharePoint folder configured per project. We need IT to either create or point us to an appropriate SharePoint location. This can be in an existing SharePoint site if one already exists for document management, or a new one can be created.</w:t>
      </w:r>
    </w:p>
    <w:p w14:paraId="38AEA276" w14:textId="77777777" w:rsidR="0016486F" w:rsidRDefault="0016486F">
      <w:pPr>
        <w:spacing w:after="80"/>
      </w:pP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960"/>
      </w:tblGrid>
      <w:tr w:rsidR="00266B78" w14:paraId="28617999" w14:textId="77777777" w:rsidTr="00266B78">
        <w:trPr>
          <w:tblHeader/>
        </w:trPr>
        <w:tc>
          <w:tcPr>
            <w:tcW w:w="3200" w:type="dxa"/>
            <w:tcBorders>
              <w:top w:val="single" w:sz="1" w:space="0" w:color="C5D3E8"/>
              <w:left w:val="single" w:sz="1" w:space="0" w:color="C5D3E8"/>
              <w:bottom w:val="single" w:sz="1" w:space="0" w:color="C5D3E8"/>
              <w:right w:val="single" w:sz="1" w:space="0" w:color="C5D3E8"/>
            </w:tcBorders>
            <w:shd w:val="clear" w:color="auto" w:fill="0047AB"/>
            <w:tcMar>
              <w:top w:w="100" w:type="dxa"/>
              <w:left w:w="160" w:type="dxa"/>
              <w:bottom w:w="100" w:type="dxa"/>
              <w:right w:w="100" w:type="dxa"/>
            </w:tcMar>
          </w:tcPr>
          <w:p w14:paraId="1E9B5419" w14:textId="77777777" w:rsidR="00266B78" w:rsidRDefault="00266B78">
            <w:r>
              <w:rPr>
                <w:b/>
                <w:bCs/>
                <w:color w:val="FFFFFF"/>
                <w:sz w:val="20"/>
                <w:szCs w:val="20"/>
              </w:rPr>
              <w:t>Item</w:t>
            </w:r>
          </w:p>
        </w:tc>
        <w:tc>
          <w:tcPr>
            <w:tcW w:w="4960" w:type="dxa"/>
            <w:tcBorders>
              <w:top w:val="single" w:sz="1" w:space="0" w:color="C5D3E8"/>
              <w:left w:val="single" w:sz="1" w:space="0" w:color="C5D3E8"/>
              <w:bottom w:val="single" w:sz="1" w:space="0" w:color="C5D3E8"/>
              <w:right w:val="single" w:sz="1" w:space="0" w:color="C5D3E8"/>
            </w:tcBorders>
            <w:shd w:val="clear" w:color="auto" w:fill="0047AB"/>
            <w:tcMar>
              <w:top w:w="100" w:type="dxa"/>
              <w:left w:w="160" w:type="dxa"/>
              <w:bottom w:w="100" w:type="dxa"/>
              <w:right w:w="100" w:type="dxa"/>
            </w:tcMar>
          </w:tcPr>
          <w:p w14:paraId="47F604A5" w14:textId="77777777" w:rsidR="00266B78" w:rsidRDefault="00266B78">
            <w:r>
              <w:rPr>
                <w:b/>
                <w:bCs/>
                <w:color w:val="FFFFFF"/>
                <w:sz w:val="20"/>
                <w:szCs w:val="20"/>
              </w:rPr>
              <w:t>Details</w:t>
            </w:r>
          </w:p>
        </w:tc>
      </w:tr>
      <w:tr w:rsidR="00266B78" w14:paraId="7AB4693F"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3E82AA83" w14:textId="77777777" w:rsidR="00266B78" w:rsidRDefault="00266B78">
            <w:r>
              <w:rPr>
                <w:b/>
                <w:bCs/>
                <w:sz w:val="20"/>
                <w:szCs w:val="20"/>
              </w:rPr>
              <w:t>SharePoint Site</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35D44BD1" w14:textId="39D22817" w:rsidR="00266B78" w:rsidRDefault="00266B78">
            <w:r>
              <w:rPr>
                <w:sz w:val="20"/>
                <w:szCs w:val="20"/>
              </w:rPr>
              <w:t>A SharePoint site where project document libraries will live. Can be an existing site or a new dedicated site.</w:t>
            </w:r>
          </w:p>
        </w:tc>
      </w:tr>
      <w:tr w:rsidR="00266B78" w14:paraId="412F6584"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763685AD" w14:textId="77777777" w:rsidR="00266B78" w:rsidRDefault="00266B78">
            <w:r>
              <w:rPr>
                <w:b/>
                <w:bCs/>
                <w:sz w:val="20"/>
                <w:szCs w:val="20"/>
              </w:rPr>
              <w:t>Document Library</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24B33E5A" w14:textId="03EAE30F" w:rsidR="00266B78" w:rsidRDefault="00576231">
            <w:r>
              <w:rPr>
                <w:sz w:val="20"/>
                <w:szCs w:val="20"/>
              </w:rPr>
              <w:t>A</w:t>
            </w:r>
            <w:r w:rsidR="00266B78">
              <w:rPr>
                <w:sz w:val="20"/>
                <w:szCs w:val="20"/>
              </w:rPr>
              <w:t xml:space="preserve"> single library with subfolders per project</w:t>
            </w:r>
            <w:r>
              <w:rPr>
                <w:sz w:val="20"/>
                <w:szCs w:val="20"/>
              </w:rPr>
              <w:t xml:space="preserve">. </w:t>
            </w:r>
            <w:r w:rsidR="00266B78">
              <w:rPr>
                <w:sz w:val="20"/>
                <w:szCs w:val="20"/>
              </w:rPr>
              <w:t>The portal admin browses and selects the target folder through the UI.</w:t>
            </w:r>
          </w:p>
        </w:tc>
      </w:tr>
      <w:tr w:rsidR="00266B78" w14:paraId="3138EB0A" w14:textId="77777777" w:rsidTr="00266B78">
        <w:tc>
          <w:tcPr>
            <w:tcW w:w="320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5256448E" w14:textId="77777777" w:rsidR="00266B78" w:rsidRDefault="00266B78">
            <w:r>
              <w:rPr>
                <w:b/>
                <w:bCs/>
                <w:sz w:val="20"/>
                <w:szCs w:val="20"/>
              </w:rPr>
              <w:t>Permissions for App</w:t>
            </w:r>
          </w:p>
        </w:tc>
        <w:tc>
          <w:tcPr>
            <w:tcW w:w="4960" w:type="dxa"/>
            <w:tcBorders>
              <w:top w:val="single" w:sz="1" w:space="0" w:color="C5D3E8"/>
              <w:left w:val="single" w:sz="1" w:space="0" w:color="C5D3E8"/>
              <w:bottom w:val="single" w:sz="1" w:space="0" w:color="C5D3E8"/>
              <w:right w:val="single" w:sz="1" w:space="0" w:color="C5D3E8"/>
            </w:tcBorders>
            <w:shd w:val="clear" w:color="auto" w:fill="FFFFFF"/>
            <w:tcMar>
              <w:top w:w="100" w:type="dxa"/>
              <w:left w:w="160" w:type="dxa"/>
              <w:bottom w:w="100" w:type="dxa"/>
              <w:right w:w="100" w:type="dxa"/>
            </w:tcMar>
          </w:tcPr>
          <w:p w14:paraId="5290DFFD" w14:textId="40ACF506" w:rsidR="00266B78" w:rsidRDefault="00266B78">
            <w:r>
              <w:rPr>
                <w:sz w:val="20"/>
                <w:szCs w:val="20"/>
              </w:rPr>
              <w:t xml:space="preserve">The app registration (from 3a above) must have Contributor or Write access to the document library. This is granted automatically if </w:t>
            </w:r>
            <w:proofErr w:type="spellStart"/>
            <w:proofErr w:type="gramStart"/>
            <w:r>
              <w:rPr>
                <w:sz w:val="20"/>
                <w:szCs w:val="20"/>
              </w:rPr>
              <w:t>Sites.ReadWrite.All</w:t>
            </w:r>
            <w:proofErr w:type="spellEnd"/>
            <w:proofErr w:type="gramEnd"/>
            <w:r>
              <w:rPr>
                <w:sz w:val="20"/>
                <w:szCs w:val="20"/>
              </w:rPr>
              <w:t xml:space="preserve"> was consented </w:t>
            </w:r>
            <w:proofErr w:type="gramStart"/>
            <w:r>
              <w:rPr>
                <w:sz w:val="20"/>
                <w:szCs w:val="20"/>
              </w:rPr>
              <w:t>tenant-wide</w:t>
            </w:r>
            <w:proofErr w:type="gramEnd"/>
            <w:r w:rsidR="00522450">
              <w:rPr>
                <w:sz w:val="20"/>
                <w:szCs w:val="20"/>
              </w:rPr>
              <w:t>.</w:t>
            </w:r>
          </w:p>
        </w:tc>
      </w:tr>
    </w:tbl>
    <w:p w14:paraId="3AFD30C8" w14:textId="77777777" w:rsidR="0016486F" w:rsidRDefault="0016486F">
      <w:pPr>
        <w:spacing w:after="240"/>
      </w:pPr>
    </w:p>
    <w:p w14:paraId="6E1FE9CD" w14:textId="77777777" w:rsidR="00576231" w:rsidRDefault="00576231">
      <w:pPr>
        <w:spacing w:after="240"/>
      </w:pPr>
    </w:p>
    <w:p w14:paraId="50FECF1D" w14:textId="77777777" w:rsidR="00576231" w:rsidRDefault="00576231">
      <w:pPr>
        <w:spacing w:after="240"/>
      </w:pPr>
    </w:p>
    <w:p w14:paraId="26537DEB" w14:textId="77777777" w:rsidR="00576231" w:rsidRDefault="00576231">
      <w:pPr>
        <w:spacing w:after="240"/>
      </w:pPr>
    </w:p>
    <w:p w14:paraId="3A1A9271" w14:textId="77777777" w:rsidR="00522450" w:rsidRDefault="00522450">
      <w:pPr>
        <w:pStyle w:val="Heading1"/>
        <w:pBdr>
          <w:bottom w:val="single" w:sz="8" w:space="6" w:color="0047AB"/>
        </w:pBdr>
      </w:pPr>
    </w:p>
    <w:p w14:paraId="1E45359C" w14:textId="4640AC30" w:rsidR="0016486F" w:rsidRDefault="00000000">
      <w:pPr>
        <w:pStyle w:val="Heading1"/>
        <w:pBdr>
          <w:bottom w:val="single" w:sz="8" w:space="6" w:color="0047AB"/>
        </w:pBdr>
      </w:pPr>
      <w:r>
        <w:lastRenderedPageBreak/>
        <w:t>6. Additional Technical Notes for IT</w:t>
      </w:r>
    </w:p>
    <w:p w14:paraId="60266A0D" w14:textId="77777777" w:rsidR="0016486F" w:rsidRDefault="0016486F">
      <w:pPr>
        <w:spacing w:after="80"/>
      </w:pPr>
    </w:p>
    <w:p w14:paraId="3CBF6065" w14:textId="77777777" w:rsidR="0016486F" w:rsidRDefault="00000000">
      <w:pPr>
        <w:pStyle w:val="Heading3"/>
      </w:pPr>
      <w:r>
        <w:t>Regarding Permission Scope</w:t>
      </w:r>
    </w:p>
    <w:p w14:paraId="14E1DD35" w14:textId="4C3E735A" w:rsidR="0016486F" w:rsidRDefault="00000000">
      <w:pPr>
        <w:spacing w:after="120"/>
      </w:pPr>
      <w:r>
        <w:t xml:space="preserve">The </w:t>
      </w:r>
      <w:proofErr w:type="spellStart"/>
      <w:proofErr w:type="gramStart"/>
      <w:r>
        <w:t>Sites.ReadWrite.All</w:t>
      </w:r>
      <w:proofErr w:type="spellEnd"/>
      <w:proofErr w:type="gramEnd"/>
      <w:r>
        <w:t xml:space="preserve"> application permission grants the registered app read/write access to all SharePoint sites in the tenant. If IT is uncomfortable with this broad scope, the alternative is to use the </w:t>
      </w:r>
      <w:proofErr w:type="spellStart"/>
      <w:r>
        <w:t>Sites</w:t>
      </w:r>
      <w:proofErr w:type="gramStart"/>
      <w:r>
        <w:t>.Selected</w:t>
      </w:r>
      <w:proofErr w:type="spellEnd"/>
      <w:proofErr w:type="gramEnd"/>
      <w:r>
        <w:t xml:space="preserve"> permission, which restricts the app to only specific, explicitly designated sites. If IT prefers this approach, they will need to run a Microsoft Graph API call or PowerShell command after app registration to grant access to the specific site(s)</w:t>
      </w:r>
      <w:r w:rsidR="00FD57C3">
        <w:t xml:space="preserve">, </w:t>
      </w:r>
      <w:r>
        <w:t>this is standard Microsoft documentation</w:t>
      </w:r>
      <w:r w:rsidR="00CB39A2">
        <w:t>.</w:t>
      </w:r>
    </w:p>
    <w:p w14:paraId="37EFFDEA" w14:textId="77777777" w:rsidR="0016486F" w:rsidRDefault="0016486F">
      <w:pPr>
        <w:spacing w:after="120"/>
      </w:pPr>
    </w:p>
    <w:p w14:paraId="0CECD4AD" w14:textId="77777777" w:rsidR="0016486F" w:rsidRDefault="00000000">
      <w:pPr>
        <w:pStyle w:val="Heading3"/>
      </w:pPr>
      <w:r>
        <w:t>Regarding the Client Secret</w:t>
      </w:r>
    </w:p>
    <w:p w14:paraId="74A79C14" w14:textId="1F74A448" w:rsidR="0016486F" w:rsidRDefault="00000000">
      <w:pPr>
        <w:spacing w:after="120"/>
      </w:pPr>
      <w:r>
        <w:t xml:space="preserve">The client secret is a credential equivalent to a password for the application. It should be treated as sensitive. It will be stored in the portal's local </w:t>
      </w:r>
      <w:proofErr w:type="spellStart"/>
      <w:proofErr w:type="gramStart"/>
      <w:r>
        <w:t>data.json</w:t>
      </w:r>
      <w:proofErr w:type="spellEnd"/>
      <w:proofErr w:type="gramEnd"/>
      <w:r>
        <w:t xml:space="preserve"> configuration file on the server</w:t>
      </w:r>
      <w:r w:rsidR="00FD57C3">
        <w:t xml:space="preserve">, </w:t>
      </w:r>
      <w:r>
        <w:t>the same machine that runs Adept. We recommend setting an expiry of 12–24 months and scheduling a renewal reminder. The portal UI has a field to update it when it expires without any code changes.</w:t>
      </w:r>
    </w:p>
    <w:p w14:paraId="5D1BA40C" w14:textId="77777777" w:rsidR="0016486F" w:rsidRDefault="0016486F">
      <w:pPr>
        <w:spacing w:after="120"/>
      </w:pPr>
    </w:p>
    <w:p w14:paraId="65A220F4" w14:textId="11E5DC4E" w:rsidR="0016486F" w:rsidRDefault="0016486F">
      <w:pPr>
        <w:pBdr>
          <w:top w:val="single" w:sz="4" w:space="8" w:color="C5D3E8"/>
        </w:pBdr>
        <w:spacing w:before="80" w:after="80"/>
      </w:pPr>
    </w:p>
    <w:sectPr w:rsidR="001648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427"/>
    <w:multiLevelType w:val="hybridMultilevel"/>
    <w:tmpl w:val="48F2E4E8"/>
    <w:lvl w:ilvl="0" w:tplc="375AE99A">
      <w:start w:val="1"/>
      <w:numFmt w:val="bullet"/>
      <w:lvlText w:val="●"/>
      <w:lvlJc w:val="left"/>
      <w:pPr>
        <w:ind w:left="720" w:hanging="360"/>
      </w:pPr>
    </w:lvl>
    <w:lvl w:ilvl="1" w:tplc="35A099F6">
      <w:start w:val="1"/>
      <w:numFmt w:val="bullet"/>
      <w:lvlText w:val="○"/>
      <w:lvlJc w:val="left"/>
      <w:pPr>
        <w:ind w:left="1440" w:hanging="360"/>
      </w:pPr>
    </w:lvl>
    <w:lvl w:ilvl="2" w:tplc="DCA8C9D0">
      <w:start w:val="1"/>
      <w:numFmt w:val="bullet"/>
      <w:lvlText w:val="■"/>
      <w:lvlJc w:val="left"/>
      <w:pPr>
        <w:ind w:left="2160" w:hanging="360"/>
      </w:pPr>
    </w:lvl>
    <w:lvl w:ilvl="3" w:tplc="CCA446B2">
      <w:start w:val="1"/>
      <w:numFmt w:val="bullet"/>
      <w:lvlText w:val="●"/>
      <w:lvlJc w:val="left"/>
      <w:pPr>
        <w:ind w:left="2880" w:hanging="360"/>
      </w:pPr>
    </w:lvl>
    <w:lvl w:ilvl="4" w:tplc="8B56F908">
      <w:start w:val="1"/>
      <w:numFmt w:val="bullet"/>
      <w:lvlText w:val="○"/>
      <w:lvlJc w:val="left"/>
      <w:pPr>
        <w:ind w:left="3600" w:hanging="360"/>
      </w:pPr>
    </w:lvl>
    <w:lvl w:ilvl="5" w:tplc="364C77AA">
      <w:start w:val="1"/>
      <w:numFmt w:val="bullet"/>
      <w:lvlText w:val="■"/>
      <w:lvlJc w:val="left"/>
      <w:pPr>
        <w:ind w:left="4320" w:hanging="360"/>
      </w:pPr>
    </w:lvl>
    <w:lvl w:ilvl="6" w:tplc="33D85310">
      <w:start w:val="1"/>
      <w:numFmt w:val="bullet"/>
      <w:lvlText w:val="●"/>
      <w:lvlJc w:val="left"/>
      <w:pPr>
        <w:ind w:left="5040" w:hanging="360"/>
      </w:pPr>
    </w:lvl>
    <w:lvl w:ilvl="7" w:tplc="E898B9F4">
      <w:start w:val="1"/>
      <w:numFmt w:val="bullet"/>
      <w:lvlText w:val="●"/>
      <w:lvlJc w:val="left"/>
      <w:pPr>
        <w:ind w:left="5760" w:hanging="360"/>
      </w:pPr>
    </w:lvl>
    <w:lvl w:ilvl="8" w:tplc="7974BF30">
      <w:start w:val="1"/>
      <w:numFmt w:val="bullet"/>
      <w:lvlText w:val="●"/>
      <w:lvlJc w:val="left"/>
      <w:pPr>
        <w:ind w:left="6480" w:hanging="360"/>
      </w:pPr>
    </w:lvl>
  </w:abstractNum>
  <w:abstractNum w:abstractNumId="1" w15:restartNumberingAfterBreak="0">
    <w:nsid w:val="4F320654"/>
    <w:multiLevelType w:val="hybridMultilevel"/>
    <w:tmpl w:val="D44E5DD4"/>
    <w:lvl w:ilvl="0" w:tplc="1FC63FE4">
      <w:start w:val="1"/>
      <w:numFmt w:val="bullet"/>
      <w:lvlText w:val="◦"/>
      <w:lvlJc w:val="left"/>
      <w:pPr>
        <w:ind w:left="900" w:hanging="300"/>
      </w:pPr>
    </w:lvl>
    <w:lvl w:ilvl="1" w:tplc="9124B3E2">
      <w:numFmt w:val="decimal"/>
      <w:lvlText w:val=""/>
      <w:lvlJc w:val="left"/>
    </w:lvl>
    <w:lvl w:ilvl="2" w:tplc="7F2E8DC6">
      <w:numFmt w:val="decimal"/>
      <w:lvlText w:val=""/>
      <w:lvlJc w:val="left"/>
    </w:lvl>
    <w:lvl w:ilvl="3" w:tplc="717C2CFE">
      <w:numFmt w:val="decimal"/>
      <w:lvlText w:val=""/>
      <w:lvlJc w:val="left"/>
    </w:lvl>
    <w:lvl w:ilvl="4" w:tplc="660C7072">
      <w:numFmt w:val="decimal"/>
      <w:lvlText w:val=""/>
      <w:lvlJc w:val="left"/>
    </w:lvl>
    <w:lvl w:ilvl="5" w:tplc="432A1F22">
      <w:numFmt w:val="decimal"/>
      <w:lvlText w:val=""/>
      <w:lvlJc w:val="left"/>
    </w:lvl>
    <w:lvl w:ilvl="6" w:tplc="E1701D5E">
      <w:numFmt w:val="decimal"/>
      <w:lvlText w:val=""/>
      <w:lvlJc w:val="left"/>
    </w:lvl>
    <w:lvl w:ilvl="7" w:tplc="FFA4046C">
      <w:numFmt w:val="decimal"/>
      <w:lvlText w:val=""/>
      <w:lvlJc w:val="left"/>
    </w:lvl>
    <w:lvl w:ilvl="8" w:tplc="FBC0C0FE">
      <w:numFmt w:val="decimal"/>
      <w:lvlText w:val=""/>
      <w:lvlJc w:val="left"/>
    </w:lvl>
  </w:abstractNum>
  <w:abstractNum w:abstractNumId="2" w15:restartNumberingAfterBreak="0">
    <w:nsid w:val="7B3207A3"/>
    <w:multiLevelType w:val="hybridMultilevel"/>
    <w:tmpl w:val="2B90BEEC"/>
    <w:lvl w:ilvl="0" w:tplc="F1EC7FC6">
      <w:start w:val="1"/>
      <w:numFmt w:val="bullet"/>
      <w:lvlText w:val="•"/>
      <w:lvlJc w:val="left"/>
      <w:pPr>
        <w:ind w:left="540" w:hanging="300"/>
      </w:pPr>
    </w:lvl>
    <w:lvl w:ilvl="1" w:tplc="355C6EFA">
      <w:numFmt w:val="decimal"/>
      <w:lvlText w:val=""/>
      <w:lvlJc w:val="left"/>
    </w:lvl>
    <w:lvl w:ilvl="2" w:tplc="F44C9518">
      <w:numFmt w:val="decimal"/>
      <w:lvlText w:val=""/>
      <w:lvlJc w:val="left"/>
    </w:lvl>
    <w:lvl w:ilvl="3" w:tplc="37285F9E">
      <w:numFmt w:val="decimal"/>
      <w:lvlText w:val=""/>
      <w:lvlJc w:val="left"/>
    </w:lvl>
    <w:lvl w:ilvl="4" w:tplc="8A905500">
      <w:numFmt w:val="decimal"/>
      <w:lvlText w:val=""/>
      <w:lvlJc w:val="left"/>
    </w:lvl>
    <w:lvl w:ilvl="5" w:tplc="55AE5E8A">
      <w:numFmt w:val="decimal"/>
      <w:lvlText w:val=""/>
      <w:lvlJc w:val="left"/>
    </w:lvl>
    <w:lvl w:ilvl="6" w:tplc="411EAFEE">
      <w:numFmt w:val="decimal"/>
      <w:lvlText w:val=""/>
      <w:lvlJc w:val="left"/>
    </w:lvl>
    <w:lvl w:ilvl="7" w:tplc="F0D0E090">
      <w:numFmt w:val="decimal"/>
      <w:lvlText w:val=""/>
      <w:lvlJc w:val="left"/>
    </w:lvl>
    <w:lvl w:ilvl="8" w:tplc="AB5EDF26">
      <w:numFmt w:val="decimal"/>
      <w:lvlText w:val=""/>
      <w:lvlJc w:val="left"/>
    </w:lvl>
  </w:abstractNum>
  <w:num w:numId="1" w16cid:durableId="1408697236">
    <w:abstractNumId w:val="0"/>
    <w:lvlOverride w:ilvl="0">
      <w:startOverride w:val="1"/>
    </w:lvlOverride>
  </w:num>
  <w:num w:numId="2" w16cid:durableId="15588558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86F"/>
    <w:rsid w:val="0016486F"/>
    <w:rsid w:val="00266B78"/>
    <w:rsid w:val="00322AEC"/>
    <w:rsid w:val="00522450"/>
    <w:rsid w:val="00576231"/>
    <w:rsid w:val="0059174C"/>
    <w:rsid w:val="00641656"/>
    <w:rsid w:val="00753849"/>
    <w:rsid w:val="007A516D"/>
    <w:rsid w:val="008334A4"/>
    <w:rsid w:val="00937BAE"/>
    <w:rsid w:val="00A12842"/>
    <w:rsid w:val="00B44CA8"/>
    <w:rsid w:val="00BE0413"/>
    <w:rsid w:val="00CB39A2"/>
    <w:rsid w:val="00EB22FB"/>
    <w:rsid w:val="00F347D2"/>
    <w:rsid w:val="00FC360B"/>
    <w:rsid w:val="00FD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23E5D"/>
  <w15:docId w15:val="{7A7FC078-8134-44CD-9FB2-A7D6B19B6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4A4"/>
  </w:style>
  <w:style w:type="paragraph" w:styleId="Heading1">
    <w:name w:val="heading 1"/>
    <w:uiPriority w:val="9"/>
    <w:qFormat/>
    <w:pPr>
      <w:spacing w:before="360" w:after="160"/>
      <w:outlineLvl w:val="0"/>
    </w:pPr>
    <w:rPr>
      <w:b/>
      <w:bCs/>
      <w:color w:val="0047AB"/>
      <w:sz w:val="30"/>
      <w:szCs w:val="30"/>
    </w:rPr>
  </w:style>
  <w:style w:type="paragraph" w:styleId="Heading2">
    <w:name w:val="heading 2"/>
    <w:link w:val="Heading2Char"/>
    <w:uiPriority w:val="9"/>
    <w:unhideWhenUsed/>
    <w:qFormat/>
    <w:pPr>
      <w:spacing w:before="280" w:after="120"/>
      <w:outlineLvl w:val="1"/>
    </w:pPr>
    <w:rPr>
      <w:b/>
      <w:bCs/>
      <w:sz w:val="26"/>
      <w:szCs w:val="26"/>
    </w:rPr>
  </w:style>
  <w:style w:type="paragraph" w:styleId="Heading3">
    <w:name w:val="heading 3"/>
    <w:uiPriority w:val="9"/>
    <w:unhideWhenUsed/>
    <w:qFormat/>
    <w:pPr>
      <w:spacing w:before="200" w:after="80"/>
      <w:outlineLvl w:val="2"/>
    </w:pPr>
    <w:rPr>
      <w:b/>
      <w:bCs/>
      <w:color w:val="0047A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8334A4"/>
    <w:rPr>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883</Words>
  <Characters>4831</Characters>
  <Application>Microsoft Office Word</Application>
  <DocSecurity>0</DocSecurity>
  <Lines>117</Lines>
  <Paragraphs>63</Paragraphs>
  <ScaleCrop>false</ScaleCrop>
  <HeadingPairs>
    <vt:vector size="2" baseType="variant">
      <vt:variant>
        <vt:lpstr>Title</vt:lpstr>
      </vt:variant>
      <vt:variant>
        <vt:i4>1</vt:i4>
      </vt:variant>
    </vt:vector>
  </HeadingPairs>
  <TitlesOfParts>
    <vt:vector size="1" baseType="lpstr">
      <vt:lpstr/>
    </vt:vector>
  </TitlesOfParts>
  <Company>Buzzi Unicem USA Inc</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Giordano, Vincent</cp:lastModifiedBy>
  <cp:revision>16</cp:revision>
  <dcterms:created xsi:type="dcterms:W3CDTF">2026-06-08T18:43:00Z</dcterms:created>
  <dcterms:modified xsi:type="dcterms:W3CDTF">2026-06-08T20:07:00Z</dcterms:modified>
</cp:coreProperties>
</file>