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 з лабораторної роботи №2</w:t>
      </w: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 «Основи управління складними системами»</w:t>
      </w: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Виконав:</w:t>
      </w:r>
    </w:p>
    <w:p w:rsidR="00843F8B" w:rsidRPr="0071451A" w:rsidRDefault="00843F8B" w:rsidP="00843F8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КН-36а</w:t>
      </w:r>
    </w:p>
    <w:p w:rsidR="00843F8B" w:rsidRPr="0071451A" w:rsidRDefault="003236A1" w:rsidP="00843F8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Кулик В.В.</w:t>
      </w:r>
    </w:p>
    <w:p w:rsidR="00843F8B" w:rsidRPr="0071451A" w:rsidRDefault="00843F8B" w:rsidP="00843F8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Перевірив:</w:t>
      </w:r>
    </w:p>
    <w:p w:rsidR="00843F8B" w:rsidRPr="0071451A" w:rsidRDefault="00843F8B" w:rsidP="00843F8B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Голоскоков</w:t>
      </w:r>
      <w:proofErr w:type="spellEnd"/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О. Є.</w:t>
      </w:r>
    </w:p>
    <w:p w:rsidR="00843F8B" w:rsidRPr="0071451A" w:rsidRDefault="00843F8B" w:rsidP="00843F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43F8B" w:rsidRPr="0071451A" w:rsidRDefault="00843F8B" w:rsidP="00843F8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45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Харків – 2018 </w:t>
      </w:r>
    </w:p>
    <w:p w:rsidR="00843F8B" w:rsidRPr="0071451A" w:rsidRDefault="00843F8B" w:rsidP="00843F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145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71451A">
        <w:rPr>
          <w:rFonts w:ascii="Times New Roman" w:hAnsi="Times New Roman" w:cs="Times New Roman"/>
          <w:sz w:val="28"/>
          <w:szCs w:val="28"/>
          <w:lang w:val="uk-UA"/>
        </w:rPr>
        <w:t xml:space="preserve"> Вирішення оптимізаційної задачі за допомогою генетичних алгоритмів та </w:t>
      </w:r>
      <w:r w:rsidR="008B434D" w:rsidRPr="008B434D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71451A">
        <w:rPr>
          <w:rFonts w:ascii="Times New Roman" w:hAnsi="Times New Roman" w:cs="Times New Roman"/>
          <w:sz w:val="28"/>
          <w:szCs w:val="28"/>
          <w:lang w:val="uk-UA"/>
        </w:rPr>
        <w:t>optimization</w:t>
      </w:r>
      <w:proofErr w:type="spellEnd"/>
      <w:r w:rsidR="008B434D" w:rsidRPr="008B43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34D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8B434D" w:rsidRPr="008B434D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4C5DE6" w:rsidRPr="00714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3F8B" w:rsidRPr="0071451A" w:rsidRDefault="00843F8B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Ціль:</w:t>
      </w:r>
      <w:r w:rsidRPr="0071451A">
        <w:rPr>
          <w:sz w:val="28"/>
          <w:szCs w:val="28"/>
          <w:lang w:val="uk-UA"/>
        </w:rPr>
        <w:t xml:space="preserve"> Навчитися вирішувати оптимізаційні задачі.</w:t>
      </w:r>
    </w:p>
    <w:p w:rsidR="00843F8B" w:rsidRPr="0071451A" w:rsidRDefault="00843F8B" w:rsidP="00843F8B">
      <w:pPr>
        <w:pStyle w:val="Default"/>
        <w:spacing w:line="360" w:lineRule="auto"/>
        <w:ind w:firstLine="709"/>
        <w:rPr>
          <w:b/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Хід виконання роботи:</w:t>
      </w:r>
    </w:p>
    <w:p w:rsidR="00843F8B" w:rsidRPr="0071451A" w:rsidRDefault="00843F8B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 xml:space="preserve">Задана функція: </w:t>
      </w:r>
    </w:p>
    <w:p w:rsidR="00843F8B" w:rsidRDefault="00843F8B" w:rsidP="00F922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5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y = </w:t>
      </w:r>
      <w:r w:rsidR="003236A1" w:rsidRPr="0071451A">
        <w:rPr>
          <w:rFonts w:ascii="Times New Roman" w:hAnsi="Times New Roman" w:cs="Times New Roman"/>
          <w:color w:val="000000"/>
          <w:sz w:val="28"/>
          <w:szCs w:val="28"/>
          <w:lang w:val="uk-UA"/>
        </w:rPr>
        <w:t>(10*x^2 + 3*x^2+x+5)^2</w:t>
      </w:r>
      <w:r w:rsidRPr="0071451A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66266B" w:rsidRPr="0071451A" w:rsidRDefault="0066266B" w:rsidP="0066266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оптимізаційної задачі ми знаходимо екстремум функції, а саме точку мінімуму. </w:t>
      </w:r>
    </w:p>
    <w:p w:rsidR="00F9223B" w:rsidRPr="0071451A" w:rsidRDefault="00F9223B" w:rsidP="007E2295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 xml:space="preserve">Оптимізація за допомогою генетичного алгоритму. </w:t>
      </w:r>
    </w:p>
    <w:p w:rsidR="00843F8B" w:rsidRPr="0071451A" w:rsidRDefault="00843F8B" w:rsidP="00F9223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 xml:space="preserve">Для того, щоб здійснити таку оптимізацію, потрібно перейти у розділ </w:t>
      </w:r>
      <w:r w:rsidR="008B434D" w:rsidRPr="008B434D">
        <w:rPr>
          <w:sz w:val="28"/>
          <w:szCs w:val="28"/>
          <w:lang w:val="uk-UA"/>
        </w:rPr>
        <w:t>“</w:t>
      </w:r>
      <w:proofErr w:type="spellStart"/>
      <w:r w:rsidRPr="0071451A">
        <w:rPr>
          <w:sz w:val="28"/>
          <w:szCs w:val="28"/>
          <w:lang w:val="uk-UA"/>
        </w:rPr>
        <w:t>apps</w:t>
      </w:r>
      <w:proofErr w:type="spellEnd"/>
      <w:r w:rsidR="008B434D" w:rsidRPr="008B434D">
        <w:rPr>
          <w:sz w:val="28"/>
          <w:szCs w:val="28"/>
          <w:lang w:val="uk-UA"/>
        </w:rPr>
        <w:t>”</w:t>
      </w:r>
      <w:r w:rsidRPr="0071451A">
        <w:rPr>
          <w:sz w:val="28"/>
          <w:szCs w:val="28"/>
          <w:lang w:val="uk-UA"/>
        </w:rPr>
        <w:t xml:space="preserve"> та вибрати пункт “</w:t>
      </w:r>
      <w:proofErr w:type="spellStart"/>
      <w:r w:rsidRPr="0071451A">
        <w:rPr>
          <w:sz w:val="28"/>
          <w:szCs w:val="28"/>
          <w:lang w:val="uk-UA"/>
        </w:rPr>
        <w:t>optimization</w:t>
      </w:r>
      <w:proofErr w:type="spellEnd"/>
      <w:r w:rsidRPr="0071451A">
        <w:rPr>
          <w:sz w:val="28"/>
          <w:szCs w:val="28"/>
          <w:lang w:val="uk-UA"/>
        </w:rPr>
        <w:t>” , це показано на рисунку 1. Інтерфейс цього пункту показаний на рисунку 2. У ньому потрібно обрати пункт “</w:t>
      </w:r>
      <w:proofErr w:type="spellStart"/>
      <w:r w:rsidRPr="0071451A">
        <w:rPr>
          <w:sz w:val="28"/>
          <w:szCs w:val="28"/>
          <w:lang w:val="uk-UA"/>
        </w:rPr>
        <w:t>ga</w:t>
      </w:r>
      <w:proofErr w:type="spellEnd"/>
      <w:r w:rsidRPr="0071451A">
        <w:rPr>
          <w:sz w:val="28"/>
          <w:szCs w:val="28"/>
          <w:lang w:val="uk-UA"/>
        </w:rPr>
        <w:t>” та увести необхідні дані, а саме функцію для оптимізації, та кількість змінних у ній.</w:t>
      </w:r>
    </w:p>
    <w:p w:rsidR="00843F8B" w:rsidRPr="0071451A" w:rsidRDefault="00843F8B" w:rsidP="00843F8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451A">
        <w:rPr>
          <w:noProof/>
          <w:lang w:val="en-US"/>
        </w:rPr>
        <w:drawing>
          <wp:inline distT="0" distB="0" distL="0" distR="0" wp14:anchorId="514FBF0C" wp14:editId="7B6120F3">
            <wp:extent cx="32099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8B" w:rsidRPr="0071451A" w:rsidRDefault="00843F8B" w:rsidP="00843F8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>Рисунок 1 – Пункт оптимізації у розділі додатків</w:t>
      </w:r>
    </w:p>
    <w:p w:rsidR="00843F8B" w:rsidRPr="0071451A" w:rsidRDefault="00843F8B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 xml:space="preserve">Далі потрібно натиснути кнопку старт і у розділі </w:t>
      </w:r>
      <w:r w:rsidR="008B434D" w:rsidRPr="008B434D">
        <w:rPr>
          <w:sz w:val="28"/>
          <w:szCs w:val="28"/>
          <w:lang w:val="uk-UA"/>
        </w:rPr>
        <w:t>“</w:t>
      </w:r>
      <w:proofErr w:type="spellStart"/>
      <w:r w:rsidRPr="0071451A">
        <w:rPr>
          <w:sz w:val="28"/>
          <w:szCs w:val="28"/>
          <w:lang w:val="uk-UA"/>
        </w:rPr>
        <w:t>Final</w:t>
      </w:r>
      <w:proofErr w:type="spellEnd"/>
      <w:r w:rsidRPr="0071451A">
        <w:rPr>
          <w:sz w:val="28"/>
          <w:szCs w:val="28"/>
          <w:lang w:val="uk-UA"/>
        </w:rPr>
        <w:t xml:space="preserve"> </w:t>
      </w:r>
      <w:proofErr w:type="spellStart"/>
      <w:r w:rsidRPr="0071451A">
        <w:rPr>
          <w:sz w:val="28"/>
          <w:szCs w:val="28"/>
          <w:lang w:val="uk-UA"/>
        </w:rPr>
        <w:t>point</w:t>
      </w:r>
      <w:proofErr w:type="spellEnd"/>
      <w:r w:rsidR="008B434D" w:rsidRPr="008B434D">
        <w:rPr>
          <w:sz w:val="28"/>
          <w:szCs w:val="28"/>
          <w:lang w:val="uk-UA"/>
        </w:rPr>
        <w:t>”</w:t>
      </w:r>
      <w:r w:rsidRPr="0071451A">
        <w:rPr>
          <w:sz w:val="28"/>
          <w:szCs w:val="28"/>
          <w:lang w:val="uk-UA"/>
        </w:rPr>
        <w:t xml:space="preserve"> з’явиться точка </w:t>
      </w:r>
      <w:proofErr w:type="spellStart"/>
      <w:r w:rsidRPr="0071451A">
        <w:rPr>
          <w:sz w:val="28"/>
          <w:szCs w:val="28"/>
          <w:lang w:val="uk-UA"/>
        </w:rPr>
        <w:t>мінімума</w:t>
      </w:r>
      <w:proofErr w:type="spellEnd"/>
      <w:r w:rsidRPr="0071451A">
        <w:rPr>
          <w:sz w:val="28"/>
          <w:szCs w:val="28"/>
          <w:lang w:val="uk-UA"/>
        </w:rPr>
        <w:t xml:space="preserve"> .</w:t>
      </w:r>
    </w:p>
    <w:p w:rsidR="00843F8B" w:rsidRPr="0071451A" w:rsidRDefault="009A0DAB" w:rsidP="00843F8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451A">
        <w:rPr>
          <w:noProof/>
          <w:lang w:val="en-US"/>
        </w:rPr>
        <w:lastRenderedPageBreak/>
        <w:drawing>
          <wp:inline distT="0" distB="0" distL="0" distR="0" wp14:anchorId="7EA07B88" wp14:editId="75E6B085">
            <wp:extent cx="3771900" cy="7191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46" w:rsidRPr="0071451A" w:rsidRDefault="00843F8B" w:rsidP="005C2946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>Рисунок 2 – Інтерфейс пункту оптимізації, та введені дані для початку розв’язку задачі оптимізації генетичним алгоритмом</w:t>
      </w:r>
    </w:p>
    <w:p w:rsidR="00843F8B" w:rsidRPr="0071451A" w:rsidRDefault="005C2946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>Отримуємо наступні вихідні значення.</w:t>
      </w:r>
    </w:p>
    <w:p w:rsidR="005C2946" w:rsidRPr="0071451A" w:rsidRDefault="005C2946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Аргумент функції</w:t>
      </w:r>
      <w:r w:rsidRPr="0071451A">
        <w:rPr>
          <w:sz w:val="28"/>
          <w:szCs w:val="28"/>
          <w:lang w:val="uk-UA"/>
        </w:rPr>
        <w:t xml:space="preserve"> x = -0,</w:t>
      </w:r>
      <w:r w:rsidR="009A0DAB" w:rsidRPr="0071451A">
        <w:rPr>
          <w:sz w:val="28"/>
          <w:szCs w:val="28"/>
          <w:lang w:val="uk-UA"/>
        </w:rPr>
        <w:t>036</w:t>
      </w:r>
    </w:p>
    <w:p w:rsidR="005C3058" w:rsidRPr="0071451A" w:rsidRDefault="005C2946" w:rsidP="005C2946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Значення цільової функції</w:t>
      </w:r>
      <w:r w:rsidRPr="0071451A">
        <w:rPr>
          <w:sz w:val="28"/>
          <w:szCs w:val="28"/>
          <w:lang w:val="uk-UA"/>
        </w:rPr>
        <w:t xml:space="preserve">: </w:t>
      </w:r>
      <w:r w:rsidR="009A0DAB" w:rsidRPr="0071451A">
        <w:rPr>
          <w:sz w:val="28"/>
          <w:szCs w:val="28"/>
          <w:lang w:val="uk-UA"/>
        </w:rPr>
        <w:t>24,8089</w:t>
      </w:r>
    </w:p>
    <w:p w:rsidR="007E2295" w:rsidRPr="0071451A" w:rsidRDefault="007E2295" w:rsidP="004C5DE6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</w:p>
    <w:p w:rsidR="006669FD" w:rsidRPr="006669FD" w:rsidRDefault="004C5DE6" w:rsidP="006669FD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lastRenderedPageBreak/>
        <w:t xml:space="preserve">Оптимізація за допомогою </w:t>
      </w:r>
      <w:r w:rsidR="0066266B">
        <w:rPr>
          <w:sz w:val="28"/>
          <w:szCs w:val="28"/>
          <w:lang w:val="uk-UA"/>
        </w:rPr>
        <w:t>методом нелінійної оптимізації довірчої області</w:t>
      </w:r>
      <w:r w:rsidRPr="0071451A">
        <w:rPr>
          <w:sz w:val="28"/>
          <w:szCs w:val="28"/>
          <w:lang w:val="uk-UA"/>
        </w:rPr>
        <w:t xml:space="preserve">. </w:t>
      </w:r>
    </w:p>
    <w:p w:rsidR="006669FD" w:rsidRDefault="006669FD" w:rsidP="006669FD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алгоритм</w:t>
      </w:r>
      <w:r w:rsidRPr="005210D0">
        <w:rPr>
          <w:sz w:val="28"/>
          <w:szCs w:val="28"/>
          <w:lang w:val="uk-UA"/>
        </w:rPr>
        <w:t xml:space="preserve"> є одним з найбільш важливих чисельних методів оптимізації в рішенні про</w:t>
      </w:r>
      <w:r>
        <w:rPr>
          <w:sz w:val="28"/>
          <w:szCs w:val="28"/>
          <w:lang w:val="uk-UA"/>
        </w:rPr>
        <w:t xml:space="preserve">блем нелінійного програмування . </w:t>
      </w:r>
      <w:r w:rsidRPr="005210D0">
        <w:rPr>
          <w:sz w:val="28"/>
          <w:szCs w:val="28"/>
          <w:lang w:val="uk-UA"/>
        </w:rPr>
        <w:t>Метод базується на визначенні регіону навколо кращого рішення, в якому квадратична модель апроксимує цільову функцію.</w:t>
      </w:r>
    </w:p>
    <w:p w:rsidR="006669FD" w:rsidRPr="006669FD" w:rsidRDefault="006669FD" w:rsidP="006669FD">
      <w:pPr>
        <w:pStyle w:val="Default"/>
        <w:spacing w:line="360" w:lineRule="auto"/>
        <w:ind w:firstLine="708"/>
        <w:rPr>
          <w:b/>
          <w:sz w:val="28"/>
          <w:szCs w:val="28"/>
        </w:rPr>
      </w:pPr>
      <w:r w:rsidRPr="00BD462F">
        <w:rPr>
          <w:b/>
          <w:sz w:val="28"/>
          <w:szCs w:val="28"/>
          <w:lang w:val="uk-UA"/>
        </w:rPr>
        <w:t>Розглянемо даний алгоритм</w:t>
      </w:r>
      <w:r w:rsidRPr="006669FD">
        <w:rPr>
          <w:b/>
          <w:sz w:val="28"/>
          <w:szCs w:val="28"/>
        </w:rPr>
        <w:t>:</w:t>
      </w:r>
    </w:p>
    <w:p w:rsidR="006669FD" w:rsidRPr="00D504CC" w:rsidRDefault="006669FD" w:rsidP="006669FD">
      <w:pPr>
        <w:shd w:val="clear" w:color="auto" w:fill="FFFFFF"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Крок</w:t>
      </w:r>
      <w:r w:rsidRPr="005210D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 №1</w:t>
      </w:r>
    </w:p>
    <w:p w:rsidR="006669FD" w:rsidRPr="00D504CC" w:rsidRDefault="006669FD" w:rsidP="006669FD">
      <w:pPr>
        <w:shd w:val="clear" w:color="auto" w:fill="FFFFFF"/>
        <w:spacing w:after="0" w:line="360" w:lineRule="auto"/>
        <w:ind w:firstLine="708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М</w:t>
      </w:r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етод використовує квадратичну модель. На кожній ітерації крок обчислюється шляхом вирішення наступної квадратичної задачі (</w:t>
      </w:r>
      <w:proofErr w:type="spellStart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subproblem</w:t>
      </w:r>
      <w:proofErr w:type="spellEnd"/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):</w:t>
      </w:r>
    </w:p>
    <w:p w:rsidR="006669FD" w:rsidRPr="00B575AF" w:rsidRDefault="006669FD" w:rsidP="006669FD">
      <w:pPr>
        <w:spacing w:after="0" w:line="360" w:lineRule="auto"/>
        <w:ind w:hanging="141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noProof/>
          <w:lang w:val="uk-UA" w:eastAsia="ru-RU"/>
        </w:rPr>
        <w:tab/>
      </w:r>
      <w:r>
        <w:rPr>
          <w:noProof/>
          <w:lang w:val="en-US"/>
        </w:rPr>
        <w:drawing>
          <wp:inline distT="0" distB="0" distL="0" distR="0" wp14:anchorId="67E4B1EC" wp14:editId="4B8A8FF6">
            <wp:extent cx="4694830" cy="1932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36" cy="193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FD" w:rsidRPr="002264EF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Таким чином </w:t>
      </w:r>
      <w:proofErr w:type="spellStart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trust</w:t>
      </w:r>
      <w:proofErr w:type="spellEnd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-</w:t>
      </w:r>
      <w:proofErr w:type="spellStart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region</w:t>
      </w:r>
      <w:proofErr w:type="spellEnd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вимагає послідовного обчислення </w:t>
      </w:r>
      <w:proofErr w:type="spellStart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аппроксимаций</w:t>
      </w:r>
      <w:proofErr w:type="spellEnd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квадратичної моделі в яких цільова функція і умова (яке може бути записано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p&lt;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2</m:t>
        </m:r>
      </m:oMath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) теж квадратично. </w:t>
      </w:r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Коли </w:t>
      </w:r>
      <w:proofErr w:type="spellStart"/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гессіан</w:t>
      </w:r>
      <w:proofErr w:type="spellEnd"/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m:t>k</m:t>
            </m:r>
          </m:sub>
        </m:sSub>
      </m:oMath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) позитивно визначений і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| </m:t>
        </m:r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-1</m:t>
        </m:r>
        <m:r>
          <m:rPr>
            <m:sty m:val="p"/>
          </m:rPr>
          <w:rPr>
            <w:rFonts w:ascii="Cambria Math" w:eastAsia="Times New Roman" w:hAnsi="Cambria Math" w:cs="Cambria Math"/>
            <w:color w:val="222222"/>
            <w:sz w:val="28"/>
            <w:szCs w:val="28"/>
            <w:shd w:val="clear" w:color="auto" w:fill="FFFFFF"/>
            <w:lang w:val="uk-UA" w:eastAsia="ru-RU"/>
          </w:rPr>
          <m:t>∇</m:t>
        </m:r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 | 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  <m:t>k</m:t>
            </m:r>
          </m:sub>
        </m:sSub>
      </m:oMath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рішення легко визначити - це безумовний мінімум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 = -</m:t>
        </m:r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-1</m:t>
        </m:r>
        <m:r>
          <m:rPr>
            <m:sty m:val="p"/>
          </m:rPr>
          <w:rPr>
            <w:rFonts w:ascii="Cambria Math" w:eastAsia="Times New Roman" w:hAnsi="Cambria Math" w:cs="Cambria Math"/>
            <w:color w:val="222222"/>
            <w:sz w:val="28"/>
            <w:szCs w:val="28"/>
            <w:shd w:val="clear" w:color="auto" w:fill="FFFFFF"/>
            <w:lang w:val="uk-UA" w:eastAsia="ru-RU"/>
          </w:rPr>
          <m:t>∇</m:t>
        </m:r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</m:oMath>
      <w:r w:rsidRPr="00B575A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. </w:t>
      </w:r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даному</w:t>
      </w:r>
      <w:proofErr w:type="spellEnd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випадку</w:t>
      </w:r>
      <w:proofErr w:type="spellEnd"/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eastAsia="ru-RU"/>
          </w:rPr>
          <m:t>B</m:t>
        </m:r>
      </m:oMath>
      <w:r w:rsidRPr="005210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називають повним кроком. Рішення не так очевидно в інших випадках, однак пошук його не варто занадто дорого. Нам необхідно знайти лише приблизне рішення, щоб отримати достатню збіжність і хорошу поведінку алгоритму на практиці.</w:t>
      </w:r>
    </w:p>
    <w:p w:rsidR="006669FD" w:rsidRPr="00D504CC" w:rsidRDefault="006669FD" w:rsidP="006669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uk-UA" w:eastAsia="ru-RU"/>
        </w:rPr>
        <w:t>Крок</w:t>
      </w:r>
      <w:r w:rsidRPr="006669F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№2</w:t>
      </w:r>
    </w:p>
    <w:p w:rsidR="006669FD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Перша проблема, яка виникає при визначенні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trust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-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region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алгоритму - це вибір стратегії для пошуку оптимального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trust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-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region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радіусу</w:t>
      </w:r>
      <w:r w:rsidRPr="006669F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  <m:t>k</m:t>
            </m:r>
          </m:sub>
        </m:sSub>
      </m:oMath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на кожній ітерації. Вибір грунтується на схожості функції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</m:oMath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і цільової функції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f</m:t>
        </m:r>
      </m:oMath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на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lastRenderedPageBreak/>
        <w:t xml:space="preserve">попередній ітерації. Після знаходження </w:t>
      </w:r>
      <m:oMath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 </m:t>
        </m:r>
      </m:oMath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ми визначаємо наступне співвідношення:</w:t>
      </w:r>
    </w:p>
    <w:p w:rsidR="006669FD" w:rsidRPr="00D504CC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DC1B96B" wp14:editId="2BF30AAD">
            <wp:extent cx="4717142" cy="771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264" cy="7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FD" w:rsidRPr="00D504CC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Знаменник завжди повинен бути не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від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’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ємним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, оскільки крок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eastAsia="ru-RU"/>
          </w:rPr>
          <m:t>p=0</m:t>
        </m:r>
      </m:oMath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виходить шляхом мінімізації квадратичної моделі по регіону, який включає в себе крок.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Відношення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використовується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визначення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наступності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кроку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подальшого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оновлення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trust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region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радіусу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6669FD" w:rsidRPr="00D504CC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&lt;0</m:t>
        </m:r>
      </m:oMath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чи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≈0</m:t>
        </m:r>
      </m:oMath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ми зменшуємо розмір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trust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-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region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області.</w:t>
      </w:r>
    </w:p>
    <w:p w:rsidR="006669FD" w:rsidRPr="00D504CC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Якщо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≈1</m:t>
        </m:r>
      </m:oMath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, тоді модель добре відповідає цільовій функції.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даному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випадку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слід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розширити</w:t>
      </w:r>
      <w:proofErr w:type="spellEnd"/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trust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-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region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наступній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ітерації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6669FD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В інших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випадках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trust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-</w:t>
      </w:r>
      <w:r w:rsidRPr="00D504C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region</w:t>
      </w: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залишається незмінним.</w:t>
      </w:r>
    </w:p>
    <w:p w:rsidR="006669FD" w:rsidRPr="00915F40" w:rsidRDefault="006669FD" w:rsidP="006669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uk-UA" w:eastAsia="ru-RU"/>
        </w:rPr>
        <w:t>К</w:t>
      </w:r>
      <w:r w:rsidRPr="00915F4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uk-UA" w:eastAsia="ru-RU"/>
        </w:rPr>
        <w:t>рок №3</w:t>
      </w:r>
    </w:p>
    <w:p w:rsidR="006669FD" w:rsidRPr="00915F40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ступний алгоритм описує процес:</w:t>
      </w:r>
    </w:p>
    <w:p w:rsidR="006669FD" w:rsidRPr="006669FD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Визначаємо стартову точку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0</m:t>
            </m:r>
          </m:sub>
        </m:sSub>
      </m:oMath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, максимальний trust-region радіус</w:t>
      </w:r>
      <w:r w:rsidRPr="003362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∆</m:t>
            </m:r>
          </m:e>
        </m:acc>
      </m:oMath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, початковий trust-region радіус</w:t>
      </w:r>
      <w:r w:rsidRPr="003362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 = ∈(0,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∆</m:t>
            </m:r>
          </m:e>
        </m:acc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)</m:t>
        </m:r>
      </m:oMath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і константу</w:t>
      </w:r>
      <w:r w:rsidRPr="003362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>µ∈[0,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uk-UA"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  <w:lang w:val="uk-UA" w:eastAsia="ru-RU"/>
          </w:rPr>
          <m:t xml:space="preserve"> )</m:t>
        </m:r>
      </m:oMath>
    </w:p>
    <w:p w:rsidR="006669FD" w:rsidRPr="006669FD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proofErr w:type="spellStart"/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for</w:t>
      </w:r>
      <w:proofErr w:type="spellEnd"/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k = 0, 1, 2, ... поки</w:t>
      </w:r>
      <w:r w:rsidRPr="003362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shd w:val="clear" w:color="auto" w:fill="FFFFFF"/>
                <w:lang w:val="en-US" w:eastAsia="ru-RU"/>
              </w:rPr>
              <m:t>k</m:t>
            </m:r>
          </m:sub>
        </m:sSub>
      </m:oMath>
      <w:r w:rsidRPr="0091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не оптимум.</w:t>
      </w:r>
    </w:p>
    <w:p w:rsidR="006669FD" w:rsidRPr="00336253" w:rsidRDefault="006669FD" w:rsidP="006669F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Вирішуємо:</w:t>
      </w:r>
    </w:p>
    <w:p w:rsidR="006669FD" w:rsidRPr="00336253" w:rsidRDefault="006669FD" w:rsidP="006669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5ED494B" wp14:editId="1B218FCD">
            <wp:extent cx="3146961" cy="7838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272" cy="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FD" w:rsidRDefault="006669FD" w:rsidP="006669F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BD462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рішення.</w:t>
      </w:r>
    </w:p>
    <w:p w:rsidR="006669FD" w:rsidRDefault="006669FD" w:rsidP="006669FD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</w:t>
      </w:r>
      <w:r w:rsidRPr="00BD462F">
        <w:rPr>
          <w:rFonts w:ascii="Times New Roman" w:eastAsiaTheme="minorEastAsia" w:hAnsi="Times New Roman" w:cs="Times New Roman"/>
          <w:sz w:val="28"/>
          <w:szCs w:val="28"/>
          <w:lang w:val="uk-UA"/>
        </w:rPr>
        <w:t>числюємо відношення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6669FD" w:rsidRPr="00336253" w:rsidRDefault="006669FD" w:rsidP="006669F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1965EDF" wp14:editId="30C28214">
            <wp:extent cx="2244436" cy="61317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1" cy="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FD" w:rsidRDefault="006669FD" w:rsidP="00666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D462F">
        <w:rPr>
          <w:rFonts w:ascii="Times New Roman" w:hAnsi="Times New Roman" w:cs="Times New Roman"/>
          <w:sz w:val="28"/>
          <w:szCs w:val="28"/>
          <w:lang w:val="uk-UA"/>
        </w:rPr>
        <w:t>Оновлюємо поточну точку:</w:t>
      </w:r>
    </w:p>
    <w:p w:rsidR="006669FD" w:rsidRDefault="006669FD" w:rsidP="006669F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10516DA" wp14:editId="2B4A7E04">
            <wp:extent cx="2588821" cy="57654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403" cy="5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FD" w:rsidRDefault="006669FD" w:rsidP="00666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D46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Оновлюємо </w:t>
      </w:r>
      <w:proofErr w:type="spellStart"/>
      <w:r w:rsidRPr="00BD462F">
        <w:rPr>
          <w:rFonts w:ascii="Times New Roman" w:hAnsi="Times New Roman" w:cs="Times New Roman"/>
          <w:sz w:val="28"/>
          <w:szCs w:val="28"/>
          <w:lang w:val="uk-UA"/>
        </w:rPr>
        <w:t>trust-region</w:t>
      </w:r>
      <w:proofErr w:type="spellEnd"/>
      <w:r w:rsidRPr="00BD462F">
        <w:rPr>
          <w:rFonts w:ascii="Times New Roman" w:hAnsi="Times New Roman" w:cs="Times New Roman"/>
          <w:sz w:val="28"/>
          <w:szCs w:val="28"/>
          <w:lang w:val="uk-UA"/>
        </w:rPr>
        <w:t xml:space="preserve"> радіус:</w:t>
      </w:r>
    </w:p>
    <w:p w:rsidR="006669FD" w:rsidRDefault="006669FD" w:rsidP="006669F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3D12A9B" wp14:editId="6A5C5D43">
            <wp:extent cx="4059011" cy="9619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011" cy="9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8B" w:rsidRPr="0071451A" w:rsidRDefault="00843F8B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>Для вирішення задачі оптимізації методом нелінійної оптимізації, потрібно обрати метод “</w:t>
      </w:r>
      <w:proofErr w:type="spellStart"/>
      <w:r w:rsidRPr="0071451A">
        <w:rPr>
          <w:sz w:val="28"/>
          <w:szCs w:val="28"/>
          <w:lang w:val="uk-UA"/>
        </w:rPr>
        <w:t>fminunc</w:t>
      </w:r>
      <w:proofErr w:type="spellEnd"/>
      <w:r w:rsidRPr="0071451A">
        <w:rPr>
          <w:sz w:val="28"/>
          <w:szCs w:val="28"/>
          <w:lang w:val="uk-UA"/>
        </w:rPr>
        <w:t xml:space="preserve">” у розділі </w:t>
      </w:r>
      <w:r w:rsidR="008B434D" w:rsidRPr="008B434D">
        <w:rPr>
          <w:sz w:val="28"/>
          <w:szCs w:val="28"/>
          <w:lang w:val="uk-UA"/>
        </w:rPr>
        <w:t>“</w:t>
      </w:r>
      <w:proofErr w:type="spellStart"/>
      <w:r w:rsidRPr="0071451A">
        <w:rPr>
          <w:sz w:val="28"/>
          <w:szCs w:val="28"/>
          <w:lang w:val="uk-UA"/>
        </w:rPr>
        <w:t>solver</w:t>
      </w:r>
      <w:proofErr w:type="spellEnd"/>
      <w:r w:rsidR="008B434D" w:rsidRPr="008B434D">
        <w:rPr>
          <w:sz w:val="28"/>
          <w:szCs w:val="28"/>
          <w:lang w:val="uk-UA"/>
        </w:rPr>
        <w:t>”</w:t>
      </w:r>
      <w:r w:rsidRPr="0071451A">
        <w:rPr>
          <w:sz w:val="28"/>
          <w:szCs w:val="28"/>
          <w:lang w:val="uk-UA"/>
        </w:rPr>
        <w:t xml:space="preserve">, та увести функцію, початкову точку і натиснути кнопку старту, введені дані та </w:t>
      </w:r>
      <w:r w:rsidR="003B60E7" w:rsidRPr="0071451A">
        <w:rPr>
          <w:sz w:val="28"/>
          <w:szCs w:val="28"/>
          <w:lang w:val="uk-UA"/>
        </w:rPr>
        <w:t>результат показані на рисунку 3.</w:t>
      </w:r>
    </w:p>
    <w:p w:rsidR="00843F8B" w:rsidRPr="0071451A" w:rsidRDefault="009A0DAB" w:rsidP="00843F8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451A">
        <w:rPr>
          <w:noProof/>
          <w:lang w:val="en-US"/>
        </w:rPr>
        <w:drawing>
          <wp:inline distT="0" distB="0" distL="0" distR="0" wp14:anchorId="322B8467" wp14:editId="39D3D41F">
            <wp:extent cx="3171825" cy="61132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94" cy="61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8B" w:rsidRPr="0071451A" w:rsidRDefault="003B60E7" w:rsidP="00843F8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>Рисунок 3</w:t>
      </w:r>
      <w:r w:rsidR="00843F8B" w:rsidRPr="0071451A">
        <w:rPr>
          <w:sz w:val="28"/>
          <w:szCs w:val="28"/>
          <w:lang w:val="uk-UA"/>
        </w:rPr>
        <w:t xml:space="preserve"> – результат роботи алгоритму метода нелінійної оптимізації</w:t>
      </w:r>
    </w:p>
    <w:p w:rsidR="00E070C5" w:rsidRPr="0071451A" w:rsidRDefault="00E070C5" w:rsidP="00E070C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lastRenderedPageBreak/>
        <w:t>Отримуємо наступні вихідні значення.</w:t>
      </w:r>
    </w:p>
    <w:p w:rsidR="00E070C5" w:rsidRPr="0071451A" w:rsidRDefault="00E070C5" w:rsidP="00E070C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Аргумент функції</w:t>
      </w:r>
      <w:r w:rsidRPr="0071451A">
        <w:rPr>
          <w:sz w:val="28"/>
          <w:szCs w:val="28"/>
          <w:lang w:val="uk-UA"/>
        </w:rPr>
        <w:t xml:space="preserve"> x = -0,</w:t>
      </w:r>
      <w:r w:rsidR="009A0DAB" w:rsidRPr="0071451A">
        <w:rPr>
          <w:sz w:val="28"/>
          <w:szCs w:val="28"/>
          <w:lang w:val="uk-UA"/>
        </w:rPr>
        <w:t>038</w:t>
      </w:r>
    </w:p>
    <w:p w:rsidR="0064249B" w:rsidRPr="00303A1C" w:rsidRDefault="00E070C5" w:rsidP="00303A1C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Значення цільової функції</w:t>
      </w:r>
      <w:r w:rsidRPr="0071451A">
        <w:rPr>
          <w:sz w:val="28"/>
          <w:szCs w:val="28"/>
          <w:lang w:val="uk-UA"/>
        </w:rPr>
        <w:t xml:space="preserve">: </w:t>
      </w:r>
      <w:r w:rsidR="009A0DAB" w:rsidRPr="0071451A">
        <w:rPr>
          <w:sz w:val="28"/>
          <w:szCs w:val="28"/>
          <w:lang w:val="uk-UA"/>
        </w:rPr>
        <w:t>24,9277</w:t>
      </w:r>
      <w:bookmarkStart w:id="0" w:name="_GoBack"/>
      <w:bookmarkEnd w:id="0"/>
    </w:p>
    <w:p w:rsidR="008D4AEE" w:rsidRPr="0071451A" w:rsidRDefault="008D4AEE" w:rsidP="00843F8B">
      <w:pPr>
        <w:pStyle w:val="Default"/>
        <w:spacing w:line="360" w:lineRule="auto"/>
        <w:ind w:firstLine="709"/>
        <w:rPr>
          <w:b/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Аналіз:</w:t>
      </w:r>
    </w:p>
    <w:p w:rsidR="004C5DE6" w:rsidRPr="0071451A" w:rsidRDefault="00EE35A7" w:rsidP="009A0DAB">
      <w:pPr>
        <w:pStyle w:val="Default"/>
        <w:spacing w:line="360" w:lineRule="auto"/>
        <w:ind w:firstLine="709"/>
        <w:rPr>
          <w:b/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>Виконавши оптимізацію двома алгоритмами (генетичним та нелінійної оптимізації) можна помітити, що значення аргументів функції</w:t>
      </w:r>
      <w:r w:rsidR="009A0DAB" w:rsidRPr="0071451A">
        <w:rPr>
          <w:sz w:val="28"/>
          <w:szCs w:val="28"/>
          <w:lang w:val="uk-UA"/>
        </w:rPr>
        <w:t xml:space="preserve"> та значення цільової функції приблизно на рівні похибки однакові. Також видно, що алгоритм нелінійної оптимізації значно ефективніший за генетичний алгоритм (5 ітерацій проти 100).</w:t>
      </w:r>
    </w:p>
    <w:p w:rsidR="00843F8B" w:rsidRPr="0071451A" w:rsidRDefault="00843F8B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b/>
          <w:sz w:val="28"/>
          <w:szCs w:val="28"/>
          <w:lang w:val="uk-UA"/>
        </w:rPr>
        <w:t>Висновки:</w:t>
      </w:r>
    </w:p>
    <w:p w:rsidR="00843F8B" w:rsidRPr="0071451A" w:rsidRDefault="00843F8B" w:rsidP="00843F8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71451A">
        <w:rPr>
          <w:sz w:val="28"/>
          <w:szCs w:val="28"/>
          <w:lang w:val="uk-UA"/>
        </w:rPr>
        <w:t xml:space="preserve">У даній лабораторній роботі було вирішено оптимізаційну задачу за допомогою генетичного алгоритму, та </w:t>
      </w:r>
      <w:r w:rsidR="0066266B">
        <w:rPr>
          <w:sz w:val="28"/>
          <w:szCs w:val="28"/>
          <w:lang w:val="uk-UA"/>
        </w:rPr>
        <w:t>методом нелінійної оптимізації довірчої області</w:t>
      </w:r>
      <w:r w:rsidRPr="0071451A">
        <w:rPr>
          <w:sz w:val="28"/>
          <w:szCs w:val="28"/>
          <w:lang w:val="uk-UA"/>
        </w:rPr>
        <w:t xml:space="preserve"> за допомогою додатку </w:t>
      </w:r>
      <w:r w:rsidR="00282BCE" w:rsidRPr="00282BCE">
        <w:rPr>
          <w:sz w:val="28"/>
          <w:szCs w:val="28"/>
          <w:lang w:val="uk-UA"/>
        </w:rPr>
        <w:t>“</w:t>
      </w:r>
      <w:proofErr w:type="spellStart"/>
      <w:r w:rsidRPr="0071451A">
        <w:rPr>
          <w:sz w:val="28"/>
          <w:szCs w:val="28"/>
          <w:lang w:val="uk-UA"/>
        </w:rPr>
        <w:t>optimization</w:t>
      </w:r>
      <w:proofErr w:type="spellEnd"/>
      <w:r w:rsidRPr="0071451A">
        <w:rPr>
          <w:sz w:val="28"/>
          <w:szCs w:val="28"/>
          <w:lang w:val="uk-UA"/>
        </w:rPr>
        <w:t xml:space="preserve"> </w:t>
      </w:r>
      <w:proofErr w:type="spellStart"/>
      <w:r w:rsidRPr="0071451A">
        <w:rPr>
          <w:sz w:val="28"/>
          <w:szCs w:val="28"/>
          <w:lang w:val="uk-UA"/>
        </w:rPr>
        <w:t>tool</w:t>
      </w:r>
      <w:proofErr w:type="spellEnd"/>
      <w:r w:rsidR="00282BCE" w:rsidRPr="00282BCE">
        <w:rPr>
          <w:sz w:val="28"/>
          <w:szCs w:val="28"/>
          <w:lang w:val="uk-UA"/>
        </w:rPr>
        <w:t>”</w:t>
      </w:r>
      <w:r w:rsidRPr="0071451A">
        <w:rPr>
          <w:sz w:val="28"/>
          <w:szCs w:val="28"/>
          <w:lang w:val="uk-UA"/>
        </w:rPr>
        <w:t>.</w:t>
      </w:r>
    </w:p>
    <w:p w:rsidR="0018214B" w:rsidRPr="0071451A" w:rsidRDefault="00303A1C">
      <w:pPr>
        <w:rPr>
          <w:lang w:val="uk-UA"/>
        </w:rPr>
      </w:pPr>
    </w:p>
    <w:sectPr w:rsidR="0018214B" w:rsidRPr="0071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D094D"/>
    <w:multiLevelType w:val="hybridMultilevel"/>
    <w:tmpl w:val="E26E3BB8"/>
    <w:lvl w:ilvl="0" w:tplc="620491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F8B"/>
    <w:rsid w:val="00282BCE"/>
    <w:rsid w:val="00303A1C"/>
    <w:rsid w:val="003236A1"/>
    <w:rsid w:val="003B60E7"/>
    <w:rsid w:val="003D6FE0"/>
    <w:rsid w:val="004C5DE6"/>
    <w:rsid w:val="005C2946"/>
    <w:rsid w:val="005C3058"/>
    <w:rsid w:val="0064249B"/>
    <w:rsid w:val="0066266B"/>
    <w:rsid w:val="006669FD"/>
    <w:rsid w:val="0071451A"/>
    <w:rsid w:val="007E2295"/>
    <w:rsid w:val="00843F8B"/>
    <w:rsid w:val="008B434D"/>
    <w:rsid w:val="008D4AEE"/>
    <w:rsid w:val="009A0DAB"/>
    <w:rsid w:val="00C4473B"/>
    <w:rsid w:val="00C640CE"/>
    <w:rsid w:val="00C91CD9"/>
    <w:rsid w:val="00E070C5"/>
    <w:rsid w:val="00EE35A7"/>
    <w:rsid w:val="00F9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DF63"/>
  <w15:docId w15:val="{B8A5CDFD-1663-46F8-900B-E1763538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F8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Tukva</dc:creator>
  <cp:lastModifiedBy>Владимир Кулик</cp:lastModifiedBy>
  <cp:revision>20</cp:revision>
  <dcterms:created xsi:type="dcterms:W3CDTF">2018-11-14T13:26:00Z</dcterms:created>
  <dcterms:modified xsi:type="dcterms:W3CDTF">2018-12-01T18:36:00Z</dcterms:modified>
</cp:coreProperties>
</file>