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E" w:rsidRDefault="00D23F2E" w:rsidP="00D23F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23F2E" w:rsidRDefault="00D23F2E" w:rsidP="00D23F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D23F2E" w:rsidRDefault="00D23F2E" w:rsidP="00D23F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D23F2E" w:rsidRDefault="00D23F2E" w:rsidP="00D23F2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курсом «Екологія»</w:t>
      </w: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D23F2E" w:rsidRDefault="00D23F2E" w:rsidP="00D23F2E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КН-34в</w:t>
      </w:r>
    </w:p>
    <w:p w:rsidR="00D23F2E" w:rsidRDefault="00D23F2E" w:rsidP="00D23F2E">
      <w:pPr>
        <w:spacing w:after="0" w:line="360" w:lineRule="auto"/>
        <w:ind w:left="623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Міщенко О.О.</w:t>
      </w:r>
    </w:p>
    <w:p w:rsidR="00D23F2E" w:rsidRDefault="00D23F2E" w:rsidP="00D23F2E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tabs>
          <w:tab w:val="left" w:pos="5670"/>
        </w:tabs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D23F2E" w:rsidRDefault="00D23F2E" w:rsidP="00D23F2E">
      <w:pPr>
        <w:tabs>
          <w:tab w:val="left" w:pos="5670"/>
        </w:tabs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к.г.н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доцент каф. ПІІТУ</w:t>
      </w:r>
    </w:p>
    <w:p w:rsidR="00D23F2E" w:rsidRDefault="00D23F2E" w:rsidP="00D23F2E">
      <w:pPr>
        <w:tabs>
          <w:tab w:val="left" w:pos="5670"/>
        </w:tabs>
        <w:spacing w:after="0" w:line="360" w:lineRule="auto"/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Козуля Т.В.</w:t>
      </w: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3F2E" w:rsidRDefault="00D23F2E" w:rsidP="00D23F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2017</w:t>
      </w:r>
    </w:p>
    <w:p w:rsidR="00D23F2E" w:rsidRDefault="00D23F2E" w:rsidP="00D23F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Рекомендации по улучшению экологического состояния окружающей среды посредством «зеленых» технологий.</w:t>
      </w:r>
    </w:p>
    <w:p w:rsidR="00D23F2E" w:rsidRPr="004208CC" w:rsidRDefault="00D23F2E" w:rsidP="00D2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Завод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D23F2E" w:rsidRDefault="00D23F2E" w:rsidP="00D2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420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Внедрение информационных технологий на производственном процессе 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 с целью улучшения экологической ситуации окружающей среды.</w:t>
      </w:r>
    </w:p>
    <w:p w:rsidR="00D23F2E" w:rsidRDefault="00D23F2E" w:rsidP="00D23F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F2E" w:rsidRDefault="00D23F2E" w:rsidP="00D23F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8C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FF7E17" w:rsidRDefault="00D23F2E" w:rsidP="005A4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3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Доменные печи 5 и 6 обе имеют диаметр горловины 8 м, являются единственными печами предыдущей цепи печей ДП1–ДП6, которые все еще находятся в эксплуатации. Построенные в период с 1938 по 1954 годами, печи размещены вдоль рудного двора и загружаются шихтой посредством старой системы эстакады с открытыми секциями, которые подаются либо через мостовой подъемный кран или посредством железной дороги. В то время как непросеянная смесь шихты собирается при помощи автоматического перегружающего оборудования, кокс подается посредством разгрузки в контейнер, включая просеивающие механизмы (площадью 18 мм) и весовые бункеры дозаторы. Загрузка происходит с помощью скипового подъемника, а так же с помощью предыдущей конструкцией </w:t>
      </w:r>
      <w:proofErr w:type="spellStart"/>
      <w:r w:rsidRPr="00D23F2E">
        <w:rPr>
          <w:rFonts w:ascii="Times New Roman" w:hAnsi="Times New Roman" w:cs="Times New Roman"/>
          <w:sz w:val="28"/>
          <w:szCs w:val="28"/>
          <w:shd w:val="clear" w:color="auto" w:fill="FFFFFF"/>
        </w:rPr>
        <w:t>двухконусного</w:t>
      </w:r>
      <w:proofErr w:type="spellEnd"/>
      <w:r w:rsidRPr="00D23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загрузочного устройства, полная загрузка состоит из 4 скиповых подъемников кокса и 4 скипов железистой руды(CCCC,OOOO).</w:t>
      </w:r>
    </w:p>
    <w:p w:rsidR="007D6C67" w:rsidRDefault="007D6C67" w:rsidP="005A4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Исходные данные по печам представлены в таблице 1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32A80" w:rsidRDefault="00A32A80" w:rsidP="007D6C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32A80" w:rsidRDefault="00A32A80" w:rsidP="007D6C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32A80" w:rsidRDefault="00A32A80" w:rsidP="007D6C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32A80" w:rsidRDefault="00A32A80" w:rsidP="007D6C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32A80" w:rsidRDefault="00A32A80" w:rsidP="007D6C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D6C67" w:rsidRDefault="007D6C67" w:rsidP="007D6C6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2A9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D2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BD2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BD2A93">
        <w:rPr>
          <w:rFonts w:ascii="Times New Roman" w:hAnsi="Times New Roman" w:cs="Times New Roman"/>
          <w:sz w:val="28"/>
          <w:szCs w:val="28"/>
          <w:shd w:val="clear" w:color="auto" w:fill="FFFFFF"/>
        </w:rPr>
        <w:t>анные по печам ДП 5 и ДП 6.</w:t>
      </w:r>
    </w:p>
    <w:tbl>
      <w:tblPr>
        <w:tblStyle w:val="a4"/>
        <w:tblW w:w="8021" w:type="dxa"/>
        <w:jc w:val="center"/>
        <w:tblLook w:val="04A0" w:firstRow="1" w:lastRow="0" w:firstColumn="1" w:lastColumn="0" w:noHBand="0" w:noVBand="1"/>
      </w:tblPr>
      <w:tblGrid>
        <w:gridCol w:w="3397"/>
        <w:gridCol w:w="2315"/>
        <w:gridCol w:w="2309"/>
      </w:tblGrid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ДП 5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ДП 6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Диаметр горна [</w:t>
            </w:r>
            <w:proofErr w:type="gramStart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м</w:t>
            </w:r>
            <w:proofErr w:type="gramEnd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]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Рабочий объем [</w:t>
            </w:r>
            <w:proofErr w:type="gramStart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м</w:t>
            </w:r>
            <w:proofErr w:type="gramEnd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³]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1256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1274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Внутренний объем [</w:t>
            </w:r>
            <w:proofErr w:type="gramStart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м</w:t>
            </w:r>
            <w:proofErr w:type="gramEnd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³]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1409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1391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Кол-во выпускных отверстий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Кол-во фурм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17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Вдуваемое топливо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Тяжелый топочный мазут,  коксовый газ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Тяжелый топочный мазут,  коксовый газ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Давление на колошнике [бар]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1,09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1,08</w:t>
            </w:r>
          </w:p>
        </w:tc>
      </w:tr>
      <w:tr w:rsidR="007D6C67" w:rsidRPr="00BD2A93" w:rsidTr="00391F32">
        <w:trPr>
          <w:jc w:val="center"/>
        </w:trPr>
        <w:tc>
          <w:tcPr>
            <w:tcW w:w="3397" w:type="dxa"/>
            <w:hideMark/>
          </w:tcPr>
          <w:p w:rsidR="007D6C67" w:rsidRPr="00BD2A93" w:rsidRDefault="007D6C67" w:rsidP="00391F32">
            <w:pPr>
              <w:spacing w:line="343" w:lineRule="atLeast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Грузоподъемность скипа [</w:t>
            </w:r>
            <w:proofErr w:type="gramStart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м</w:t>
            </w:r>
            <w:proofErr w:type="gramEnd"/>
            <w:r w:rsidRPr="00BD2A9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³]</w:t>
            </w:r>
          </w:p>
        </w:tc>
        <w:tc>
          <w:tcPr>
            <w:tcW w:w="2315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5,5</w:t>
            </w:r>
          </w:p>
        </w:tc>
        <w:tc>
          <w:tcPr>
            <w:tcW w:w="2309" w:type="dxa"/>
            <w:hideMark/>
          </w:tcPr>
          <w:p w:rsidR="007D6C67" w:rsidRPr="00BD2A93" w:rsidRDefault="007D6C67" w:rsidP="00391F32">
            <w:pPr>
              <w:spacing w:line="343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D2A9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5,5</w:t>
            </w:r>
          </w:p>
        </w:tc>
      </w:tr>
    </w:tbl>
    <w:p w:rsidR="007D6C67" w:rsidRDefault="007D6C67" w:rsidP="005A4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A44FF" w:rsidRDefault="005A44FF" w:rsidP="005A44F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природоохранной деятельности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 рассчитать общи</w:t>
      </w:r>
      <w:r w:rsidR="00A32A80">
        <w:rPr>
          <w:rFonts w:ascii="Times New Roman" w:hAnsi="Times New Roman" w:cs="Times New Roman"/>
          <w:sz w:val="28"/>
          <w:szCs w:val="28"/>
          <w:shd w:val="clear" w:color="auto" w:fill="FFFFFF"/>
        </w:rPr>
        <w:t>й расход (Р)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него по формуле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>[3]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A44FF" w:rsidRPr="005A44FF" w:rsidRDefault="007D6C67" w:rsidP="005A44FF">
      <w:pPr>
        <w:spacing w:after="12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Р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Н</m:t>
              </m:r>
            </m:sub>
          </m:sSub>
        </m:oMath>
      </m:oMathPara>
    </w:p>
    <w:p w:rsidR="005A44FF" w:rsidRDefault="005A44FF" w:rsidP="005A44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где </w:t>
      </w:r>
      <w:proofErr w:type="gramStart"/>
      <w:r w:rsidR="007D6C67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7D6C6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текущие расходы на содержание природоохранного оборудования;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7D6C67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Р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капитальные затраты на строительство очистных сооружений, покупку природоохранного оборудования и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нормативный коэффициент эффективности (Е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Н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44FF">
        <w:rPr>
          <w:rFonts w:ascii="Times New Roman" w:hAnsi="Times New Roman" w:cs="Times New Roman"/>
          <w:sz w:val="28"/>
          <w:szCs w:val="28"/>
          <w:shd w:val="clear" w:color="auto" w:fill="FFFFFF"/>
        </w:rPr>
        <w:t>= 0,12)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A44FF" w:rsidRDefault="005A44FF" w:rsidP="005A4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Проведем расчет:</w:t>
      </w:r>
    </w:p>
    <w:p w:rsidR="005A44FF" w:rsidRPr="007D6C67" w:rsidRDefault="007D6C67" w:rsidP="005A44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Р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63*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900*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0,12=171*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6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грн.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=171 (млн.грн.)</m:t>
          </m:r>
        </m:oMath>
      </m:oMathPara>
    </w:p>
    <w:p w:rsidR="00A32A80" w:rsidRPr="00222F87" w:rsidRDefault="00A32A80" w:rsidP="00A32A80">
      <w:pPr>
        <w:spacing w:before="240"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Замена футеровки обеих печах была запланирована как «вспомогательные работы» для увеличения срока службы печей и выпуска около 4 млн. метрических тонн чугуна на каждой печи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>[2]</w:t>
      </w:r>
      <w:r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D2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D2A93" w:rsidRPr="00BD2A93" w:rsidTr="00222F87">
        <w:trPr>
          <w:trHeight w:val="464"/>
        </w:trPr>
        <w:tc>
          <w:tcPr>
            <w:tcW w:w="93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F87" w:rsidRPr="00222F87" w:rsidRDefault="00222F87" w:rsidP="00222F87">
            <w:pPr>
              <w:spacing w:before="240" w:after="0" w:line="360" w:lineRule="auto"/>
              <w:ind w:firstLine="709"/>
              <w:jc w:val="both"/>
              <w:textAlignment w:val="top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22F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Таблица 2 – </w:t>
            </w:r>
            <w:r w:rsidRPr="00222F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Сравнительные характеристики эксплуатации ДП 5, ДП 6</w:t>
            </w:r>
            <w:r w:rsidRPr="00222F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tbl>
            <w:tblPr>
              <w:tblStyle w:val="a4"/>
              <w:tblW w:w="7650" w:type="dxa"/>
              <w:jc w:val="center"/>
              <w:tblLook w:val="04A0" w:firstRow="1" w:lastRow="0" w:firstColumn="1" w:lastColumn="0" w:noHBand="0" w:noVBand="1"/>
            </w:tblPr>
            <w:tblGrid>
              <w:gridCol w:w="3084"/>
              <w:gridCol w:w="1503"/>
              <w:gridCol w:w="780"/>
              <w:gridCol w:w="1503"/>
              <w:gridCol w:w="780"/>
            </w:tblGrid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ДП 6 кампания 2001-2008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ДП 6 2010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ДП 5 кампания 2000-2009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ДП 5 2010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Суммарное производство  с момента предыдущей замены футеровки [106 t]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5.581</w:t>
                  </w:r>
                </w:p>
                <w:p w:rsidR="00222F87" w:rsidRPr="00222F87" w:rsidRDefault="00222F87" w:rsidP="00222F87">
                  <w:pPr>
                    <w:spacing w:line="270" w:lineRule="atLeast"/>
                    <w:ind w:firstLine="375"/>
                    <w:jc w:val="both"/>
                    <w:textAlignment w:val="top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1.101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7.015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0.710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Средний показатель продуктивности [t/24h]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2216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2375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2195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2461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Продуктивность (площадь горна) [t/(m² * 24h)]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44.1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47.2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43.7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49.0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 xml:space="preserve">Утилизация % время </w:t>
                  </w: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lastRenderedPageBreak/>
                    <w:t>эксплуатации / время утилизации)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lastRenderedPageBreak/>
                    <w:t>99.3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99.5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99.3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99.7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lastRenderedPageBreak/>
                    <w:t>Кол-во кокса [</w:t>
                  </w:r>
                  <w:proofErr w:type="spell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kg</w:t>
                  </w:r>
                  <w:proofErr w:type="spellEnd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/t HM] (вкл. коксовый орешек)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427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395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423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393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Коксовый орешек (размер 0-18мм) [</w:t>
                  </w:r>
                  <w:proofErr w:type="spell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kg</w:t>
                  </w:r>
                  <w:proofErr w:type="spellEnd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/ t HM]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13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Мазут  [</w:t>
                  </w:r>
                  <w:proofErr w:type="spell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kg</w:t>
                  </w:r>
                  <w:proofErr w:type="spellEnd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/t HM]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32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46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48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Коксодоменный газ [</w:t>
                  </w:r>
                  <w:proofErr w:type="spell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kg</w:t>
                  </w:r>
                  <w:proofErr w:type="spellEnd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/t HM]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42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35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41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34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Кол-во шлака [</w:t>
                  </w:r>
                  <w:proofErr w:type="spell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kg</w:t>
                  </w:r>
                  <w:proofErr w:type="spellEnd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/t HM]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260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290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267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284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Давление газов на колошнике [</w:t>
                  </w:r>
                  <w:proofErr w:type="spell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bar</w:t>
                  </w:r>
                  <w:proofErr w:type="spellEnd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1.08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1.09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1.08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1.09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Утилизация газа</w:t>
                  </w:r>
                  <w:proofErr w:type="gram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 xml:space="preserve"> [%]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43.0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46.2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43.4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49.8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Температура газов на колошнике [°C]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149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112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155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114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Содержание кислорода в дутье</w:t>
                  </w:r>
                  <w:proofErr w:type="gram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 xml:space="preserve"> [%]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26.4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25.4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26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25.6</w:t>
                  </w:r>
                </w:p>
              </w:tc>
            </w:tr>
            <w:tr w:rsidR="00222F87" w:rsidRPr="00222F87" w:rsidTr="00222F87">
              <w:trPr>
                <w:jc w:val="center"/>
              </w:trPr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textAlignment w:val="top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Расход кислорода [m³ STP /</w:t>
                  </w:r>
                  <w:proofErr w:type="spellStart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tHM</w:t>
                  </w:r>
                  <w:proofErr w:type="spellEnd"/>
                  <w:r w:rsidRPr="00222F87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bdr w:val="none" w:sz="0" w:space="0" w:color="auto" w:frame="1"/>
                      <w:lang w:eastAsia="ru-RU"/>
                    </w:rPr>
                    <w:t>]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269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236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258</w:t>
                  </w:r>
                </w:p>
              </w:tc>
              <w:tc>
                <w:tcPr>
                  <w:tcW w:w="0" w:type="auto"/>
                  <w:hideMark/>
                </w:tcPr>
                <w:p w:rsidR="00222F87" w:rsidRPr="00222F87" w:rsidRDefault="00222F87" w:rsidP="00222F87">
                  <w:pPr>
                    <w:jc w:val="center"/>
                    <w:textAlignment w:val="top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222F87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227</w:t>
                  </w:r>
                </w:p>
              </w:tc>
            </w:tr>
          </w:tbl>
          <w:p w:rsidR="00BD2A93" w:rsidRPr="00BD2A93" w:rsidRDefault="00BD2A93" w:rsidP="00222F87">
            <w:pPr>
              <w:spacing w:after="0" w:line="270" w:lineRule="atLeast"/>
              <w:ind w:firstLine="375"/>
              <w:jc w:val="both"/>
              <w:textAlignment w:val="top"/>
              <w:rPr>
                <w:rFonts w:ascii="Arial" w:eastAsia="Times New Roman" w:hAnsi="Arial" w:cs="Arial"/>
                <w:color w:val="838383"/>
                <w:sz w:val="21"/>
                <w:szCs w:val="21"/>
                <w:lang w:eastAsia="ru-RU"/>
              </w:rPr>
            </w:pPr>
          </w:p>
        </w:tc>
      </w:tr>
      <w:tr w:rsidR="00BD2A93" w:rsidRPr="00BD2A93" w:rsidTr="00BD2A93">
        <w:trPr>
          <w:trHeight w:val="2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D2A93" w:rsidRPr="00BD2A93" w:rsidRDefault="00BD2A93" w:rsidP="00BD2A93">
            <w:pPr>
              <w:spacing w:after="0" w:line="240" w:lineRule="auto"/>
              <w:rPr>
                <w:rFonts w:ascii="Arial" w:eastAsia="Times New Roman" w:hAnsi="Arial" w:cs="Arial"/>
                <w:color w:val="838383"/>
                <w:sz w:val="21"/>
                <w:szCs w:val="21"/>
                <w:lang w:eastAsia="ru-RU"/>
              </w:rPr>
            </w:pPr>
          </w:p>
        </w:tc>
      </w:tr>
    </w:tbl>
    <w:p w:rsidR="00A32A80" w:rsidRPr="005A44FF" w:rsidRDefault="00A32A80" w:rsidP="00A32A8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6C6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Эффективность природоохранных мероприятий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ПОМ</w:t>
      </w:r>
      <w:r w:rsidRPr="007D6C67">
        <w:rPr>
          <w:rFonts w:ascii="Times New Roman" w:hAnsi="Times New Roman" w:cs="Times New Roman"/>
          <w:sz w:val="28"/>
          <w:szCs w:val="28"/>
          <w:shd w:val="clear" w:color="auto" w:fill="FFFFFF"/>
        </w:rPr>
        <w:t>) в общем случае может быть рассчитана по формуле</w:t>
      </w:r>
      <w:r w:rsid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>[3]</w:t>
      </w:r>
      <w:r w:rsidRPr="007D6C6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32A80" w:rsidRPr="007D6C67" w:rsidRDefault="00A32A80" w:rsidP="00A32A80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ПОМ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∆ЭШ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В</m:t>
              </m:r>
            </m:den>
          </m:f>
        </m:oMath>
      </m:oMathPara>
    </w:p>
    <w:p w:rsidR="00A32A80" w:rsidRDefault="00A32A80" w:rsidP="00A32A8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где, ЭШ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 предотвращен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ный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экономический ущерб (экономический ущерб) за счет снижения загрязнения;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–</w:t>
      </w:r>
      <w:r w:rsidRPr="007D6C6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годовые затраты на осуществление природоохранных мероприятий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:rsidR="00A32A80" w:rsidRDefault="00A32A80" w:rsidP="00A32A80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Проведем расчет:</w:t>
      </w:r>
    </w:p>
    <w:p w:rsidR="00A32A80" w:rsidRPr="00A32A80" w:rsidRDefault="00A32A80" w:rsidP="00A32A80">
      <w:pPr>
        <w:spacing w:after="0" w:line="360" w:lineRule="auto"/>
        <w:ind w:firstLine="709"/>
        <w:jc w:val="both"/>
        <w:textAlignment w:val="top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ПОМ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312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171*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1,82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100%=18,2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%</m:t>
          </m:r>
        </m:oMath>
      </m:oMathPara>
    </w:p>
    <w:p w:rsidR="00A60DB9" w:rsidRDefault="00A60DB9" w:rsidP="00A32A80">
      <w:pPr>
        <w:spacing w:after="0" w:line="360" w:lineRule="auto"/>
        <w:ind w:firstLine="709"/>
        <w:jc w:val="both"/>
        <w:textAlignment w:val="top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Значит, данное внедрение увеличило эффект</w:t>
      </w:r>
      <w:r w:rsidR="00673B7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ивность производства на 18,2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%.</w:t>
      </w:r>
    </w:p>
    <w:p w:rsidR="00A60DB9" w:rsidRDefault="00A60DB9" w:rsidP="00A32A80">
      <w:pPr>
        <w:spacing w:after="0" w:line="360" w:lineRule="auto"/>
        <w:ind w:firstLine="709"/>
        <w:jc w:val="both"/>
        <w:textAlignment w:val="top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Сокращение расходов агентов представлено на рисунках 1 и 2</w:t>
      </w:r>
      <w:r w:rsidR="00481ED6" w:rsidRPr="00481ED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>[2]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:rsidR="00A60DB9" w:rsidRPr="00A60DB9" w:rsidRDefault="00A60DB9" w:rsidP="00A60DB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3776663" cy="2324100"/>
            <wp:effectExtent l="0" t="0" r="0" b="0"/>
            <wp:docPr id="2" name="Рисунок 2" descr="Cокращение расхода агентов ДП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окращение расхода агентов ДП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3" t="8880" r="11842" b="16988"/>
                    <a:stretch/>
                  </pic:blipFill>
                  <pic:spPr bwMode="auto">
                    <a:xfrm>
                      <a:off x="0" y="0"/>
                      <a:ext cx="3776663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DB9" w:rsidRPr="00A60DB9" w:rsidRDefault="00A60DB9" w:rsidP="00A60DB9">
      <w:pPr>
        <w:spacing w:before="240" w:after="0" w:line="360" w:lineRule="auto"/>
        <w:ind w:firstLine="709"/>
        <w:jc w:val="center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 – </w:t>
      </w:r>
      <w:proofErr w:type="spellStart"/>
      <w:proofErr w:type="gramStart"/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gramEnd"/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>окращение</w:t>
      </w:r>
      <w:proofErr w:type="spellEnd"/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расхода агентов ДП 6</w:t>
      </w:r>
    </w:p>
    <w:p w:rsidR="00A60DB9" w:rsidRPr="00A60DB9" w:rsidRDefault="00A60DB9" w:rsidP="00A60DB9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6DCA99E8" wp14:editId="107F5D9C">
            <wp:extent cx="3743325" cy="2329180"/>
            <wp:effectExtent l="0" t="0" r="9525" b="0"/>
            <wp:docPr id="1" name="Рисунок 1" descr="Cокращение расхода агентов ДП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окращение расхода агентов ДП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4" t="8744" r="11548" b="16731"/>
                    <a:stretch/>
                  </pic:blipFill>
                  <pic:spPr bwMode="auto">
                    <a:xfrm>
                      <a:off x="0" y="0"/>
                      <a:ext cx="37433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DB9" w:rsidRDefault="00A60DB9" w:rsidP="00A60DB9">
      <w:pPr>
        <w:spacing w:before="240" w:after="0" w:line="360" w:lineRule="auto"/>
        <w:ind w:firstLine="709"/>
        <w:jc w:val="center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 – </w:t>
      </w:r>
      <w:proofErr w:type="spellStart"/>
      <w:proofErr w:type="gramStart"/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gramEnd"/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>окращение</w:t>
      </w:r>
      <w:proofErr w:type="spellEnd"/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расхода агентов ДП 5</w:t>
      </w:r>
    </w:p>
    <w:p w:rsidR="00A60DB9" w:rsidRPr="00A60DB9" w:rsidRDefault="00A60DB9" w:rsidP="00A60DB9">
      <w:pPr>
        <w:spacing w:before="240"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Утилизация газа после внедрения новых технологий представлена на рисунках 3 и 4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ED6" w:rsidRPr="00481ED6">
        <w:rPr>
          <w:rFonts w:ascii="Times New Roman" w:hAnsi="Times New Roman" w:cs="Times New Roman"/>
          <w:sz w:val="28"/>
          <w:szCs w:val="28"/>
          <w:shd w:val="clear" w:color="auto" w:fill="FFFFFF"/>
        </w:rPr>
        <w:t>[2]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0DB9" w:rsidRPr="00A60DB9" w:rsidRDefault="00A32A80" w:rsidP="00A60DB9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A60DB9">
        <w:rPr>
          <w:rFonts w:ascii="Arial" w:eastAsia="Times New Roman" w:hAnsi="Arial" w:cs="Arial"/>
          <w:noProof/>
          <w:color w:val="666666"/>
          <w:sz w:val="18"/>
          <w:szCs w:val="18"/>
          <w:lang w:eastAsia="ru-RU"/>
        </w:rPr>
        <w:drawing>
          <wp:inline distT="0" distB="0" distL="0" distR="0">
            <wp:extent cx="3878981" cy="2362200"/>
            <wp:effectExtent l="0" t="0" r="7620" b="0"/>
            <wp:docPr id="4" name="Рисунок 4" descr="Утилизация газа на ДП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тилизация газа на ДП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3" t="8950" r="11842" b="17121"/>
                    <a:stretch/>
                  </pic:blipFill>
                  <pic:spPr bwMode="auto">
                    <a:xfrm>
                      <a:off x="0" y="0"/>
                      <a:ext cx="387898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DB9" w:rsidRPr="00A60DB9" w:rsidRDefault="00A60DB9" w:rsidP="00A60DB9">
      <w:pPr>
        <w:spacing w:before="240" w:after="0" w:line="360" w:lineRule="auto"/>
        <w:ind w:firstLine="709"/>
        <w:jc w:val="center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3 – </w:t>
      </w:r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>Утилизация газа на ДП 6</w:t>
      </w:r>
    </w:p>
    <w:p w:rsidR="00A60DB9" w:rsidRPr="00A60DB9" w:rsidRDefault="00A60DB9" w:rsidP="00A60DB9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666666"/>
          <w:sz w:val="18"/>
          <w:szCs w:val="18"/>
          <w:lang w:eastAsia="ru-RU"/>
        </w:rPr>
        <w:lastRenderedPageBreak/>
        <w:drawing>
          <wp:inline distT="0" distB="0" distL="0" distR="0">
            <wp:extent cx="4066674" cy="2476500"/>
            <wp:effectExtent l="0" t="0" r="0" b="0"/>
            <wp:docPr id="3" name="Рисунок 3" descr="Утилизация газа на ДП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тилизация газа на ДП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3" t="8950" r="11842" b="17121"/>
                    <a:stretch/>
                  </pic:blipFill>
                  <pic:spPr bwMode="auto">
                    <a:xfrm>
                      <a:off x="0" y="0"/>
                      <a:ext cx="4066674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DB9" w:rsidRPr="00A60DB9" w:rsidRDefault="00A60DB9" w:rsidP="00A60DB9">
      <w:pPr>
        <w:spacing w:before="240" w:after="0" w:line="360" w:lineRule="auto"/>
        <w:ind w:firstLine="709"/>
        <w:jc w:val="center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4 – </w:t>
      </w:r>
      <w:r w:rsidRPr="00A60DB9">
        <w:rPr>
          <w:rFonts w:ascii="Times New Roman" w:hAnsi="Times New Roman" w:cs="Times New Roman"/>
          <w:sz w:val="28"/>
          <w:szCs w:val="28"/>
          <w:shd w:val="clear" w:color="auto" w:fill="FFFFFF"/>
        </w:rPr>
        <w:t>Утилизация газа на ДП 5</w:t>
      </w:r>
    </w:p>
    <w:p w:rsidR="00A32A80" w:rsidRDefault="00A60DB9" w:rsidP="00A32A80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Отсюда видно, что уровень утилизации газа увеличился на 3% на ДП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 7% на ДП5.</w:t>
      </w:r>
    </w:p>
    <w:p w:rsidR="00222F87" w:rsidRPr="00673B7F" w:rsidRDefault="00673B7F" w:rsidP="00222F87">
      <w:pPr>
        <w:spacing w:before="240"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73B7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Вывод</w:t>
      </w:r>
      <w:proofErr w:type="spellEnd"/>
      <w:r w:rsidRPr="00673B7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</w:t>
      </w:r>
      <w:proofErr w:type="spellStart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становка</w:t>
      </w:r>
      <w:proofErr w:type="spellEnd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технологии БЗУ «</w:t>
      </w:r>
      <w:proofErr w:type="spellStart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No</w:t>
      </w:r>
      <w:proofErr w:type="spellEnd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Bell</w:t>
      </w:r>
      <w:proofErr w:type="spellEnd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Top</w:t>
      </w:r>
      <w:proofErr w:type="spellEnd"/>
      <w:r w:rsidR="00222F87"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» на ДП 5 и ДП 6, обеспечила следующее:</w:t>
      </w:r>
    </w:p>
    <w:p w:rsidR="00222F87" w:rsidRPr="00222F87" w:rsidRDefault="00222F87" w:rsidP="00222F87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• рост производства</w:t>
      </w:r>
    </w:p>
    <w:p w:rsidR="00222F87" w:rsidRPr="00222F87" w:rsidRDefault="00222F87" w:rsidP="00222F87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• сокращение уровня восстанавливающих агентов</w:t>
      </w:r>
    </w:p>
    <w:p w:rsidR="00222F87" w:rsidRPr="00222F87" w:rsidRDefault="00222F87" w:rsidP="00222F87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• значительное количество загрузки коксового ореха</w:t>
      </w:r>
    </w:p>
    <w:p w:rsidR="00222F87" w:rsidRPr="00222F87" w:rsidRDefault="00222F87" w:rsidP="00222F87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• увеличение времени эксплуатации</w:t>
      </w:r>
      <w:bookmarkStart w:id="0" w:name="_GoBack"/>
      <w:bookmarkEnd w:id="0"/>
    </w:p>
    <w:p w:rsidR="00222F87" w:rsidRPr="00222F87" w:rsidRDefault="00222F87" w:rsidP="00222F87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2F87">
        <w:rPr>
          <w:rFonts w:ascii="Times New Roman" w:hAnsi="Times New Roman" w:cs="Times New Roman"/>
          <w:sz w:val="28"/>
          <w:szCs w:val="28"/>
          <w:shd w:val="clear" w:color="auto" w:fill="FFFFFF"/>
        </w:rPr>
        <w:t>• предотвращение загрязнения окружающей среды газом</w:t>
      </w:r>
    </w:p>
    <w:p w:rsidR="00673B7F" w:rsidRDefault="00673B7F" w:rsidP="00D23F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3B7F" w:rsidRDefault="00673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3B7F" w:rsidRDefault="00673B7F" w:rsidP="00673B7F">
      <w:pPr>
        <w:shd w:val="clear" w:color="auto" w:fill="FFFFFF"/>
        <w:tabs>
          <w:tab w:val="left" w:pos="993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:rsidR="00673B7F" w:rsidRDefault="00673B7F" w:rsidP="00673B7F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Официальный сайт ПАО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Запорожсталь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// </w:t>
      </w:r>
      <w:r w:rsidRPr="00523D3E">
        <w:rPr>
          <w:rFonts w:ascii="Times New Roman" w:hAnsi="Times New Roman" w:cs="Times New Roman"/>
          <w:sz w:val="28"/>
          <w:szCs w:val="28"/>
        </w:rPr>
        <w:t>http://www.zaporizhstal.com/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12.05.17</w:t>
      </w:r>
    </w:p>
    <w:p w:rsidR="00BD2A93" w:rsidRDefault="00673B7F" w:rsidP="00673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Установка нового оборудования на заводе // </w:t>
      </w:r>
      <w:r w:rsidRPr="00673B7F">
        <w:rPr>
          <w:rFonts w:ascii="Times New Roman" w:hAnsi="Times New Roman" w:cs="Times New Roman"/>
          <w:sz w:val="28"/>
          <w:szCs w:val="28"/>
        </w:rPr>
        <w:t>https://group-premium.com/RU/doklad3.php</w:t>
      </w:r>
      <w:r>
        <w:rPr>
          <w:rFonts w:ascii="Times New Roman" w:hAnsi="Times New Roman" w:cs="Times New Roman"/>
          <w:sz w:val="28"/>
          <w:szCs w:val="28"/>
        </w:rPr>
        <w:t>, 21.05.17</w:t>
      </w:r>
    </w:p>
    <w:p w:rsidR="00673B7F" w:rsidRDefault="00673B7F" w:rsidP="00673B7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73B7F">
        <w:rPr>
          <w:b w:val="0"/>
          <w:sz w:val="28"/>
          <w:szCs w:val="28"/>
        </w:rPr>
        <w:t xml:space="preserve">3 </w:t>
      </w:r>
      <w:r w:rsidRPr="00673B7F">
        <w:rPr>
          <w:b w:val="0"/>
          <w:color w:val="000000"/>
          <w:sz w:val="28"/>
          <w:szCs w:val="28"/>
        </w:rPr>
        <w:t>Расчет эколого-экономической эффективности производственных процессов</w:t>
      </w:r>
      <w:r>
        <w:rPr>
          <w:b w:val="0"/>
          <w:color w:val="000000"/>
          <w:sz w:val="28"/>
          <w:szCs w:val="28"/>
        </w:rPr>
        <w:t xml:space="preserve"> // </w:t>
      </w:r>
      <w:r w:rsidRPr="00673B7F">
        <w:rPr>
          <w:b w:val="0"/>
          <w:sz w:val="28"/>
          <w:szCs w:val="28"/>
        </w:rPr>
        <w:t>https://uchebnikionline.com/ekologia/ekologiya_-_vasyukova_gt/</w:t>
      </w:r>
      <w:r>
        <w:rPr>
          <w:b w:val="0"/>
          <w:sz w:val="28"/>
          <w:szCs w:val="28"/>
        </w:rPr>
        <w:t xml:space="preserve"> </w:t>
      </w:r>
      <w:r w:rsidRPr="00673B7F">
        <w:rPr>
          <w:b w:val="0"/>
          <w:sz w:val="28"/>
          <w:szCs w:val="28"/>
        </w:rPr>
        <w:t>rozrahunok_ekologo-ekonomichnoyi_efektivnosti_virobnichih_protsesiv_</w:t>
      </w:r>
      <w:r>
        <w:rPr>
          <w:b w:val="0"/>
          <w:sz w:val="28"/>
          <w:szCs w:val="28"/>
        </w:rPr>
        <w:t xml:space="preserve"> </w:t>
      </w:r>
      <w:r w:rsidRPr="00673B7F">
        <w:rPr>
          <w:b w:val="0"/>
          <w:sz w:val="28"/>
          <w:szCs w:val="28"/>
        </w:rPr>
        <w:t>viznachennya_ekologo-ekonomichnoyi_shkodi.htm</w:t>
      </w:r>
    </w:p>
    <w:p w:rsidR="00673B7F" w:rsidRPr="00D23F2E" w:rsidRDefault="00673B7F" w:rsidP="00673B7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>4 Завод «</w:t>
      </w:r>
      <w:proofErr w:type="spellStart"/>
      <w:r>
        <w:rPr>
          <w:b w:val="0"/>
          <w:sz w:val="28"/>
          <w:szCs w:val="28"/>
        </w:rPr>
        <w:t>Запорожсталь</w:t>
      </w:r>
      <w:proofErr w:type="spellEnd"/>
      <w:r>
        <w:rPr>
          <w:b w:val="0"/>
          <w:sz w:val="28"/>
          <w:szCs w:val="28"/>
        </w:rPr>
        <w:t xml:space="preserve">» // </w:t>
      </w:r>
      <w:r w:rsidRPr="00673B7F">
        <w:rPr>
          <w:b w:val="0"/>
          <w:sz w:val="28"/>
          <w:szCs w:val="28"/>
        </w:rPr>
        <w:t>https://ru.wikipedia.org/wiki/</w:t>
      </w:r>
      <w:r>
        <w:rPr>
          <w:b w:val="0"/>
          <w:sz w:val="28"/>
          <w:szCs w:val="28"/>
        </w:rPr>
        <w:t>Запорожсталь</w:t>
      </w:r>
    </w:p>
    <w:sectPr w:rsidR="00673B7F" w:rsidRPr="00D23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20B"/>
    <w:multiLevelType w:val="multilevel"/>
    <w:tmpl w:val="9E26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2E"/>
    <w:rsid w:val="00222F87"/>
    <w:rsid w:val="00374993"/>
    <w:rsid w:val="00481ED6"/>
    <w:rsid w:val="005A44FF"/>
    <w:rsid w:val="00673B7F"/>
    <w:rsid w:val="007D6C67"/>
    <w:rsid w:val="00A32A80"/>
    <w:rsid w:val="00A60DB9"/>
    <w:rsid w:val="00BD2A93"/>
    <w:rsid w:val="00D23F2E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F2E"/>
  </w:style>
  <w:style w:type="paragraph" w:styleId="2">
    <w:name w:val="heading 2"/>
    <w:basedOn w:val="a"/>
    <w:link w:val="20"/>
    <w:uiPriority w:val="9"/>
    <w:qFormat/>
    <w:rsid w:val="00673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D2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222F87"/>
  </w:style>
  <w:style w:type="character" w:styleId="a5">
    <w:name w:val="Placeholder Text"/>
    <w:basedOn w:val="a0"/>
    <w:uiPriority w:val="99"/>
    <w:semiHidden/>
    <w:rsid w:val="005A44F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44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44FF"/>
  </w:style>
  <w:style w:type="character" w:styleId="a8">
    <w:name w:val="Hyperlink"/>
    <w:basedOn w:val="a0"/>
    <w:uiPriority w:val="99"/>
    <w:unhideWhenUsed/>
    <w:rsid w:val="00673B7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3B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F2E"/>
  </w:style>
  <w:style w:type="paragraph" w:styleId="2">
    <w:name w:val="heading 2"/>
    <w:basedOn w:val="a"/>
    <w:link w:val="20"/>
    <w:uiPriority w:val="9"/>
    <w:qFormat/>
    <w:rsid w:val="00673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D2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222F87"/>
  </w:style>
  <w:style w:type="character" w:styleId="a5">
    <w:name w:val="Placeholder Text"/>
    <w:basedOn w:val="a0"/>
    <w:uiPriority w:val="99"/>
    <w:semiHidden/>
    <w:rsid w:val="005A44F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44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44FF"/>
  </w:style>
  <w:style w:type="character" w:styleId="a8">
    <w:name w:val="Hyperlink"/>
    <w:basedOn w:val="a0"/>
    <w:uiPriority w:val="99"/>
    <w:unhideWhenUsed/>
    <w:rsid w:val="00673B7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3B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Мищенко</dc:creator>
  <cp:lastModifiedBy>Арина Мищенко</cp:lastModifiedBy>
  <cp:revision>1</cp:revision>
  <dcterms:created xsi:type="dcterms:W3CDTF">2017-05-21T16:10:00Z</dcterms:created>
  <dcterms:modified xsi:type="dcterms:W3CDTF">2017-05-21T18:26:00Z</dcterms:modified>
</cp:coreProperties>
</file>