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715" w:rsidRPr="00400E98" w:rsidRDefault="00DE7715" w:rsidP="00DE7715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DE7715" w:rsidRPr="00400E98" w:rsidRDefault="00DE7715" w:rsidP="00DE7715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sz w:val="28"/>
          <w:szCs w:val="28"/>
          <w:lang w:val="uk-UA"/>
        </w:rPr>
        <w:t>НАЦІОНАЛЬНИЙ ТЕХНІЧНИЙ УНІВЕРСИТЕТ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br/>
        <w:t>«ХАРКІВСЬКИЙ ПОЛІТЕХНІЧНИЙ ІНСТИТУТ»</w:t>
      </w:r>
    </w:p>
    <w:p w:rsidR="00DE7715" w:rsidRPr="00400E98" w:rsidRDefault="00DE7715" w:rsidP="00DE7715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i/>
          <w:sz w:val="28"/>
          <w:szCs w:val="28"/>
          <w:lang w:val="uk-UA"/>
        </w:rPr>
        <w:t> </w:t>
      </w:r>
    </w:p>
    <w:p w:rsidR="00DE7715" w:rsidRPr="00400E98" w:rsidRDefault="00DE7715" w:rsidP="00DE7715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sz w:val="28"/>
          <w:szCs w:val="28"/>
          <w:lang w:val="uk-UA"/>
        </w:rPr>
        <w:t>Кафедра охорони праці та оточуючого середовища </w:t>
      </w:r>
    </w:p>
    <w:p w:rsidR="00DE7715" w:rsidRPr="00400E98" w:rsidRDefault="00DE7715" w:rsidP="00DE77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sz w:val="28"/>
          <w:szCs w:val="28"/>
          <w:lang w:val="uk-UA"/>
        </w:rPr>
        <w:t> </w:t>
      </w:r>
    </w:p>
    <w:p w:rsidR="00DE7715" w:rsidRPr="00400E98" w:rsidRDefault="00DE7715" w:rsidP="00DE77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E7715" w:rsidRDefault="00DE7715" w:rsidP="00DE77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Лабораторні роботи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br/>
        <w:t>з дисципліни «Екологія»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br/>
      </w:r>
    </w:p>
    <w:p w:rsidR="00DE7715" w:rsidRPr="00400E98" w:rsidRDefault="00DE7715" w:rsidP="00DE77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E7715" w:rsidRPr="00400E98" w:rsidRDefault="00DE7715" w:rsidP="00DE7715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E7715" w:rsidRPr="00400E98" w:rsidRDefault="00DE7715" w:rsidP="00DE77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E7715" w:rsidRPr="00400E98" w:rsidRDefault="00DE7715" w:rsidP="00DE7715">
      <w:pPr>
        <w:spacing w:before="100" w:beforeAutospacing="1" w:after="100" w:afterAutospacing="1" w:line="276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sz w:val="28"/>
          <w:szCs w:val="28"/>
          <w:lang w:val="uk-UA"/>
        </w:rPr>
        <w:t>Виконав:</w:t>
      </w:r>
    </w:p>
    <w:p w:rsidR="00DE7715" w:rsidRPr="00400E98" w:rsidRDefault="00DE7715" w:rsidP="00DE7715">
      <w:pPr>
        <w:spacing w:before="100" w:beforeAutospacing="1" w:after="100" w:afterAutospacing="1" w:line="276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sz w:val="28"/>
          <w:szCs w:val="28"/>
          <w:lang w:val="uk-UA"/>
        </w:rPr>
        <w:t>Студент гр. КН-36б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br/>
      </w:r>
      <w:proofErr w:type="spellStart"/>
      <w:r w:rsidRPr="00400E98">
        <w:rPr>
          <w:rFonts w:ascii="Times New Roman" w:eastAsia="Times New Roman" w:hAnsi="Times New Roman"/>
          <w:sz w:val="28"/>
          <w:szCs w:val="28"/>
          <w:lang w:val="uk-UA"/>
        </w:rPr>
        <w:t>Гарбозюк</w:t>
      </w:r>
      <w:proofErr w:type="spellEnd"/>
      <w:r w:rsidRPr="00400E98">
        <w:rPr>
          <w:rFonts w:ascii="Times New Roman" w:eastAsia="Times New Roman" w:hAnsi="Times New Roman"/>
          <w:sz w:val="28"/>
          <w:szCs w:val="28"/>
          <w:lang w:val="uk-UA"/>
        </w:rPr>
        <w:t xml:space="preserve"> М.М.</w:t>
      </w:r>
    </w:p>
    <w:p w:rsidR="00DE7715" w:rsidRPr="00400E98" w:rsidRDefault="00DE7715" w:rsidP="00DE7715">
      <w:pPr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E7715" w:rsidRPr="00400E98" w:rsidRDefault="00DE7715" w:rsidP="00DE7715">
      <w:pPr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Перевірила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t>:</w:t>
      </w:r>
    </w:p>
    <w:p w:rsidR="00DE7715" w:rsidRPr="00400E98" w:rsidRDefault="00DE7715" w:rsidP="00DE7715">
      <w:pPr>
        <w:spacing w:before="100" w:beforeAutospacing="1" w:after="100" w:afterAutospacing="1" w:line="276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Козуля 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Т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uk-UA"/>
        </w:rPr>
        <w:t>В</w:t>
      </w:r>
      <w:r w:rsidRPr="00400E98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DE7715" w:rsidRDefault="00DE7715" w:rsidP="00DE7715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E7715" w:rsidRPr="00400E98" w:rsidRDefault="00DE7715" w:rsidP="00DE7715">
      <w:pPr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DE7715" w:rsidRPr="00DE7715" w:rsidRDefault="00DE7715" w:rsidP="00DE771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00E98">
        <w:rPr>
          <w:rFonts w:ascii="Times New Roman" w:eastAsia="Times New Roman" w:hAnsi="Times New Roman"/>
          <w:sz w:val="28"/>
          <w:szCs w:val="28"/>
          <w:lang w:val="uk-UA"/>
        </w:rPr>
        <w:t>Харків 2019</w:t>
      </w:r>
      <w:bookmarkStart w:id="0" w:name="_GoBack"/>
      <w:bookmarkEnd w:id="0"/>
    </w:p>
    <w:p w:rsidR="00701305" w:rsidRPr="00986D31" w:rsidRDefault="00986D31" w:rsidP="00DE77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b/>
          <w:sz w:val="28"/>
          <w:szCs w:val="28"/>
          <w:lang w:val="uk-UA"/>
        </w:rPr>
        <w:lastRenderedPageBreak/>
        <w:t>Назва</w:t>
      </w:r>
      <w:r w:rsidR="00701305" w:rsidRPr="00986D31"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 w:rsidR="00701305" w:rsidRPr="00986D31">
        <w:rPr>
          <w:rFonts w:ascii="Times New Roman" w:hAnsi="Times New Roman"/>
          <w:sz w:val="28"/>
          <w:szCs w:val="28"/>
          <w:lang w:val="uk-UA"/>
        </w:rPr>
        <w:t>Екологічний стан</w:t>
      </w:r>
      <w:r w:rsidR="00701305" w:rsidRPr="00986D3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986D31">
        <w:rPr>
          <w:rFonts w:ascii="Times New Roman" w:hAnsi="Times New Roman"/>
          <w:sz w:val="28"/>
          <w:szCs w:val="28"/>
          <w:lang w:val="uk-UA"/>
        </w:rPr>
        <w:t>територій Благовіщенська</w:t>
      </w:r>
      <w:r w:rsidR="00701305" w:rsidRPr="00986D31">
        <w:rPr>
          <w:rFonts w:ascii="Times New Roman" w:hAnsi="Times New Roman"/>
          <w:sz w:val="28"/>
          <w:szCs w:val="28"/>
          <w:lang w:val="uk-UA"/>
        </w:rPr>
        <w:t>.</w:t>
      </w:r>
    </w:p>
    <w:p w:rsidR="00701305" w:rsidRPr="00986D31" w:rsidRDefault="00986D31" w:rsidP="009C44E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86D31">
        <w:rPr>
          <w:rFonts w:ascii="Times New Roman" w:hAnsi="Times New Roman"/>
          <w:b/>
          <w:sz w:val="28"/>
          <w:szCs w:val="28"/>
          <w:lang w:val="uk-UA"/>
        </w:rPr>
        <w:t xml:space="preserve">Небезпека: </w:t>
      </w:r>
      <w:r w:rsidRPr="00986D31">
        <w:rPr>
          <w:rFonts w:ascii="Times New Roman" w:hAnsi="Times New Roman"/>
          <w:sz w:val="28"/>
          <w:szCs w:val="28"/>
          <w:lang w:val="uk-UA"/>
        </w:rPr>
        <w:t>забруднення ґрунтів важкими металами</w:t>
      </w:r>
      <w:r w:rsidRPr="00986D3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01305" w:rsidRPr="00986D31">
        <w:rPr>
          <w:rFonts w:ascii="Times New Roman" w:hAnsi="Times New Roman"/>
          <w:sz w:val="28"/>
          <w:szCs w:val="28"/>
          <w:lang w:val="uk-UA"/>
        </w:rPr>
        <w:t xml:space="preserve">від джерел техногенного забруднення – промислово-енергетичних підприємств, транспорту (магістральні мережі, автотранспорт) </w:t>
      </w:r>
      <w:r w:rsidRPr="00986D31">
        <w:rPr>
          <w:rFonts w:ascii="Times New Roman" w:hAnsi="Times New Roman"/>
          <w:sz w:val="28"/>
          <w:szCs w:val="28"/>
          <w:lang w:val="uk-UA"/>
        </w:rPr>
        <w:t>територій Благовіщенська</w:t>
      </w:r>
      <w:r w:rsidR="00701305" w:rsidRPr="00986D31">
        <w:rPr>
          <w:rFonts w:ascii="Times New Roman" w:hAnsi="Times New Roman"/>
          <w:sz w:val="28"/>
          <w:szCs w:val="28"/>
          <w:lang w:val="uk-UA"/>
        </w:rPr>
        <w:t>.</w:t>
      </w:r>
    </w:p>
    <w:p w:rsidR="00986D31" w:rsidRPr="00986D31" w:rsidRDefault="00701305" w:rsidP="009C4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 w:rsidR="00986D31" w:rsidRPr="00986D31">
        <w:rPr>
          <w:rFonts w:ascii="Times New Roman" w:hAnsi="Times New Roman"/>
          <w:sz w:val="28"/>
          <w:szCs w:val="28"/>
          <w:lang w:val="uk-UA"/>
        </w:rPr>
        <w:t>оцінка небезпеки забруднення ґрунтів техногенних об'єктом.</w:t>
      </w:r>
    </w:p>
    <w:p w:rsidR="00701305" w:rsidRPr="00986D31" w:rsidRDefault="00986D31" w:rsidP="009C4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b/>
          <w:sz w:val="28"/>
          <w:szCs w:val="28"/>
          <w:lang w:val="uk-UA"/>
        </w:rPr>
        <w:t>Ці</w:t>
      </w:r>
      <w:r w:rsidR="00701305" w:rsidRPr="00986D31">
        <w:rPr>
          <w:rFonts w:ascii="Times New Roman" w:hAnsi="Times New Roman"/>
          <w:b/>
          <w:sz w:val="28"/>
          <w:szCs w:val="28"/>
          <w:lang w:val="uk-UA"/>
        </w:rPr>
        <w:t xml:space="preserve">ль: </w:t>
      </w:r>
      <w:r w:rsidRPr="00986D31">
        <w:rPr>
          <w:rFonts w:ascii="Times New Roman" w:hAnsi="Times New Roman"/>
          <w:sz w:val="28"/>
          <w:szCs w:val="28"/>
          <w:lang w:val="uk-UA"/>
        </w:rPr>
        <w:t>дати оцінку екологічного стану та запропонувати екологічні заходи щодо поліпшення екології міста.</w:t>
      </w:r>
    </w:p>
    <w:p w:rsidR="00701305" w:rsidRPr="00986D31" w:rsidRDefault="00986D31" w:rsidP="009C4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b/>
          <w:sz w:val="28"/>
          <w:szCs w:val="28"/>
          <w:lang w:val="uk-UA"/>
        </w:rPr>
        <w:t xml:space="preserve">Об'єкт дослідження: </w:t>
      </w:r>
      <w:r w:rsidRPr="00986D31">
        <w:rPr>
          <w:rFonts w:ascii="Times New Roman" w:hAnsi="Times New Roman"/>
          <w:sz w:val="28"/>
          <w:szCs w:val="28"/>
          <w:lang w:val="uk-UA"/>
        </w:rPr>
        <w:t>техноген</w:t>
      </w:r>
      <w:r>
        <w:rPr>
          <w:rFonts w:ascii="Times New Roman" w:hAnsi="Times New Roman"/>
          <w:sz w:val="28"/>
          <w:szCs w:val="28"/>
          <w:lang w:val="uk-UA"/>
        </w:rPr>
        <w:t>на навантажена територія Благові</w:t>
      </w:r>
      <w:r w:rsidRPr="00986D31">
        <w:rPr>
          <w:rFonts w:ascii="Times New Roman" w:hAnsi="Times New Roman"/>
          <w:sz w:val="28"/>
          <w:szCs w:val="28"/>
          <w:lang w:val="uk-UA"/>
        </w:rPr>
        <w:t>щенська (рис 1).</w:t>
      </w:r>
    </w:p>
    <w:p w:rsidR="00701305" w:rsidRPr="00986D31" w:rsidRDefault="00DE7715" w:rsidP="00EB2AB0">
      <w:pPr>
        <w:spacing w:after="0" w:line="360" w:lineRule="auto"/>
        <w:ind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365.25pt;height:210.75pt;visibility:visible">
            <v:imagedata r:id="rId6" o:title="" croptop="12751f" cropbottom="3156f"/>
          </v:shape>
        </w:pict>
      </w:r>
    </w:p>
    <w:p w:rsidR="00986D31" w:rsidRDefault="00701305" w:rsidP="00986D3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 xml:space="preserve">Рисунок 1. – </w:t>
      </w:r>
      <w:r w:rsidR="00986D31" w:rsidRPr="00986D31">
        <w:rPr>
          <w:rFonts w:ascii="Times New Roman" w:hAnsi="Times New Roman"/>
          <w:sz w:val="28"/>
          <w:szCs w:val="28"/>
          <w:lang w:val="uk-UA"/>
        </w:rPr>
        <w:t>Дослідж</w:t>
      </w:r>
      <w:r w:rsidR="00EB2AB0">
        <w:rPr>
          <w:rFonts w:ascii="Times New Roman" w:hAnsi="Times New Roman"/>
          <w:sz w:val="28"/>
          <w:szCs w:val="28"/>
          <w:lang w:val="uk-UA"/>
        </w:rPr>
        <w:t>увана територія Благовещенська</w:t>
      </w:r>
    </w:p>
    <w:p w:rsidR="00701305" w:rsidRPr="00986D31" w:rsidRDefault="00986D31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>Об'єкти впливу та</w:t>
      </w:r>
      <w:r w:rsidR="00701305" w:rsidRPr="00986D31">
        <w:rPr>
          <w:rFonts w:ascii="Times New Roman" w:hAnsi="Times New Roman"/>
          <w:sz w:val="28"/>
          <w:szCs w:val="28"/>
          <w:lang w:val="uk-UA"/>
        </w:rPr>
        <w:t xml:space="preserve"> техногенного навантаження (джерела викидів) надані у таблиці 1.</w:t>
      </w:r>
    </w:p>
    <w:p w:rsidR="00986D31" w:rsidRPr="00986D31" w:rsidRDefault="00986D31" w:rsidP="00EB2AB0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</w:t>
      </w:r>
      <w:r w:rsidR="00701305" w:rsidRPr="00986D31">
        <w:rPr>
          <w:rFonts w:ascii="Times New Roman" w:hAnsi="Times New Roman"/>
          <w:sz w:val="28"/>
          <w:szCs w:val="28"/>
          <w:lang w:val="uk-UA"/>
        </w:rPr>
        <w:t xml:space="preserve"> 1 - </w:t>
      </w:r>
      <w:r w:rsidRPr="00986D31">
        <w:rPr>
          <w:rFonts w:ascii="Times New Roman" w:hAnsi="Times New Roman"/>
          <w:sz w:val="28"/>
          <w:szCs w:val="28"/>
          <w:lang w:val="uk-UA"/>
        </w:rPr>
        <w:t>Об'єкти впливу та навантаження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24"/>
        <w:gridCol w:w="4246"/>
      </w:tblGrid>
      <w:tr w:rsidR="00701305" w:rsidRPr="00986D31" w:rsidTr="005A3D17">
        <w:tc>
          <w:tcPr>
            <w:tcW w:w="5524" w:type="dxa"/>
          </w:tcPr>
          <w:p w:rsidR="00701305" w:rsidRPr="00986D31" w:rsidRDefault="00986D31" w:rsidP="005A3D17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>Об'єкти впливу</w:t>
            </w:r>
          </w:p>
        </w:tc>
        <w:tc>
          <w:tcPr>
            <w:tcW w:w="4246" w:type="dxa"/>
          </w:tcPr>
          <w:p w:rsidR="00701305" w:rsidRPr="00986D31" w:rsidRDefault="00986D31" w:rsidP="005A3D17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>Об'єкти навантаження</w:t>
            </w:r>
          </w:p>
        </w:tc>
      </w:tr>
      <w:tr w:rsidR="00701305" w:rsidRPr="00986D31" w:rsidTr="005A3D17">
        <w:tc>
          <w:tcPr>
            <w:tcW w:w="5524" w:type="dxa"/>
          </w:tcPr>
          <w:p w:rsidR="00701305" w:rsidRPr="00986D31" w:rsidRDefault="00986D31" w:rsidP="005A3D17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— ТЕ</w:t>
            </w:r>
            <w:r w:rsidR="00701305" w:rsidRPr="00986D31">
              <w:rPr>
                <w:rFonts w:ascii="Times New Roman" w:hAnsi="Times New Roman"/>
                <w:sz w:val="28"/>
                <w:szCs w:val="28"/>
                <w:lang w:val="uk-UA"/>
              </w:rPr>
              <w:t>Ц</w:t>
            </w:r>
          </w:p>
        </w:tc>
        <w:tc>
          <w:tcPr>
            <w:tcW w:w="4246" w:type="dxa"/>
          </w:tcPr>
          <w:p w:rsidR="00701305" w:rsidRPr="00986D31" w:rsidRDefault="00701305" w:rsidP="005A3D17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— </w:t>
            </w:r>
            <w:r w:rsidR="00986D31" w:rsidRPr="00986D31">
              <w:rPr>
                <w:rFonts w:ascii="Times New Roman" w:hAnsi="Times New Roman"/>
                <w:sz w:val="28"/>
                <w:szCs w:val="28"/>
                <w:lang w:val="uk-UA"/>
              </w:rPr>
              <w:t>пологовий будинок</w:t>
            </w:r>
          </w:p>
        </w:tc>
      </w:tr>
      <w:tr w:rsidR="00701305" w:rsidRPr="00986D31" w:rsidTr="005A3D17">
        <w:tc>
          <w:tcPr>
            <w:tcW w:w="5524" w:type="dxa"/>
          </w:tcPr>
          <w:p w:rsidR="00701305" w:rsidRPr="00986D31" w:rsidRDefault="00701305" w:rsidP="005A3D17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— </w:t>
            </w:r>
            <w:r w:rsidR="00986D31" w:rsidRPr="00986D31">
              <w:rPr>
                <w:rFonts w:ascii="Times New Roman" w:hAnsi="Times New Roman"/>
                <w:sz w:val="28"/>
                <w:szCs w:val="28"/>
                <w:lang w:val="uk-UA"/>
              </w:rPr>
              <w:t>кільцева автомагістраль</w:t>
            </w:r>
          </w:p>
        </w:tc>
        <w:tc>
          <w:tcPr>
            <w:tcW w:w="4246" w:type="dxa"/>
          </w:tcPr>
          <w:p w:rsidR="00701305" w:rsidRPr="00986D31" w:rsidRDefault="00701305" w:rsidP="00986D31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 — </w:t>
            </w:r>
            <w:r w:rsidR="00986D31">
              <w:rPr>
                <w:rFonts w:ascii="Times New Roman" w:hAnsi="Times New Roman"/>
                <w:sz w:val="28"/>
                <w:szCs w:val="28"/>
                <w:lang w:val="uk-UA"/>
              </w:rPr>
              <w:t>міський</w:t>
            </w: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парк</w:t>
            </w:r>
          </w:p>
        </w:tc>
      </w:tr>
      <w:tr w:rsidR="00701305" w:rsidRPr="00986D31" w:rsidTr="005A3D17">
        <w:tc>
          <w:tcPr>
            <w:tcW w:w="5524" w:type="dxa"/>
          </w:tcPr>
          <w:p w:rsidR="00701305" w:rsidRPr="00986D31" w:rsidRDefault="00701305" w:rsidP="005A3D17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>11 — автовокзал</w:t>
            </w:r>
          </w:p>
        </w:tc>
        <w:tc>
          <w:tcPr>
            <w:tcW w:w="4246" w:type="dxa"/>
          </w:tcPr>
          <w:p w:rsidR="00701305" w:rsidRPr="00986D31" w:rsidRDefault="00701305" w:rsidP="00986D31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14 — </w:t>
            </w:r>
            <w:r w:rsidR="00986D31">
              <w:rPr>
                <w:rFonts w:ascii="Times New Roman" w:hAnsi="Times New Roman"/>
                <w:sz w:val="28"/>
                <w:szCs w:val="28"/>
                <w:lang w:val="uk-UA"/>
              </w:rPr>
              <w:t>Травневий</w:t>
            </w: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парк</w:t>
            </w:r>
          </w:p>
        </w:tc>
      </w:tr>
      <w:tr w:rsidR="00701305" w:rsidRPr="00986D31" w:rsidTr="005A3D17">
        <w:tc>
          <w:tcPr>
            <w:tcW w:w="5524" w:type="dxa"/>
          </w:tcPr>
          <w:p w:rsidR="00701305" w:rsidRPr="00986D31" w:rsidRDefault="00701305" w:rsidP="00986D31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 — </w:t>
            </w:r>
            <w:r w:rsidR="00986D31">
              <w:rPr>
                <w:rFonts w:ascii="Times New Roman" w:hAnsi="Times New Roman"/>
                <w:sz w:val="28"/>
                <w:szCs w:val="28"/>
                <w:lang w:val="uk-UA"/>
              </w:rPr>
              <w:t>залізна</w:t>
            </w: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дорога</w:t>
            </w:r>
          </w:p>
        </w:tc>
        <w:tc>
          <w:tcPr>
            <w:tcW w:w="4246" w:type="dxa"/>
          </w:tcPr>
          <w:p w:rsidR="00701305" w:rsidRPr="00986D31" w:rsidRDefault="00701305" w:rsidP="00986D31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15 — </w:t>
            </w:r>
            <w:r w:rsidR="00986D31">
              <w:rPr>
                <w:rFonts w:ascii="Times New Roman" w:hAnsi="Times New Roman"/>
                <w:sz w:val="28"/>
                <w:szCs w:val="28"/>
                <w:lang w:val="uk-UA"/>
              </w:rPr>
              <w:t>ботанічний</w:t>
            </w: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сад</w:t>
            </w:r>
          </w:p>
        </w:tc>
      </w:tr>
      <w:tr w:rsidR="00701305" w:rsidRPr="00986D31" w:rsidTr="005A3D17">
        <w:tc>
          <w:tcPr>
            <w:tcW w:w="5524" w:type="dxa"/>
          </w:tcPr>
          <w:p w:rsidR="00701305" w:rsidRPr="00986D31" w:rsidRDefault="00986D31" w:rsidP="005A3D17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 — автомобільна</w:t>
            </w:r>
            <w:r w:rsidR="00701305"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дорога</w:t>
            </w:r>
          </w:p>
        </w:tc>
        <w:tc>
          <w:tcPr>
            <w:tcW w:w="4246" w:type="dxa"/>
          </w:tcPr>
          <w:p w:rsidR="00701305" w:rsidRPr="00986D31" w:rsidRDefault="00701305" w:rsidP="00986D31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86D3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 — </w:t>
            </w:r>
            <w:r w:rsidR="00986D31">
              <w:rPr>
                <w:rFonts w:ascii="Times New Roman" w:hAnsi="Times New Roman"/>
                <w:sz w:val="28"/>
                <w:szCs w:val="28"/>
                <w:lang w:val="uk-UA"/>
              </w:rPr>
              <w:t>малі ріки</w:t>
            </w:r>
          </w:p>
        </w:tc>
      </w:tr>
    </w:tbl>
    <w:p w:rsidR="00701305" w:rsidRDefault="00701305" w:rsidP="009C44E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B2AB0" w:rsidRPr="00986D31" w:rsidRDefault="00EB2AB0" w:rsidP="009C44E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D31" w:rsidRDefault="00986D31" w:rsidP="00986D3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86D31">
        <w:rPr>
          <w:rFonts w:ascii="Times New Roman" w:hAnsi="Times New Roman"/>
          <w:b/>
          <w:sz w:val="28"/>
          <w:szCs w:val="28"/>
          <w:lang w:val="uk-UA"/>
        </w:rPr>
        <w:t>Технічне завдання</w:t>
      </w:r>
    </w:p>
    <w:p w:rsidR="00986D31" w:rsidRPr="00986D31" w:rsidRDefault="00986D31" w:rsidP="00986D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>1. Дати характеристику основних факторів забруднення</w:t>
      </w:r>
      <w:r>
        <w:rPr>
          <w:rFonts w:ascii="Times New Roman" w:hAnsi="Times New Roman"/>
          <w:sz w:val="28"/>
          <w:szCs w:val="28"/>
          <w:lang w:val="uk-UA"/>
        </w:rPr>
        <w:t xml:space="preserve"> територій Благові</w:t>
      </w:r>
      <w:r w:rsidRPr="00986D31">
        <w:rPr>
          <w:rFonts w:ascii="Times New Roman" w:hAnsi="Times New Roman"/>
          <w:sz w:val="28"/>
          <w:szCs w:val="28"/>
          <w:lang w:val="uk-UA"/>
        </w:rPr>
        <w:t>щенська.</w:t>
      </w:r>
    </w:p>
    <w:p w:rsidR="00986D31" w:rsidRDefault="00986D31" w:rsidP="00986D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>2. Оцінка екологічних ризиків, пов'язаних з надходження</w:t>
      </w:r>
      <w:r w:rsidR="00025E3B">
        <w:rPr>
          <w:rFonts w:ascii="Times New Roman" w:hAnsi="Times New Roman"/>
          <w:sz w:val="28"/>
          <w:szCs w:val="28"/>
          <w:lang w:val="uk-UA"/>
        </w:rPr>
        <w:t>м</w:t>
      </w:r>
      <w:r w:rsidRPr="00986D3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5408">
        <w:rPr>
          <w:rFonts w:ascii="Times New Roman" w:hAnsi="Times New Roman"/>
          <w:sz w:val="28"/>
          <w:szCs w:val="28"/>
          <w:lang w:val="uk-UA"/>
        </w:rPr>
        <w:t>тяжких металів</w:t>
      </w:r>
      <w:r>
        <w:rPr>
          <w:rFonts w:ascii="Times New Roman" w:hAnsi="Times New Roman"/>
          <w:sz w:val="28"/>
          <w:szCs w:val="28"/>
          <w:lang w:val="uk-UA"/>
        </w:rPr>
        <w:t xml:space="preserve"> у ґрунти у вигляді опадів з вики</w:t>
      </w:r>
      <w:r w:rsidRPr="00986D31">
        <w:rPr>
          <w:rFonts w:ascii="Times New Roman" w:hAnsi="Times New Roman"/>
          <w:sz w:val="28"/>
          <w:szCs w:val="28"/>
          <w:lang w:val="uk-UA"/>
        </w:rPr>
        <w:t>дів ґрунту.</w:t>
      </w:r>
    </w:p>
    <w:p w:rsidR="00F26614" w:rsidRDefault="00F26614" w:rsidP="003E757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26614">
        <w:rPr>
          <w:rFonts w:ascii="Times New Roman" w:hAnsi="Times New Roman"/>
          <w:sz w:val="28"/>
          <w:szCs w:val="28"/>
          <w:lang w:val="uk-UA"/>
        </w:rPr>
        <w:t>Заходи щод</w:t>
      </w:r>
      <w:r w:rsidR="005C1DFD">
        <w:rPr>
          <w:rFonts w:ascii="Times New Roman" w:hAnsi="Times New Roman"/>
          <w:sz w:val="28"/>
          <w:szCs w:val="28"/>
          <w:lang w:val="uk-UA"/>
        </w:rPr>
        <w:t>о захисту від шумового впливу</w:t>
      </w:r>
      <w:r w:rsidR="00EB2AB0">
        <w:rPr>
          <w:rFonts w:ascii="Times New Roman" w:hAnsi="Times New Roman"/>
          <w:sz w:val="28"/>
          <w:szCs w:val="28"/>
          <w:lang w:val="uk-UA"/>
        </w:rPr>
        <w:t>.</w:t>
      </w:r>
    </w:p>
    <w:p w:rsidR="003E757F" w:rsidRPr="003E757F" w:rsidRDefault="003E757F" w:rsidP="003E757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E757F">
        <w:rPr>
          <w:rFonts w:ascii="Times New Roman" w:hAnsi="Times New Roman"/>
          <w:sz w:val="28"/>
          <w:szCs w:val="28"/>
          <w:lang w:val="uk-UA"/>
        </w:rPr>
        <w:t>Оцінка екологічних ризиків, пов'язаних зі станом ґрунту.</w:t>
      </w:r>
    </w:p>
    <w:p w:rsidR="00701305" w:rsidRPr="00986D31" w:rsidRDefault="003E757F" w:rsidP="00986D3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986D31" w:rsidRPr="00986D31">
        <w:rPr>
          <w:rFonts w:ascii="Times New Roman" w:hAnsi="Times New Roman"/>
          <w:sz w:val="28"/>
          <w:szCs w:val="28"/>
          <w:lang w:val="uk-UA"/>
        </w:rPr>
        <w:t xml:space="preserve"> Розрахунок екологічної ефективності</w:t>
      </w:r>
      <w:r w:rsidR="00986D31">
        <w:rPr>
          <w:rFonts w:ascii="Times New Roman" w:hAnsi="Times New Roman"/>
          <w:sz w:val="28"/>
          <w:szCs w:val="28"/>
          <w:lang w:val="uk-UA"/>
        </w:rPr>
        <w:t>.</w:t>
      </w:r>
      <w:r w:rsidR="00986D31" w:rsidRPr="00986D31">
        <w:rPr>
          <w:rFonts w:ascii="Times New Roman" w:hAnsi="Times New Roman"/>
          <w:sz w:val="28"/>
          <w:szCs w:val="28"/>
          <w:lang w:val="uk-UA"/>
        </w:rPr>
        <w:t xml:space="preserve"> Впровадження зелених технологій оновлення ґрунтів за рахунок їх очищення</w:t>
      </w:r>
      <w:r w:rsidR="00986D31">
        <w:rPr>
          <w:rFonts w:ascii="Times New Roman" w:hAnsi="Times New Roman"/>
          <w:sz w:val="28"/>
          <w:szCs w:val="28"/>
          <w:lang w:val="uk-UA"/>
        </w:rPr>
        <w:t>.</w:t>
      </w:r>
    </w:p>
    <w:p w:rsidR="00701305" w:rsidRPr="00986D31" w:rsidRDefault="00701305" w:rsidP="009C44E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01305" w:rsidRPr="00986D31" w:rsidRDefault="00986D31" w:rsidP="009C44E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5B1E3D" w:rsidRPr="005B1E3D" w:rsidRDefault="00986D31" w:rsidP="00025E3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b/>
          <w:sz w:val="28"/>
          <w:szCs w:val="28"/>
          <w:lang w:val="uk-UA"/>
        </w:rPr>
        <w:t>Дати характеристику основних факторів забруднення територій Благовіщенська.</w:t>
      </w:r>
      <w:r w:rsidRPr="00986D3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01305" w:rsidRPr="00986D31" w:rsidRDefault="00DE7715" w:rsidP="005B1E3D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26" type="#_x0000_t75" style="width:423.75pt;height:291pt">
            <v:imagedata r:id="rId7" o:title="ррр" cropbottom="3048f"/>
          </v:shape>
        </w:pict>
      </w:r>
    </w:p>
    <w:p w:rsidR="00701305" w:rsidRPr="00986D31" w:rsidRDefault="00701305" w:rsidP="00CB1DA2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>Рисунок</w:t>
      </w:r>
      <w:r w:rsidR="005B1E3D">
        <w:rPr>
          <w:rFonts w:ascii="Times New Roman" w:hAnsi="Times New Roman"/>
          <w:sz w:val="28"/>
          <w:szCs w:val="28"/>
          <w:lang w:val="uk-UA"/>
        </w:rPr>
        <w:t xml:space="preserve"> 2. - Модель системи</w:t>
      </w:r>
      <w:r w:rsidRPr="00986D31">
        <w:rPr>
          <w:rFonts w:ascii="Times New Roman" w:hAnsi="Times New Roman"/>
          <w:sz w:val="28"/>
          <w:szCs w:val="28"/>
          <w:lang w:val="uk-UA"/>
        </w:rPr>
        <w:t xml:space="preserve"> дослідження «ґрунт – джерела техногенного навантаження»</w:t>
      </w:r>
    </w:p>
    <w:p w:rsidR="00701305" w:rsidRPr="00986D31" w:rsidRDefault="00DE7715" w:rsidP="009C44E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 id="_x0000_i1027" type="#_x0000_t75" style="width:489pt;height:157.5pt;visibility:visible;mso-wrap-style:square">
            <v:imagedata r:id="rId8" o:title=""/>
          </v:shape>
        </w:pict>
      </w:r>
    </w:p>
    <w:p w:rsidR="00701305" w:rsidRPr="00986D31" w:rsidRDefault="00701305" w:rsidP="009C44E9">
      <w:pPr>
        <w:ind w:firstLine="709"/>
        <w:jc w:val="center"/>
        <w:rPr>
          <w:spacing w:val="-4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 xml:space="preserve">Рисунок 3. – </w:t>
      </w:r>
      <w:r w:rsidR="007D0147" w:rsidRPr="007D0147">
        <w:rPr>
          <w:rFonts w:ascii="Times New Roman" w:hAnsi="Times New Roman"/>
          <w:sz w:val="28"/>
          <w:szCs w:val="28"/>
          <w:lang w:val="uk-UA"/>
        </w:rPr>
        <w:t xml:space="preserve">Екологічні аспекти забруднення </w:t>
      </w:r>
      <w:r w:rsidR="00025E3B" w:rsidRPr="007D0147">
        <w:rPr>
          <w:rFonts w:ascii="Times New Roman" w:hAnsi="Times New Roman"/>
          <w:sz w:val="28"/>
          <w:szCs w:val="28"/>
          <w:lang w:val="uk-UA"/>
        </w:rPr>
        <w:t>ґрунтів</w:t>
      </w:r>
    </w:p>
    <w:p w:rsidR="00701305" w:rsidRPr="00986D31" w:rsidRDefault="00701305" w:rsidP="009C4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0147" w:rsidRDefault="007D0147" w:rsidP="007D014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25E3B">
        <w:rPr>
          <w:rFonts w:ascii="Times New Roman" w:hAnsi="Times New Roman"/>
          <w:b/>
          <w:sz w:val="28"/>
          <w:szCs w:val="28"/>
          <w:lang w:val="uk-UA"/>
        </w:rPr>
        <w:t>Оцінка екологічних ри</w:t>
      </w:r>
      <w:r w:rsidR="00285408">
        <w:rPr>
          <w:rFonts w:ascii="Times New Roman" w:hAnsi="Times New Roman"/>
          <w:b/>
          <w:sz w:val="28"/>
          <w:szCs w:val="28"/>
          <w:lang w:val="uk-UA"/>
        </w:rPr>
        <w:t xml:space="preserve">зиків, пов'язаних з надходженням тяжких металів </w:t>
      </w:r>
      <w:r w:rsidRPr="00025E3B">
        <w:rPr>
          <w:rFonts w:ascii="Times New Roman" w:hAnsi="Times New Roman"/>
          <w:b/>
          <w:sz w:val="28"/>
          <w:szCs w:val="28"/>
          <w:lang w:val="uk-UA"/>
        </w:rPr>
        <w:t>у ґрунти у вигляді опадів з викидів ґрунту.</w:t>
      </w:r>
    </w:p>
    <w:p w:rsidR="00E37AFD" w:rsidRDefault="00E37AFD" w:rsidP="00025E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37AFD">
        <w:rPr>
          <w:rFonts w:ascii="Times New Roman" w:hAnsi="Times New Roman"/>
          <w:sz w:val="28"/>
          <w:szCs w:val="28"/>
          <w:lang w:val="uk-UA"/>
        </w:rPr>
        <w:t>Дані розрахунки потрібні для подальшого оцінюв</w:t>
      </w:r>
      <w:r>
        <w:rPr>
          <w:rFonts w:ascii="Times New Roman" w:hAnsi="Times New Roman"/>
          <w:sz w:val="28"/>
          <w:szCs w:val="28"/>
          <w:lang w:val="uk-UA"/>
        </w:rPr>
        <w:t>ання шкоди завданої довкіллю</w:t>
      </w:r>
      <w:r w:rsidRPr="00E37AFD">
        <w:rPr>
          <w:rFonts w:ascii="Times New Roman" w:hAnsi="Times New Roman"/>
          <w:sz w:val="28"/>
          <w:szCs w:val="28"/>
          <w:lang w:val="uk-UA"/>
        </w:rPr>
        <w:t>, а також, що не мало важливо нарахування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збитків спричинених діяльністю </w:t>
      </w:r>
      <w:r w:rsidRPr="00E37AFD">
        <w:rPr>
          <w:rFonts w:ascii="Times New Roman" w:hAnsi="Times New Roman"/>
          <w:sz w:val="28"/>
          <w:szCs w:val="28"/>
          <w:lang w:val="uk-UA"/>
        </w:rPr>
        <w:t>автотранспорту.</w:t>
      </w:r>
    </w:p>
    <w:p w:rsidR="003E530A" w:rsidRPr="00E37AFD" w:rsidRDefault="003E530A" w:rsidP="003E53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D0147">
        <w:rPr>
          <w:rFonts w:ascii="Times New Roman" w:hAnsi="Times New Roman"/>
          <w:sz w:val="28"/>
          <w:szCs w:val="28"/>
          <w:lang w:val="uk-UA"/>
        </w:rPr>
        <w:t>Гранично допустима концентрація сполук свинцю в ґрунті за загальносанітарною показником становить 32 мг / кг.</w:t>
      </w:r>
    </w:p>
    <w:p w:rsidR="00B2002C" w:rsidRDefault="00E37AFD" w:rsidP="00B200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37AFD">
        <w:rPr>
          <w:rFonts w:ascii="Times New Roman" w:hAnsi="Times New Roman"/>
          <w:sz w:val="28"/>
          <w:szCs w:val="28"/>
          <w:lang w:val="uk-UA"/>
        </w:rPr>
        <w:t>Для проведення щорічних розрахунків обсягів викидів заб</w:t>
      </w:r>
      <w:r>
        <w:rPr>
          <w:rFonts w:ascii="Times New Roman" w:hAnsi="Times New Roman"/>
          <w:sz w:val="28"/>
          <w:szCs w:val="28"/>
          <w:lang w:val="uk-UA"/>
        </w:rPr>
        <w:t xml:space="preserve">руднюючих речовин у повітря від </w:t>
      </w:r>
      <w:r w:rsidRPr="00E37AFD">
        <w:rPr>
          <w:rFonts w:ascii="Times New Roman" w:hAnsi="Times New Roman"/>
          <w:sz w:val="28"/>
          <w:szCs w:val="28"/>
          <w:lang w:val="uk-UA"/>
        </w:rPr>
        <w:t>автотранспорту суб’єктами господарювання вихідними даним</w:t>
      </w:r>
      <w:r>
        <w:rPr>
          <w:rFonts w:ascii="Times New Roman" w:hAnsi="Times New Roman"/>
          <w:sz w:val="28"/>
          <w:szCs w:val="28"/>
          <w:lang w:val="uk-UA"/>
        </w:rPr>
        <w:t>и є</w:t>
      </w:r>
      <w:r w:rsidR="0026346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346C" w:rsidRPr="0026346C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Перспективна інтенсивність руху на</w:t>
      </w:r>
      <w:r>
        <w:rPr>
          <w:rFonts w:ascii="Times New Roman" w:hAnsi="Times New Roman"/>
          <w:sz w:val="28"/>
          <w:szCs w:val="28"/>
          <w:lang w:val="uk-UA"/>
        </w:rPr>
        <w:t xml:space="preserve"> розрахунковий термін за даними </w:t>
      </w:r>
      <w:r w:rsidRPr="00B2002C">
        <w:rPr>
          <w:rFonts w:ascii="Times New Roman" w:hAnsi="Times New Roman"/>
          <w:sz w:val="28"/>
          <w:szCs w:val="28"/>
          <w:lang w:val="uk-UA"/>
        </w:rPr>
        <w:t xml:space="preserve">економічного обґрунтування - 9800 </w:t>
      </w:r>
      <w:proofErr w:type="spellStart"/>
      <w:r w:rsidRPr="00B2002C">
        <w:rPr>
          <w:rFonts w:ascii="Times New Roman" w:hAnsi="Times New Roman"/>
          <w:sz w:val="28"/>
          <w:szCs w:val="28"/>
          <w:lang w:val="uk-UA"/>
        </w:rPr>
        <w:t>авт</w:t>
      </w:r>
      <w:proofErr w:type="spellEnd"/>
      <w:r w:rsidRPr="00B2002C">
        <w:rPr>
          <w:rFonts w:ascii="Times New Roman" w:hAnsi="Times New Roman"/>
          <w:sz w:val="28"/>
          <w:szCs w:val="28"/>
          <w:lang w:val="uk-UA"/>
        </w:rPr>
        <w:t xml:space="preserve">. / добу. </w:t>
      </w:r>
    </w:p>
    <w:p w:rsid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Темп зростання інтенсивності</w:t>
      </w:r>
      <w:r>
        <w:rPr>
          <w:rFonts w:ascii="Times New Roman" w:hAnsi="Times New Roman"/>
          <w:sz w:val="28"/>
          <w:szCs w:val="28"/>
          <w:lang w:val="uk-UA"/>
        </w:rPr>
        <w:t xml:space="preserve"> руху 5% в рік.</w:t>
      </w:r>
    </w:p>
    <w:p w:rsidR="00B2002C" w:rsidRP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Середня швидкість руху тр</w:t>
      </w:r>
      <w:r>
        <w:rPr>
          <w:rFonts w:ascii="Times New Roman" w:hAnsi="Times New Roman"/>
          <w:sz w:val="28"/>
          <w:szCs w:val="28"/>
          <w:lang w:val="uk-UA"/>
        </w:rPr>
        <w:t xml:space="preserve">анспортного потоку при варіанті </w:t>
      </w:r>
      <w:r w:rsidRPr="00B2002C">
        <w:rPr>
          <w:rFonts w:ascii="Times New Roman" w:hAnsi="Times New Roman"/>
          <w:sz w:val="28"/>
          <w:szCs w:val="28"/>
          <w:lang w:val="uk-UA"/>
        </w:rPr>
        <w:t>відмови від реконструкції дороги - 30 к</w:t>
      </w:r>
      <w:r>
        <w:rPr>
          <w:rFonts w:ascii="Times New Roman" w:hAnsi="Times New Roman"/>
          <w:sz w:val="28"/>
          <w:szCs w:val="28"/>
          <w:lang w:val="uk-UA"/>
        </w:rPr>
        <w:t xml:space="preserve">м / год, середня швидкість руху </w:t>
      </w:r>
      <w:r w:rsidRPr="00B2002C">
        <w:rPr>
          <w:rFonts w:ascii="Times New Roman" w:hAnsi="Times New Roman"/>
          <w:sz w:val="28"/>
          <w:szCs w:val="28"/>
          <w:lang w:val="uk-UA"/>
        </w:rPr>
        <w:t>потоку після реконструкції - 70 км / год.</w:t>
      </w:r>
    </w:p>
    <w:p w:rsidR="00B2002C" w:rsidRP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Розрахунковий період експлуатації</w:t>
      </w:r>
      <w:r>
        <w:rPr>
          <w:rFonts w:ascii="Times New Roman" w:hAnsi="Times New Roman"/>
          <w:sz w:val="28"/>
          <w:szCs w:val="28"/>
          <w:lang w:val="uk-UA"/>
        </w:rPr>
        <w:t xml:space="preserve"> дороги - 20 років або 7,3 х 10 </w:t>
      </w:r>
      <w:r w:rsidRPr="00B2002C">
        <w:rPr>
          <w:rFonts w:ascii="Times New Roman" w:hAnsi="Times New Roman"/>
          <w:sz w:val="28"/>
          <w:szCs w:val="28"/>
          <w:lang w:val="uk-UA"/>
        </w:rPr>
        <w:t>діб.</w:t>
      </w:r>
    </w:p>
    <w:p w:rsid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При відмові від будівництва розрахунк</w:t>
      </w:r>
      <w:r>
        <w:rPr>
          <w:rFonts w:ascii="Times New Roman" w:hAnsi="Times New Roman"/>
          <w:sz w:val="28"/>
          <w:szCs w:val="28"/>
          <w:lang w:val="uk-UA"/>
        </w:rPr>
        <w:t xml:space="preserve">овий період експлуатації дороги </w:t>
      </w:r>
      <w:r w:rsidRPr="00B2002C">
        <w:rPr>
          <w:rFonts w:ascii="Times New Roman" w:hAnsi="Times New Roman"/>
          <w:sz w:val="28"/>
          <w:szCs w:val="28"/>
          <w:lang w:val="uk-UA"/>
        </w:rPr>
        <w:t>ск</w:t>
      </w:r>
      <w:r>
        <w:rPr>
          <w:rFonts w:ascii="Times New Roman" w:hAnsi="Times New Roman"/>
          <w:sz w:val="28"/>
          <w:szCs w:val="28"/>
          <w:lang w:val="uk-UA"/>
        </w:rPr>
        <w:t>ладе 22 року або 8,03 х 10 діб.</w:t>
      </w:r>
    </w:p>
    <w:p w:rsid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Виходячи з р</w:t>
      </w:r>
      <w:r>
        <w:rPr>
          <w:rFonts w:ascii="Times New Roman" w:hAnsi="Times New Roman"/>
          <w:sz w:val="28"/>
          <w:szCs w:val="28"/>
          <w:lang w:val="uk-UA"/>
        </w:rPr>
        <w:t>ози вітрів, коефіцієнт U = 0,7.</w:t>
      </w:r>
    </w:p>
    <w:p w:rsid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Фонове забруднення - відсутня.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2002C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lastRenderedPageBreak/>
        <w:t xml:space="preserve">Тип земель - оранка, щільність </w:t>
      </w:r>
      <w:proofErr w:type="spellStart"/>
      <w:r w:rsidRPr="00B2002C">
        <w:rPr>
          <w:rFonts w:ascii="Times New Roman" w:hAnsi="Times New Roman"/>
          <w:sz w:val="28"/>
          <w:szCs w:val="28"/>
          <w:lang w:val="uk-UA"/>
        </w:rPr>
        <w:t>грунту</w:t>
      </w:r>
      <w:proofErr w:type="spellEnd"/>
      <w:r w:rsidRPr="00B2002C">
        <w:rPr>
          <w:rFonts w:ascii="Times New Roman" w:hAnsi="Times New Roman"/>
          <w:sz w:val="28"/>
          <w:szCs w:val="28"/>
          <w:lang w:val="uk-UA"/>
        </w:rPr>
        <w:t xml:space="preserve"> - 1600 кг / куб. м, глибина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2002C">
        <w:rPr>
          <w:rFonts w:ascii="Times New Roman" w:hAnsi="Times New Roman"/>
          <w:sz w:val="28"/>
          <w:szCs w:val="28"/>
          <w:lang w:val="uk-UA"/>
        </w:rPr>
        <w:t>оранки - 0,2 м.</w:t>
      </w:r>
    </w:p>
    <w:p w:rsidR="003E530A" w:rsidRPr="00C35D6B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Mp</w:t>
      </w:r>
      <w:proofErr w:type="spellEnd"/>
      <w:r w:rsidRPr="00C35D6B">
        <w:rPr>
          <w:rFonts w:ascii="Times New Roman" w:hAnsi="Times New Roman"/>
          <w:sz w:val="28"/>
          <w:szCs w:val="28"/>
        </w:rPr>
        <w:t xml:space="preserve"> = 4,0.</w:t>
      </w:r>
    </w:p>
    <w:p w:rsidR="00B2002C" w:rsidRDefault="00B2002C" w:rsidP="0074040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B2002C">
        <w:rPr>
          <w:rFonts w:ascii="Times New Roman" w:hAnsi="Times New Roman"/>
          <w:sz w:val="28"/>
          <w:szCs w:val="28"/>
          <w:lang w:val="uk-UA"/>
        </w:rPr>
        <w:t>Дані про склад транспорт</w:t>
      </w:r>
      <w:r>
        <w:rPr>
          <w:rFonts w:ascii="Times New Roman" w:hAnsi="Times New Roman"/>
          <w:sz w:val="28"/>
          <w:szCs w:val="28"/>
          <w:lang w:val="uk-UA"/>
        </w:rPr>
        <w:t>ного потоку наведені в таблиці 2</w:t>
      </w:r>
      <w:r w:rsidRPr="00B2002C">
        <w:rPr>
          <w:rFonts w:ascii="Times New Roman" w:hAnsi="Times New Roman"/>
          <w:sz w:val="28"/>
          <w:szCs w:val="28"/>
          <w:lang w:val="uk-UA"/>
        </w:rPr>
        <w:t>.</w:t>
      </w:r>
    </w:p>
    <w:p w:rsidR="00C35D6B" w:rsidRDefault="00C35D6B" w:rsidP="00C35D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35D6B" w:rsidRDefault="00C35D6B" w:rsidP="0074040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2 – </w:t>
      </w:r>
      <w:r w:rsidRPr="00B2002C">
        <w:rPr>
          <w:rFonts w:ascii="Times New Roman" w:hAnsi="Times New Roman"/>
          <w:sz w:val="28"/>
          <w:szCs w:val="28"/>
          <w:lang w:val="uk-UA"/>
        </w:rPr>
        <w:t>Дані про склад транспорт</w:t>
      </w:r>
      <w:r>
        <w:rPr>
          <w:rFonts w:ascii="Times New Roman" w:hAnsi="Times New Roman"/>
          <w:sz w:val="28"/>
          <w:szCs w:val="28"/>
          <w:lang w:val="uk-UA"/>
        </w:rPr>
        <w:t>ного потоку.</w:t>
      </w:r>
    </w:p>
    <w:tbl>
      <w:tblPr>
        <w:tblW w:w="101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168"/>
        <w:gridCol w:w="1663"/>
        <w:gridCol w:w="2280"/>
        <w:gridCol w:w="1121"/>
        <w:gridCol w:w="2898"/>
      </w:tblGrid>
      <w:tr w:rsidR="009F1163" w:rsidRPr="003E530A" w:rsidTr="009F1163">
        <w:trPr>
          <w:trHeight w:val="433"/>
        </w:trPr>
        <w:tc>
          <w:tcPr>
            <w:tcW w:w="216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Тип </w:t>
            </w: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автомобіля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Вміст</w:t>
            </w:r>
            <w:proofErr w:type="spellEnd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 в </w:t>
            </w: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потоці</w:t>
            </w:r>
            <w:proofErr w:type="spellEnd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, %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Інтенсивність</w:t>
            </w:r>
            <w:proofErr w:type="spellEnd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 авто/</w:t>
            </w: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добу</w:t>
            </w:r>
            <w:proofErr w:type="spellEnd"/>
          </w:p>
        </w:tc>
        <w:tc>
          <w:tcPr>
            <w:tcW w:w="1121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Тип </w:t>
            </w: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палива</w:t>
            </w:r>
            <w:proofErr w:type="spellEnd"/>
          </w:p>
        </w:tc>
        <w:tc>
          <w:tcPr>
            <w:tcW w:w="289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Середній</w:t>
            </w:r>
            <w:proofErr w:type="spellEnd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розхід</w:t>
            </w:r>
            <w:proofErr w:type="spellEnd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палива</w:t>
            </w:r>
            <w:proofErr w:type="spellEnd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, л/км</w:t>
            </w:r>
          </w:p>
        </w:tc>
      </w:tr>
      <w:tr w:rsidR="009F1163" w:rsidRPr="003E530A" w:rsidTr="009F1163">
        <w:trPr>
          <w:trHeight w:val="433"/>
        </w:trPr>
        <w:tc>
          <w:tcPr>
            <w:tcW w:w="216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Легкові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40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2480</w:t>
            </w:r>
          </w:p>
        </w:tc>
        <w:tc>
          <w:tcPr>
            <w:tcW w:w="1121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А-93</w:t>
            </w:r>
          </w:p>
        </w:tc>
        <w:tc>
          <w:tcPr>
            <w:tcW w:w="289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0,11</w:t>
            </w:r>
          </w:p>
        </w:tc>
      </w:tr>
      <w:tr w:rsidR="009F1163" w:rsidRPr="003E530A" w:rsidTr="009F1163">
        <w:trPr>
          <w:trHeight w:val="433"/>
        </w:trPr>
        <w:tc>
          <w:tcPr>
            <w:tcW w:w="216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Вантажні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30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1860</w:t>
            </w:r>
          </w:p>
        </w:tc>
        <w:tc>
          <w:tcPr>
            <w:tcW w:w="1121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А-76</w:t>
            </w:r>
          </w:p>
        </w:tc>
        <w:tc>
          <w:tcPr>
            <w:tcW w:w="289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0,33</w:t>
            </w:r>
          </w:p>
        </w:tc>
      </w:tr>
      <w:tr w:rsidR="009F1163" w:rsidRPr="003E530A" w:rsidTr="009F1163">
        <w:trPr>
          <w:trHeight w:val="433"/>
        </w:trPr>
        <w:tc>
          <w:tcPr>
            <w:tcW w:w="216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proofErr w:type="spellStart"/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Всього</w:t>
            </w:r>
            <w:proofErr w:type="spellEnd"/>
          </w:p>
        </w:tc>
        <w:tc>
          <w:tcPr>
            <w:tcW w:w="1663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60</w:t>
            </w:r>
          </w:p>
        </w:tc>
        <w:tc>
          <w:tcPr>
            <w:tcW w:w="2280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  <w:r w:rsidRPr="009F1163"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  <w:t>3720</w:t>
            </w:r>
          </w:p>
        </w:tc>
        <w:tc>
          <w:tcPr>
            <w:tcW w:w="1121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eastAsia="ru-RU"/>
              </w:rPr>
            </w:pPr>
          </w:p>
        </w:tc>
        <w:tc>
          <w:tcPr>
            <w:tcW w:w="2898" w:type="dxa"/>
            <w:shd w:val="clear" w:color="auto" w:fill="auto"/>
            <w:noWrap/>
            <w:hideMark/>
          </w:tcPr>
          <w:p w:rsidR="003E530A" w:rsidRPr="009F1163" w:rsidRDefault="003E530A" w:rsidP="009F11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</w:tbl>
    <w:p w:rsidR="00B2002C" w:rsidRDefault="00B2002C" w:rsidP="00E37AFD">
      <w:pPr>
        <w:spacing w:after="0" w:line="360" w:lineRule="auto"/>
        <w:jc w:val="both"/>
      </w:pPr>
    </w:p>
    <w:p w:rsidR="00B2002C" w:rsidRPr="003E530A" w:rsidRDefault="00B2002C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3E530A">
        <w:rPr>
          <w:rFonts w:ascii="Times New Roman" w:hAnsi="Times New Roman"/>
          <w:sz w:val="28"/>
          <w:lang w:val="uk-UA"/>
        </w:rPr>
        <w:t>Рішення:</w:t>
      </w:r>
    </w:p>
    <w:p w:rsidR="003E530A" w:rsidRDefault="003E530A" w:rsidP="003E53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D0147">
        <w:rPr>
          <w:rFonts w:ascii="Times New Roman" w:hAnsi="Times New Roman"/>
          <w:sz w:val="28"/>
          <w:szCs w:val="28"/>
          <w:lang w:val="uk-UA"/>
        </w:rPr>
        <w:t>Розрахунок викидів свинцю і його сполук проведений за методикою [1]. Потужність емісії свинцю при даній середньодобовій інтенсивності руху автомобілів визначається формулою:</w:t>
      </w:r>
    </w:p>
    <w:p w:rsidR="003E530A" w:rsidRPr="007D0147" w:rsidRDefault="003E530A" w:rsidP="003E530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530A" w:rsidRDefault="003E530A" w:rsidP="003E530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 =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× К</w:t>
      </w:r>
      <w:r w:rsidRPr="007D0147">
        <w:rPr>
          <w:rFonts w:ascii="Times New Roman" w:hAnsi="Times New Roman"/>
          <w:sz w:val="28"/>
          <w:szCs w:val="28"/>
          <w:lang w:val="uk-UA"/>
        </w:rPr>
        <w:t xml:space="preserve">о × </w:t>
      </w:r>
      <w:proofErr w:type="spellStart"/>
      <w:r w:rsidRPr="007D0147">
        <w:rPr>
          <w:rFonts w:ascii="Times New Roman" w:hAnsi="Times New Roman"/>
          <w:sz w:val="28"/>
          <w:szCs w:val="28"/>
          <w:lang w:val="uk-UA"/>
        </w:rPr>
        <w:t>mp</w:t>
      </w:r>
      <w:proofErr w:type="spellEnd"/>
      <w:r w:rsidRPr="007D0147">
        <w:rPr>
          <w:rFonts w:ascii="Times New Roman" w:hAnsi="Times New Roman"/>
          <w:sz w:val="28"/>
          <w:szCs w:val="28"/>
          <w:lang w:val="uk-UA"/>
        </w:rPr>
        <w:t xml:space="preserve"> × </w:t>
      </w:r>
      <w:proofErr w:type="spellStart"/>
      <w:r w:rsidRPr="007D0147">
        <w:rPr>
          <w:rFonts w:ascii="Times New Roman" w:hAnsi="Times New Roman"/>
          <w:sz w:val="28"/>
          <w:szCs w:val="28"/>
          <w:lang w:val="uk-UA"/>
        </w:rPr>
        <w:t>Кт</w:t>
      </w:r>
      <w:proofErr w:type="spellEnd"/>
      <w:r w:rsidRPr="007D0147">
        <w:rPr>
          <w:rFonts w:ascii="Times New Roman" w:hAnsi="Times New Roman"/>
          <w:sz w:val="28"/>
          <w:szCs w:val="28"/>
          <w:lang w:val="uk-UA"/>
        </w:rPr>
        <w:t xml:space="preserve"> × S</w:t>
      </w:r>
      <w:r>
        <w:rPr>
          <w:rFonts w:ascii="Times New Roman" w:hAnsi="Times New Roman"/>
          <w:sz w:val="28"/>
          <w:szCs w:val="28"/>
          <w:lang w:val="en-US"/>
        </w:rPr>
        <w:t>um</w:t>
      </w:r>
      <w:r w:rsidRPr="007D0147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7D0147">
        <w:rPr>
          <w:rFonts w:ascii="Times New Roman" w:hAnsi="Times New Roman"/>
          <w:sz w:val="28"/>
          <w:szCs w:val="28"/>
          <w:lang w:val="uk-UA"/>
        </w:rPr>
        <w:t>Gi</w:t>
      </w:r>
      <w:proofErr w:type="spellEnd"/>
      <w:r w:rsidRPr="007D0147">
        <w:rPr>
          <w:rFonts w:ascii="Times New Roman" w:hAnsi="Times New Roman"/>
          <w:sz w:val="28"/>
          <w:szCs w:val="28"/>
          <w:lang w:val="uk-UA"/>
        </w:rPr>
        <w:t xml:space="preserve"> × </w:t>
      </w:r>
      <w:proofErr w:type="spellStart"/>
      <w:r w:rsidRPr="007D0147">
        <w:rPr>
          <w:rFonts w:ascii="Times New Roman" w:hAnsi="Times New Roman"/>
          <w:sz w:val="28"/>
          <w:szCs w:val="28"/>
          <w:lang w:val="uk-UA"/>
        </w:rPr>
        <w:t>Pi</w:t>
      </w:r>
      <w:proofErr w:type="spellEnd"/>
      <w:r w:rsidRPr="007D0147">
        <w:rPr>
          <w:rFonts w:ascii="Times New Roman" w:hAnsi="Times New Roman"/>
          <w:sz w:val="28"/>
          <w:szCs w:val="28"/>
          <w:lang w:val="uk-UA"/>
        </w:rPr>
        <w:t xml:space="preserve"> × </w:t>
      </w:r>
      <w:proofErr w:type="spellStart"/>
      <w:r w:rsidRPr="007D0147">
        <w:rPr>
          <w:rFonts w:ascii="Times New Roman" w:hAnsi="Times New Roman"/>
          <w:sz w:val="28"/>
          <w:szCs w:val="28"/>
          <w:lang w:val="uk-UA"/>
        </w:rPr>
        <w:t>Ni</w:t>
      </w:r>
      <w:proofErr w:type="spellEnd"/>
      <w:r w:rsidRPr="007D0147">
        <w:rPr>
          <w:rFonts w:ascii="Times New Roman" w:hAnsi="Times New Roman"/>
          <w:sz w:val="28"/>
          <w:szCs w:val="28"/>
          <w:lang w:val="uk-UA"/>
        </w:rPr>
        <w:t>) (1)</w:t>
      </w:r>
    </w:p>
    <w:p w:rsidR="003E530A" w:rsidRDefault="003E530A" w:rsidP="003E530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530A" w:rsidRPr="007D0147" w:rsidRDefault="00DE7715" w:rsidP="003E530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 id="Рисунок 1" o:spid="_x0000_i1028" type="#_x0000_t75" style="width:425.25pt;height:210pt;visibility:visible;mso-wrap-style:square">
            <v:imagedata r:id="rId9" o:title=""/>
          </v:shape>
        </w:pict>
      </w:r>
    </w:p>
    <w:p w:rsidR="003E530A" w:rsidRPr="00FB694D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FB694D">
        <w:rPr>
          <w:rFonts w:ascii="Times New Roman" w:hAnsi="Times New Roman"/>
          <w:i/>
          <w:sz w:val="24"/>
          <w:szCs w:val="28"/>
          <w:lang w:val="uk-UA"/>
        </w:rPr>
        <w:t>де Ре - вимірюється в мг / м на добу,</w:t>
      </w:r>
    </w:p>
    <w:p w:rsidR="003E530A" w:rsidRPr="00FB694D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FB694D">
        <w:rPr>
          <w:rFonts w:ascii="Times New Roman" w:hAnsi="Times New Roman"/>
          <w:i/>
          <w:sz w:val="24"/>
          <w:szCs w:val="28"/>
          <w:lang w:val="uk-UA"/>
        </w:rPr>
        <w:t>Кп</w:t>
      </w:r>
      <w:proofErr w:type="spellEnd"/>
      <w:r w:rsidRPr="00FB694D">
        <w:rPr>
          <w:rFonts w:ascii="Times New Roman" w:hAnsi="Times New Roman"/>
          <w:i/>
          <w:sz w:val="24"/>
          <w:szCs w:val="28"/>
          <w:lang w:val="uk-UA"/>
        </w:rPr>
        <w:t xml:space="preserve"> = 0,74 - коефіцієнт перерахунку одиниць вимірювання,</w:t>
      </w:r>
    </w:p>
    <w:p w:rsidR="003E530A" w:rsidRPr="00FB694D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FB694D">
        <w:rPr>
          <w:rFonts w:ascii="Times New Roman" w:hAnsi="Times New Roman"/>
          <w:i/>
          <w:sz w:val="24"/>
          <w:szCs w:val="28"/>
          <w:lang w:val="uk-UA"/>
        </w:rPr>
        <w:t>mp</w:t>
      </w:r>
      <w:proofErr w:type="spellEnd"/>
      <w:r w:rsidRPr="00FB694D">
        <w:rPr>
          <w:rFonts w:ascii="Times New Roman" w:hAnsi="Times New Roman"/>
          <w:i/>
          <w:sz w:val="24"/>
          <w:szCs w:val="28"/>
          <w:lang w:val="uk-UA"/>
        </w:rPr>
        <w:t xml:space="preserve"> - коефіцієнт, що враховує дорожні й автотранспортні умови, в нашому випадку для розрахункової швидкості 60 км / год </w:t>
      </w:r>
      <w:proofErr w:type="spellStart"/>
      <w:r w:rsidRPr="00FB694D">
        <w:rPr>
          <w:rFonts w:ascii="Times New Roman" w:hAnsi="Times New Roman"/>
          <w:i/>
          <w:sz w:val="24"/>
          <w:szCs w:val="28"/>
          <w:lang w:val="uk-UA"/>
        </w:rPr>
        <w:t>mp</w:t>
      </w:r>
      <w:proofErr w:type="spellEnd"/>
      <w:r w:rsidRPr="00FB694D">
        <w:rPr>
          <w:rFonts w:ascii="Times New Roman" w:hAnsi="Times New Roman"/>
          <w:i/>
          <w:sz w:val="24"/>
          <w:szCs w:val="28"/>
          <w:lang w:val="uk-UA"/>
        </w:rPr>
        <w:t xml:space="preserve"> = 1,27, для 80 км / год (на КАД) - </w:t>
      </w:r>
      <w:proofErr w:type="spellStart"/>
      <w:r w:rsidRPr="00FB694D">
        <w:rPr>
          <w:rFonts w:ascii="Times New Roman" w:hAnsi="Times New Roman"/>
          <w:i/>
          <w:sz w:val="24"/>
          <w:szCs w:val="28"/>
          <w:lang w:val="uk-UA"/>
        </w:rPr>
        <w:t>mp</w:t>
      </w:r>
      <w:proofErr w:type="spellEnd"/>
      <w:r w:rsidRPr="00FB694D">
        <w:rPr>
          <w:rFonts w:ascii="Times New Roman" w:hAnsi="Times New Roman"/>
          <w:i/>
          <w:sz w:val="24"/>
          <w:szCs w:val="28"/>
          <w:lang w:val="uk-UA"/>
        </w:rPr>
        <w:t xml:space="preserve"> = 1,0.</w:t>
      </w:r>
    </w:p>
    <w:p w:rsidR="003E530A" w:rsidRPr="00FB694D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FB694D">
        <w:rPr>
          <w:rFonts w:ascii="Times New Roman" w:hAnsi="Times New Roman"/>
          <w:i/>
          <w:sz w:val="24"/>
          <w:szCs w:val="28"/>
          <w:lang w:val="uk-UA"/>
        </w:rPr>
        <w:lastRenderedPageBreak/>
        <w:t>Ко = 0,8 - коефіцієнт, що враховує осідання свинцю в системі випуску відпрацьованих газів,</w:t>
      </w:r>
    </w:p>
    <w:p w:rsidR="003E530A" w:rsidRPr="00FB694D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FB694D">
        <w:rPr>
          <w:rFonts w:ascii="Times New Roman" w:hAnsi="Times New Roman"/>
          <w:i/>
          <w:sz w:val="24"/>
          <w:szCs w:val="28"/>
          <w:lang w:val="uk-UA"/>
        </w:rPr>
        <w:t>КТ = 0,8 - коефіцієнт, що враховує частку свинцю, що викидається у вигляді твердих частинок в об-щем обсязі викидів,</w:t>
      </w:r>
    </w:p>
    <w:p w:rsidR="003E530A" w:rsidRPr="00FB694D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FB694D">
        <w:rPr>
          <w:rFonts w:ascii="Times New Roman" w:hAnsi="Times New Roman"/>
          <w:i/>
          <w:sz w:val="24"/>
          <w:szCs w:val="28"/>
          <w:lang w:val="uk-UA"/>
        </w:rPr>
        <w:t>Gi</w:t>
      </w:r>
      <w:proofErr w:type="spellEnd"/>
      <w:r w:rsidRPr="00FB694D">
        <w:rPr>
          <w:rFonts w:ascii="Times New Roman" w:hAnsi="Times New Roman"/>
          <w:i/>
          <w:sz w:val="24"/>
          <w:szCs w:val="28"/>
          <w:lang w:val="uk-UA"/>
        </w:rPr>
        <w:t xml:space="preserve"> - середня експлуатаційна витрата палива для відповідної марки автомобіля,</w:t>
      </w:r>
    </w:p>
    <w:p w:rsidR="003E530A" w:rsidRPr="00FB694D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FB694D">
        <w:rPr>
          <w:rFonts w:ascii="Times New Roman" w:hAnsi="Times New Roman"/>
          <w:i/>
          <w:sz w:val="24"/>
          <w:szCs w:val="28"/>
          <w:lang w:val="uk-UA"/>
        </w:rPr>
        <w:t>Ni</w:t>
      </w:r>
      <w:proofErr w:type="spellEnd"/>
      <w:r w:rsidRPr="00FB694D">
        <w:rPr>
          <w:rFonts w:ascii="Times New Roman" w:hAnsi="Times New Roman"/>
          <w:i/>
          <w:sz w:val="24"/>
          <w:szCs w:val="28"/>
          <w:lang w:val="uk-UA"/>
        </w:rPr>
        <w:t xml:space="preserve"> - середньодобова інтенсивність руху автомобілів відповідної марки,</w:t>
      </w:r>
    </w:p>
    <w:p w:rsidR="003E530A" w:rsidRDefault="003E530A" w:rsidP="00740405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FB694D">
        <w:rPr>
          <w:rFonts w:ascii="Times New Roman" w:hAnsi="Times New Roman"/>
          <w:i/>
          <w:sz w:val="24"/>
          <w:szCs w:val="28"/>
          <w:lang w:val="uk-UA"/>
        </w:rPr>
        <w:t>Pi</w:t>
      </w:r>
      <w:proofErr w:type="spellEnd"/>
      <w:r w:rsidRPr="00FB694D">
        <w:rPr>
          <w:rFonts w:ascii="Times New Roman" w:hAnsi="Times New Roman"/>
          <w:i/>
          <w:sz w:val="24"/>
          <w:szCs w:val="28"/>
          <w:lang w:val="uk-UA"/>
        </w:rPr>
        <w:t xml:space="preserve"> - вміст добавки свинцю в паливі, застосовуваному на автомобілі розглянутого типу.</w:t>
      </w:r>
    </w:p>
    <w:p w:rsidR="00285408" w:rsidRDefault="00285408" w:rsidP="003E530A">
      <w:pPr>
        <w:spacing w:after="0" w:line="360" w:lineRule="auto"/>
        <w:jc w:val="both"/>
        <w:rPr>
          <w:rFonts w:ascii="Times New Roman" w:hAnsi="Times New Roman"/>
          <w:i/>
          <w:sz w:val="24"/>
          <w:szCs w:val="28"/>
          <w:lang w:val="uk-UA"/>
        </w:rPr>
      </w:pPr>
    </w:p>
    <w:p w:rsidR="00285408" w:rsidRPr="00285408" w:rsidRDefault="00285408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рис. 2 зображено автомагістраль територій Благовіщенська. Стрілками вказано напрямок руху дослідження вмісту свинцю в ґрунті.</w:t>
      </w:r>
    </w:p>
    <w:p w:rsidR="00285408" w:rsidRDefault="00DE7715" w:rsidP="00285408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29" type="#_x0000_t75" style="width:348.75pt;height:292.5pt;visibility:visible;mso-wrap-style:square">
            <v:imagedata r:id="rId10" o:title=""/>
          </v:shape>
        </w:pict>
      </w:r>
    </w:p>
    <w:p w:rsidR="002A260D" w:rsidRPr="00285408" w:rsidRDefault="00285408" w:rsidP="0028540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>Рисунок</w:t>
      </w:r>
      <w:r w:rsidR="003E757F">
        <w:rPr>
          <w:rFonts w:ascii="Times New Roman" w:hAnsi="Times New Roman"/>
          <w:sz w:val="28"/>
          <w:szCs w:val="28"/>
          <w:lang w:val="uk-UA"/>
        </w:rPr>
        <w:t xml:space="preserve"> 4</w:t>
      </w:r>
      <w:r w:rsidRPr="00986D31">
        <w:rPr>
          <w:rFonts w:ascii="Times New Roman" w:hAnsi="Times New Roman"/>
          <w:sz w:val="28"/>
          <w:szCs w:val="28"/>
          <w:lang w:val="uk-UA"/>
        </w:rPr>
        <w:t>. – Дослід</w:t>
      </w:r>
      <w:r>
        <w:rPr>
          <w:rFonts w:ascii="Times New Roman" w:hAnsi="Times New Roman"/>
          <w:sz w:val="28"/>
          <w:szCs w:val="28"/>
          <w:lang w:val="uk-UA"/>
        </w:rPr>
        <w:t>жувана територія Благовещенська</w:t>
      </w:r>
    </w:p>
    <w:p w:rsid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A260D">
        <w:rPr>
          <w:rFonts w:ascii="Times New Roman" w:hAnsi="Times New Roman"/>
          <w:sz w:val="28"/>
          <w:szCs w:val="28"/>
          <w:lang w:val="uk-UA"/>
        </w:rPr>
        <w:t>Рівень забруднення свинцем поверхневого шару ґрунту на різних відстанях від проїжджої частини визначається за формулою:</w:t>
      </w:r>
    </w:p>
    <w:p w:rsidR="002F2BF5" w:rsidRPr="002A260D" w:rsidRDefault="002F2BF5" w:rsidP="005C1D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A260D" w:rsidRDefault="002A260D" w:rsidP="005C1DF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A260D">
        <w:rPr>
          <w:rFonts w:ascii="Times New Roman" w:hAnsi="Times New Roman"/>
          <w:sz w:val="28"/>
          <w:szCs w:val="28"/>
          <w:lang w:val="uk-UA"/>
        </w:rPr>
        <w:t>Рс</w:t>
      </w:r>
      <w:proofErr w:type="spellEnd"/>
      <w:r w:rsidRPr="002A260D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2A260D">
        <w:rPr>
          <w:rFonts w:ascii="Times New Roman" w:hAnsi="Times New Roman"/>
          <w:sz w:val="28"/>
          <w:szCs w:val="28"/>
          <w:lang w:val="uk-UA"/>
        </w:rPr>
        <w:t>Рп</w:t>
      </w:r>
      <w:proofErr w:type="spellEnd"/>
      <w:r w:rsidRPr="002A260D">
        <w:rPr>
          <w:rFonts w:ascii="Times New Roman" w:hAnsi="Times New Roman"/>
          <w:sz w:val="28"/>
          <w:szCs w:val="28"/>
          <w:lang w:val="uk-UA"/>
        </w:rPr>
        <w:t xml:space="preserve"> / (h × r), (2)</w:t>
      </w:r>
    </w:p>
    <w:p w:rsidR="002A260D" w:rsidRPr="002A260D" w:rsidRDefault="002A260D" w:rsidP="005C1DF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260D" w:rsidRP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2A260D">
        <w:rPr>
          <w:rFonts w:ascii="Times New Roman" w:hAnsi="Times New Roman"/>
          <w:i/>
          <w:sz w:val="24"/>
          <w:szCs w:val="28"/>
          <w:lang w:val="uk-UA"/>
        </w:rPr>
        <w:t xml:space="preserve">де </w:t>
      </w:r>
      <w:proofErr w:type="spellStart"/>
      <w:r w:rsidRPr="002A260D">
        <w:rPr>
          <w:rFonts w:ascii="Times New Roman" w:hAnsi="Times New Roman"/>
          <w:i/>
          <w:sz w:val="24"/>
          <w:szCs w:val="28"/>
          <w:lang w:val="uk-UA"/>
        </w:rPr>
        <w:t>Рс</w:t>
      </w:r>
      <w:proofErr w:type="spellEnd"/>
      <w:r w:rsidRPr="002A260D">
        <w:rPr>
          <w:rFonts w:ascii="Times New Roman" w:hAnsi="Times New Roman"/>
          <w:i/>
          <w:sz w:val="24"/>
          <w:szCs w:val="28"/>
          <w:lang w:val="uk-UA"/>
        </w:rPr>
        <w:t xml:space="preserve"> - рівень забруднення ґрунту свинцем, мг / кг,</w:t>
      </w:r>
    </w:p>
    <w:p w:rsidR="002A260D" w:rsidRP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2A260D">
        <w:rPr>
          <w:rFonts w:ascii="Times New Roman" w:hAnsi="Times New Roman"/>
          <w:i/>
          <w:sz w:val="24"/>
          <w:szCs w:val="28"/>
          <w:lang w:val="uk-UA"/>
        </w:rPr>
        <w:t>h - товщина ґрунтового шару (в метрах), в якому розташовуються</w:t>
      </w:r>
    </w:p>
    <w:p w:rsidR="002A260D" w:rsidRP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2A260D">
        <w:rPr>
          <w:rFonts w:ascii="Times New Roman" w:hAnsi="Times New Roman"/>
          <w:i/>
          <w:sz w:val="24"/>
          <w:szCs w:val="28"/>
          <w:lang w:val="uk-UA"/>
        </w:rPr>
        <w:t>викиди свинцю, для орних земель приймається 0,2 м,</w:t>
      </w:r>
    </w:p>
    <w:p w:rsidR="002A260D" w:rsidRP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2A260D">
        <w:rPr>
          <w:rFonts w:ascii="Times New Roman" w:hAnsi="Times New Roman"/>
          <w:i/>
          <w:sz w:val="24"/>
          <w:szCs w:val="28"/>
          <w:lang w:val="uk-UA"/>
        </w:rPr>
        <w:lastRenderedPageBreak/>
        <w:t xml:space="preserve">r - щільність </w:t>
      </w:r>
      <w:proofErr w:type="spellStart"/>
      <w:r w:rsidRPr="002A260D">
        <w:rPr>
          <w:rFonts w:ascii="Times New Roman" w:hAnsi="Times New Roman"/>
          <w:i/>
          <w:sz w:val="24"/>
          <w:szCs w:val="28"/>
          <w:lang w:val="uk-UA"/>
        </w:rPr>
        <w:t>грунту</w:t>
      </w:r>
      <w:proofErr w:type="spellEnd"/>
      <w:r w:rsidRPr="002A260D">
        <w:rPr>
          <w:rFonts w:ascii="Times New Roman" w:hAnsi="Times New Roman"/>
          <w:i/>
          <w:sz w:val="24"/>
          <w:szCs w:val="28"/>
          <w:lang w:val="uk-UA"/>
        </w:rPr>
        <w:t>,</w:t>
      </w:r>
    </w:p>
    <w:p w:rsid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2A260D">
        <w:rPr>
          <w:rFonts w:ascii="Times New Roman" w:hAnsi="Times New Roman"/>
          <w:i/>
          <w:sz w:val="24"/>
          <w:szCs w:val="28"/>
          <w:lang w:val="uk-UA"/>
        </w:rPr>
        <w:t>Рп</w:t>
      </w:r>
      <w:proofErr w:type="spellEnd"/>
      <w:r w:rsidRPr="002A260D">
        <w:rPr>
          <w:rFonts w:ascii="Times New Roman" w:hAnsi="Times New Roman"/>
          <w:i/>
          <w:sz w:val="24"/>
          <w:szCs w:val="28"/>
          <w:lang w:val="uk-UA"/>
        </w:rPr>
        <w:t xml:space="preserve"> - відкладення свинцю на поверхні землі (мг / м3), що визначається за формулою:</w:t>
      </w:r>
    </w:p>
    <w:p w:rsidR="002F2BF5" w:rsidRPr="002A260D" w:rsidRDefault="002F2BF5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</w:p>
    <w:p w:rsidR="002A260D" w:rsidRPr="002F2BF5" w:rsidRDefault="002A260D" w:rsidP="005C1DF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A260D">
        <w:rPr>
          <w:rFonts w:ascii="Times New Roman" w:hAnsi="Times New Roman"/>
          <w:sz w:val="28"/>
          <w:szCs w:val="28"/>
          <w:lang w:val="uk-UA"/>
        </w:rPr>
        <w:t>Рп</w:t>
      </w:r>
      <w:proofErr w:type="spellEnd"/>
      <w:r w:rsidRPr="002A260D">
        <w:rPr>
          <w:rFonts w:ascii="Times New Roman" w:hAnsi="Times New Roman"/>
          <w:sz w:val="28"/>
          <w:szCs w:val="28"/>
          <w:lang w:val="uk-UA"/>
        </w:rPr>
        <w:t xml:space="preserve"> = 0,4К1UvTpPе, (3)</w:t>
      </w:r>
    </w:p>
    <w:p w:rsidR="002A260D" w:rsidRPr="00B95828" w:rsidRDefault="002A260D" w:rsidP="005C1DF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260D" w:rsidRP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2A260D">
        <w:rPr>
          <w:rFonts w:ascii="Times New Roman" w:hAnsi="Times New Roman"/>
          <w:i/>
          <w:sz w:val="24"/>
          <w:szCs w:val="28"/>
          <w:lang w:val="uk-UA"/>
        </w:rPr>
        <w:t>де К1 - коефіцієнт, що враховує відстань від проїзної частини і приймається за таблицею 4.2.1. «Рекомендацій ...» [1],</w:t>
      </w:r>
    </w:p>
    <w:p w:rsidR="002A260D" w:rsidRP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2A260D">
        <w:rPr>
          <w:rFonts w:ascii="Times New Roman" w:hAnsi="Times New Roman"/>
          <w:i/>
          <w:sz w:val="24"/>
          <w:szCs w:val="28"/>
          <w:lang w:val="uk-UA"/>
        </w:rPr>
        <w:t>Uv</w:t>
      </w:r>
      <w:proofErr w:type="spellEnd"/>
      <w:r w:rsidRPr="002A260D">
        <w:rPr>
          <w:rFonts w:ascii="Times New Roman" w:hAnsi="Times New Roman"/>
          <w:i/>
          <w:sz w:val="24"/>
          <w:szCs w:val="28"/>
          <w:lang w:val="uk-UA"/>
        </w:rPr>
        <w:t xml:space="preserve"> - коефіцієнт, що залежить від сили й напрямку вітрів, приймається рівним відношенню площі </w:t>
      </w:r>
      <w:proofErr w:type="spellStart"/>
      <w:r w:rsidRPr="002A260D">
        <w:rPr>
          <w:rFonts w:ascii="Times New Roman" w:hAnsi="Times New Roman"/>
          <w:i/>
          <w:sz w:val="24"/>
          <w:szCs w:val="28"/>
          <w:lang w:val="uk-UA"/>
        </w:rPr>
        <w:t>троянди</w:t>
      </w:r>
      <w:proofErr w:type="spellEnd"/>
      <w:r w:rsidRPr="002A260D">
        <w:rPr>
          <w:rFonts w:ascii="Times New Roman" w:hAnsi="Times New Roman"/>
          <w:i/>
          <w:sz w:val="24"/>
          <w:szCs w:val="28"/>
          <w:lang w:val="uk-UA"/>
        </w:rPr>
        <w:t xml:space="preserve"> вітрів з боку дороги, протилежній розглянутій зоні до загальної площі,</w:t>
      </w:r>
    </w:p>
    <w:p w:rsidR="002A260D" w:rsidRP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2A260D">
        <w:rPr>
          <w:rFonts w:ascii="Times New Roman" w:hAnsi="Times New Roman"/>
          <w:i/>
          <w:sz w:val="24"/>
          <w:szCs w:val="28"/>
          <w:lang w:val="uk-UA"/>
        </w:rPr>
        <w:t>Tp</w:t>
      </w:r>
      <w:proofErr w:type="spellEnd"/>
      <w:r w:rsidRPr="002A260D">
        <w:rPr>
          <w:rFonts w:ascii="Times New Roman" w:hAnsi="Times New Roman"/>
          <w:i/>
          <w:sz w:val="24"/>
          <w:szCs w:val="28"/>
          <w:lang w:val="uk-UA"/>
        </w:rPr>
        <w:t xml:space="preserve"> - розрахунковий термін експлуатації дороги в добі, приймається рівним 7300 доби, що </w:t>
      </w:r>
      <w:proofErr w:type="spellStart"/>
      <w:r w:rsidRPr="002A260D">
        <w:rPr>
          <w:rFonts w:ascii="Times New Roman" w:hAnsi="Times New Roman"/>
          <w:i/>
          <w:sz w:val="24"/>
          <w:szCs w:val="28"/>
          <w:lang w:val="uk-UA"/>
        </w:rPr>
        <w:t>відпо-ствует</w:t>
      </w:r>
      <w:proofErr w:type="spellEnd"/>
      <w:r w:rsidRPr="002A260D">
        <w:rPr>
          <w:rFonts w:ascii="Times New Roman" w:hAnsi="Times New Roman"/>
          <w:i/>
          <w:sz w:val="24"/>
          <w:szCs w:val="28"/>
          <w:lang w:val="uk-UA"/>
        </w:rPr>
        <w:t xml:space="preserve"> 20-річному прогнозному терміну,</w:t>
      </w:r>
    </w:p>
    <w:p w:rsidR="002A260D" w:rsidRDefault="002A260D" w:rsidP="005C1DFD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2A260D">
        <w:rPr>
          <w:rFonts w:ascii="Times New Roman" w:hAnsi="Times New Roman"/>
          <w:i/>
          <w:sz w:val="24"/>
          <w:szCs w:val="28"/>
          <w:lang w:val="uk-UA"/>
        </w:rPr>
        <w:t>ВЕ - потужність емісії свинцю.</w:t>
      </w:r>
    </w:p>
    <w:p w:rsidR="002F2BF5" w:rsidRDefault="00DE7715" w:rsidP="002F2BF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 id="_x0000_i1030" type="#_x0000_t75" style="width:378pt;height:203.25pt;visibility:visible;mso-wrap-style:square">
            <v:imagedata r:id="rId11" o:title=""/>
          </v:shape>
        </w:pict>
      </w:r>
      <w:r w:rsidR="002F2BF5" w:rsidRPr="002A260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A260D" w:rsidRDefault="002A260D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A260D">
        <w:rPr>
          <w:rFonts w:ascii="Times New Roman" w:hAnsi="Times New Roman"/>
          <w:sz w:val="28"/>
          <w:szCs w:val="28"/>
          <w:lang w:val="uk-UA"/>
        </w:rPr>
        <w:t>Аналогічно визначається</w:t>
      </w:r>
      <w:r>
        <w:rPr>
          <w:rFonts w:ascii="Times New Roman" w:hAnsi="Times New Roman"/>
          <w:sz w:val="28"/>
          <w:szCs w:val="28"/>
          <w:lang w:val="uk-UA"/>
        </w:rPr>
        <w:t xml:space="preserve"> вміст свинцю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грунті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інших </w:t>
      </w:r>
      <w:r w:rsidRPr="002A260D">
        <w:rPr>
          <w:rFonts w:ascii="Times New Roman" w:hAnsi="Times New Roman"/>
          <w:sz w:val="28"/>
          <w:szCs w:val="28"/>
          <w:lang w:val="uk-UA"/>
        </w:rPr>
        <w:t>відстанях. Результат</w:t>
      </w:r>
      <w:r w:rsidR="00C35D6B">
        <w:rPr>
          <w:rFonts w:ascii="Times New Roman" w:hAnsi="Times New Roman"/>
          <w:sz w:val="28"/>
          <w:szCs w:val="28"/>
          <w:lang w:val="uk-UA"/>
        </w:rPr>
        <w:t>и розрахунку зведені в таблицю 3</w:t>
      </w:r>
      <w:r w:rsidRPr="002A260D">
        <w:rPr>
          <w:rFonts w:ascii="Times New Roman" w:hAnsi="Times New Roman"/>
          <w:sz w:val="28"/>
          <w:szCs w:val="28"/>
          <w:lang w:val="uk-UA"/>
        </w:rPr>
        <w:t>.</w:t>
      </w:r>
    </w:p>
    <w:p w:rsidR="002A260D" w:rsidRDefault="002A260D" w:rsidP="002A260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35D6B" w:rsidRDefault="00C35D6B" w:rsidP="0074040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3 – </w:t>
      </w:r>
      <w:r w:rsidRPr="002A260D">
        <w:rPr>
          <w:rFonts w:ascii="Times New Roman" w:hAnsi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/>
          <w:sz w:val="28"/>
          <w:szCs w:val="28"/>
          <w:lang w:val="uk-UA"/>
        </w:rPr>
        <w:t xml:space="preserve">и розрахунку вмісту свинцю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грунті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різних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відстаннях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37AFD" w:rsidRDefault="00DE7715" w:rsidP="00E37AFD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pict>
          <v:shape id="_x0000_i1031" type="#_x0000_t75" style="width:489pt;height:50.25pt;visibility:visible;mso-wrap-style:square">
            <v:imagedata r:id="rId12" o:title=""/>
          </v:shape>
        </w:pict>
      </w:r>
    </w:p>
    <w:p w:rsidR="00CB1DA2" w:rsidRDefault="00CB1DA2" w:rsidP="00E37AFD">
      <w:pPr>
        <w:spacing w:after="0" w:line="360" w:lineRule="auto"/>
        <w:jc w:val="both"/>
        <w:rPr>
          <w:noProof/>
          <w:lang w:eastAsia="ru-RU"/>
        </w:rPr>
      </w:pPr>
    </w:p>
    <w:p w:rsid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B1DA2">
        <w:rPr>
          <w:rFonts w:ascii="Times New Roman" w:hAnsi="Times New Roman"/>
          <w:sz w:val="28"/>
          <w:szCs w:val="28"/>
          <w:lang w:val="uk-UA"/>
        </w:rPr>
        <w:t>Оцінка рівнів шумового впливу транспортних потоків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740405" w:rsidRDefault="00740405" w:rsidP="007404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40405">
        <w:rPr>
          <w:rFonts w:ascii="Times New Roman" w:hAnsi="Times New Roman"/>
          <w:sz w:val="28"/>
          <w:szCs w:val="28"/>
          <w:lang w:val="uk-UA"/>
        </w:rPr>
        <w:t>Вихідні</w:t>
      </w:r>
      <w:r>
        <w:rPr>
          <w:rFonts w:ascii="Times New Roman" w:hAnsi="Times New Roman"/>
          <w:sz w:val="28"/>
          <w:szCs w:val="28"/>
          <w:lang w:val="uk-UA"/>
        </w:rPr>
        <w:t xml:space="preserve"> дані</w:t>
      </w:r>
      <w:r w:rsidRPr="00740405">
        <w:rPr>
          <w:rFonts w:ascii="Times New Roman" w:hAnsi="Times New Roman"/>
          <w:sz w:val="28"/>
          <w:szCs w:val="28"/>
          <w:lang w:val="uk-UA"/>
        </w:rPr>
        <w:t>[1]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740405" w:rsidRPr="009F1163" w:rsidRDefault="00740405" w:rsidP="00740405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CB1DA2">
        <w:rPr>
          <w:rFonts w:ascii="Bell MT" w:hAnsi="Bell MT"/>
          <w:sz w:val="28"/>
        </w:rPr>
        <w:lastRenderedPageBreak/>
        <w:t>L</w:t>
      </w:r>
      <w:proofErr w:type="spellStart"/>
      <w:r w:rsidRPr="00CB1DA2">
        <w:rPr>
          <w:rFonts w:ascii="Cambria" w:hAnsi="Cambria" w:cs="Cambria"/>
          <w:sz w:val="28"/>
          <w:lang w:val="uk-UA"/>
        </w:rPr>
        <w:t>трп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+ </w:t>
      </w:r>
      <w:proofErr w:type="spellStart"/>
      <w:r w:rsidRPr="00CB1DA2">
        <w:rPr>
          <w:rFonts w:ascii="Bell MT" w:hAnsi="Bell MT"/>
          <w:sz w:val="28"/>
        </w:rPr>
        <w:t>DLv</w:t>
      </w:r>
      <w:proofErr w:type="spellEnd"/>
      <w:r w:rsidRPr="009F1163">
        <w:rPr>
          <w:sz w:val="28"/>
          <w:lang w:val="uk-UA"/>
        </w:rPr>
        <w:t xml:space="preserve"> = 68 </w:t>
      </w:r>
      <w:proofErr w:type="spellStart"/>
      <w:r w:rsidRPr="009F1163">
        <w:rPr>
          <w:sz w:val="28"/>
          <w:lang w:val="uk-UA"/>
        </w:rPr>
        <w:t>дБа</w:t>
      </w:r>
      <w:proofErr w:type="spellEnd"/>
    </w:p>
    <w:p w:rsidR="00740405" w:rsidRPr="009F1163" w:rsidRDefault="00740405" w:rsidP="00740405">
      <w:pPr>
        <w:spacing w:after="0" w:line="360" w:lineRule="auto"/>
        <w:ind w:firstLine="709"/>
        <w:jc w:val="both"/>
        <w:rPr>
          <w:sz w:val="28"/>
          <w:lang w:val="uk-UA"/>
        </w:rPr>
      </w:pPr>
      <w:proofErr w:type="spellStart"/>
      <w:r w:rsidRPr="00CB1DA2">
        <w:rPr>
          <w:rFonts w:ascii="Bell MT" w:hAnsi="Bell MT"/>
          <w:sz w:val="28"/>
        </w:rPr>
        <w:t>DLi</w:t>
      </w:r>
      <w:proofErr w:type="spellEnd"/>
      <w:r w:rsidRPr="009F1163">
        <w:rPr>
          <w:sz w:val="28"/>
          <w:lang w:val="uk-UA"/>
        </w:rPr>
        <w:t xml:space="preserve"> = 2 </w:t>
      </w:r>
      <w:proofErr w:type="spellStart"/>
      <w:r w:rsidRPr="009F1163">
        <w:rPr>
          <w:sz w:val="28"/>
          <w:lang w:val="uk-UA"/>
        </w:rPr>
        <w:t>дБа</w:t>
      </w:r>
      <w:proofErr w:type="spellEnd"/>
    </w:p>
    <w:p w:rsidR="00740405" w:rsidRPr="009F1163" w:rsidRDefault="00740405" w:rsidP="00740405">
      <w:pPr>
        <w:spacing w:after="0" w:line="360" w:lineRule="auto"/>
        <w:ind w:firstLine="709"/>
        <w:jc w:val="both"/>
        <w:rPr>
          <w:sz w:val="28"/>
          <w:lang w:val="uk-UA"/>
        </w:rPr>
      </w:pPr>
      <w:proofErr w:type="spellStart"/>
      <w:r w:rsidRPr="00CB1DA2">
        <w:rPr>
          <w:rFonts w:ascii="Bell MT" w:hAnsi="Bell MT"/>
          <w:sz w:val="28"/>
        </w:rPr>
        <w:t>DLd</w:t>
      </w:r>
      <w:proofErr w:type="spellEnd"/>
      <w:r w:rsidRPr="009F1163">
        <w:rPr>
          <w:sz w:val="28"/>
          <w:lang w:val="uk-UA"/>
        </w:rPr>
        <w:t xml:space="preserve"> = 6 </w:t>
      </w:r>
      <w:proofErr w:type="spellStart"/>
      <w:r w:rsidRPr="009F1163">
        <w:rPr>
          <w:sz w:val="28"/>
          <w:lang w:val="uk-UA"/>
        </w:rPr>
        <w:t>дБа</w:t>
      </w:r>
      <w:proofErr w:type="spellEnd"/>
    </w:p>
    <w:p w:rsidR="00740405" w:rsidRPr="009F1163" w:rsidRDefault="00740405" w:rsidP="00740405">
      <w:pPr>
        <w:spacing w:after="0" w:line="360" w:lineRule="auto"/>
        <w:ind w:firstLine="709"/>
        <w:jc w:val="both"/>
        <w:rPr>
          <w:sz w:val="28"/>
          <w:lang w:val="uk-UA"/>
        </w:rPr>
      </w:pPr>
      <w:proofErr w:type="spellStart"/>
      <w:r w:rsidRPr="00CB1DA2">
        <w:rPr>
          <w:rFonts w:ascii="Bell MT" w:hAnsi="Bell MT"/>
          <w:sz w:val="28"/>
        </w:rPr>
        <w:t>DLk</w:t>
      </w:r>
      <w:proofErr w:type="spellEnd"/>
      <w:r w:rsidRPr="009F1163">
        <w:rPr>
          <w:sz w:val="28"/>
          <w:lang w:val="uk-UA"/>
        </w:rPr>
        <w:t xml:space="preserve"> = 1дБа</w:t>
      </w:r>
    </w:p>
    <w:p w:rsidR="00740405" w:rsidRDefault="00740405" w:rsidP="00740405">
      <w:pPr>
        <w:spacing w:after="0" w:line="360" w:lineRule="auto"/>
        <w:ind w:firstLine="709"/>
        <w:jc w:val="both"/>
        <w:rPr>
          <w:rFonts w:ascii="Cambria" w:hAnsi="Cambria" w:cs="Cambria"/>
          <w:sz w:val="28"/>
          <w:lang w:val="uk-UA"/>
        </w:rPr>
      </w:pPr>
      <w:r w:rsidRPr="00CB1DA2">
        <w:rPr>
          <w:rFonts w:ascii="Bell MT" w:hAnsi="Bell MT"/>
          <w:sz w:val="28"/>
        </w:rPr>
        <w:t>DL</w:t>
      </w:r>
      <w:proofErr w:type="spellStart"/>
      <w:r w:rsidRPr="00CB1DA2">
        <w:rPr>
          <w:rFonts w:ascii="Cambria" w:hAnsi="Cambria" w:cs="Cambria"/>
          <w:sz w:val="28"/>
          <w:lang w:val="uk-UA"/>
        </w:rPr>
        <w:t>диз</w:t>
      </w:r>
      <w:proofErr w:type="spellEnd"/>
      <w:r>
        <w:rPr>
          <w:rFonts w:ascii="Cambria" w:hAnsi="Cambria" w:cs="Cambria"/>
          <w:sz w:val="28"/>
          <w:lang w:val="uk-UA"/>
        </w:rPr>
        <w:t xml:space="preserve"> = 3 </w:t>
      </w:r>
      <w:proofErr w:type="spellStart"/>
      <w:r>
        <w:rPr>
          <w:rFonts w:ascii="Cambria" w:hAnsi="Cambria" w:cs="Cambria"/>
          <w:sz w:val="28"/>
          <w:lang w:val="uk-UA"/>
        </w:rPr>
        <w:t>дБа</w:t>
      </w:r>
      <w:proofErr w:type="spellEnd"/>
    </w:p>
    <w:p w:rsidR="00740405" w:rsidRDefault="00AD1BDA" w:rsidP="00CB1D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B1DA2">
        <w:rPr>
          <w:rFonts w:ascii="Bell MT" w:hAnsi="Bell MT"/>
          <w:sz w:val="28"/>
        </w:rPr>
        <w:t>DLL</w:t>
      </w:r>
      <w:r w:rsidRPr="00CB1DA2">
        <w:rPr>
          <w:rFonts w:ascii="Bell MT" w:hAnsi="Bell MT"/>
          <w:sz w:val="28"/>
          <w:lang w:val="uk-UA"/>
        </w:rPr>
        <w:t>×</w:t>
      </w:r>
      <w:proofErr w:type="spellStart"/>
      <w:r w:rsidRPr="00CB1DA2">
        <w:rPr>
          <w:rFonts w:ascii="Bell MT" w:hAnsi="Bell MT"/>
          <w:sz w:val="28"/>
        </w:rPr>
        <w:t>Kp</w:t>
      </w:r>
      <w:proofErr w:type="spellEnd"/>
      <w:r w:rsidRPr="009F1163">
        <w:rPr>
          <w:sz w:val="28"/>
          <w:lang w:val="uk-UA"/>
        </w:rPr>
        <w:t xml:space="preserve"> = 17,4 </w:t>
      </w:r>
      <w:proofErr w:type="spellStart"/>
      <w:r w:rsidRPr="009F1163">
        <w:rPr>
          <w:sz w:val="28"/>
          <w:lang w:val="uk-UA"/>
        </w:rPr>
        <w:t>дБа</w:t>
      </w:r>
      <w:proofErr w:type="spellEnd"/>
    </w:p>
    <w:p w:rsid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B1DA2">
        <w:rPr>
          <w:rFonts w:ascii="Times New Roman" w:hAnsi="Times New Roman"/>
          <w:sz w:val="28"/>
          <w:szCs w:val="28"/>
          <w:lang w:val="uk-UA"/>
        </w:rPr>
        <w:t>Еквівалентний рівень шуму в придорожній смузі визначається по формулі:</w:t>
      </w:r>
    </w:p>
    <w:p w:rsid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1DA2" w:rsidRPr="009F1163" w:rsidRDefault="00CB1DA2" w:rsidP="00CB1DA2">
      <w:pPr>
        <w:spacing w:after="0" w:line="360" w:lineRule="auto"/>
        <w:ind w:firstLine="709"/>
        <w:jc w:val="center"/>
        <w:rPr>
          <w:sz w:val="28"/>
          <w:lang w:val="uk-UA"/>
        </w:rPr>
      </w:pPr>
      <w:r w:rsidRPr="00CB1DA2">
        <w:rPr>
          <w:rFonts w:ascii="Bell MT" w:hAnsi="Bell MT"/>
          <w:sz w:val="28"/>
        </w:rPr>
        <w:t>L</w:t>
      </w:r>
      <w:proofErr w:type="spellStart"/>
      <w:r w:rsidRPr="00CB1DA2">
        <w:rPr>
          <w:rFonts w:ascii="Cambria" w:hAnsi="Cambria" w:cs="Cambria"/>
          <w:sz w:val="28"/>
          <w:lang w:val="uk-UA"/>
        </w:rPr>
        <w:t>экв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= </w:t>
      </w:r>
      <w:r w:rsidRPr="00CB1DA2">
        <w:rPr>
          <w:rFonts w:ascii="Bell MT" w:hAnsi="Bell MT"/>
          <w:sz w:val="28"/>
        </w:rPr>
        <w:t>L</w:t>
      </w:r>
      <w:proofErr w:type="spellStart"/>
      <w:r w:rsidRPr="00CB1DA2">
        <w:rPr>
          <w:rFonts w:ascii="Cambria" w:hAnsi="Cambria" w:cs="Cambria"/>
          <w:sz w:val="28"/>
          <w:lang w:val="uk-UA"/>
        </w:rPr>
        <w:t>трп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+ </w:t>
      </w:r>
      <w:proofErr w:type="spellStart"/>
      <w:r w:rsidRPr="00CB1DA2">
        <w:rPr>
          <w:rFonts w:ascii="Bell MT" w:hAnsi="Bell MT"/>
          <w:sz w:val="28"/>
        </w:rPr>
        <w:t>DLv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+ </w:t>
      </w:r>
      <w:proofErr w:type="spellStart"/>
      <w:r w:rsidRPr="00CB1DA2">
        <w:rPr>
          <w:rFonts w:ascii="Bell MT" w:hAnsi="Bell MT"/>
          <w:sz w:val="28"/>
        </w:rPr>
        <w:t>DLi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+ </w:t>
      </w:r>
      <w:proofErr w:type="spellStart"/>
      <w:r w:rsidRPr="00CB1DA2">
        <w:rPr>
          <w:rFonts w:ascii="Bell MT" w:hAnsi="Bell MT"/>
          <w:sz w:val="28"/>
        </w:rPr>
        <w:t>DLd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+ </w:t>
      </w:r>
      <w:proofErr w:type="spellStart"/>
      <w:r w:rsidRPr="00CB1DA2">
        <w:rPr>
          <w:rFonts w:ascii="Bell MT" w:hAnsi="Bell MT"/>
          <w:sz w:val="28"/>
        </w:rPr>
        <w:t>DLk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+ </w:t>
      </w:r>
      <w:r w:rsidRPr="00CB1DA2">
        <w:rPr>
          <w:rFonts w:ascii="Bell MT" w:hAnsi="Bell MT"/>
          <w:sz w:val="28"/>
        </w:rPr>
        <w:t>DL</w:t>
      </w:r>
      <w:proofErr w:type="spellStart"/>
      <w:r w:rsidRPr="00CB1DA2">
        <w:rPr>
          <w:rFonts w:ascii="Cambria" w:hAnsi="Cambria" w:cs="Cambria"/>
          <w:sz w:val="28"/>
          <w:lang w:val="uk-UA"/>
        </w:rPr>
        <w:t>диз</w:t>
      </w:r>
      <w:proofErr w:type="spellEnd"/>
      <w:r w:rsidRPr="00CB1DA2">
        <w:rPr>
          <w:rFonts w:ascii="Bell MT" w:hAnsi="Bell MT"/>
          <w:sz w:val="28"/>
          <w:lang w:val="uk-UA"/>
        </w:rPr>
        <w:t xml:space="preserve"> - </w:t>
      </w:r>
      <w:r w:rsidRPr="00CB1DA2">
        <w:rPr>
          <w:rFonts w:ascii="Bell MT" w:hAnsi="Bell MT"/>
          <w:sz w:val="28"/>
        </w:rPr>
        <w:t>DLL</w:t>
      </w:r>
      <w:r w:rsidRPr="00CB1DA2">
        <w:rPr>
          <w:rFonts w:ascii="Bell MT" w:hAnsi="Bell MT"/>
          <w:sz w:val="28"/>
          <w:lang w:val="uk-UA"/>
        </w:rPr>
        <w:t>×</w:t>
      </w:r>
      <w:proofErr w:type="spellStart"/>
      <w:r w:rsidRPr="00CB1DA2">
        <w:rPr>
          <w:rFonts w:ascii="Bell MT" w:hAnsi="Bell MT"/>
          <w:sz w:val="28"/>
        </w:rPr>
        <w:t>Kp</w:t>
      </w:r>
      <w:proofErr w:type="spellEnd"/>
      <w:r w:rsidRPr="00CB1DA2">
        <w:rPr>
          <w:rFonts w:ascii="Bell MT" w:hAnsi="Bell MT"/>
          <w:sz w:val="28"/>
          <w:lang w:val="uk-UA"/>
        </w:rPr>
        <w:t>,</w:t>
      </w:r>
    </w:p>
    <w:p w:rsidR="00CB1DA2" w:rsidRPr="009F1163" w:rsidRDefault="00CB1DA2" w:rsidP="00CB1DA2">
      <w:pPr>
        <w:spacing w:after="0" w:line="360" w:lineRule="auto"/>
        <w:ind w:firstLine="709"/>
        <w:jc w:val="center"/>
        <w:rPr>
          <w:sz w:val="28"/>
          <w:lang w:val="uk-UA"/>
        </w:rPr>
      </w:pP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де L </w:t>
      </w: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трп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- рівень шуму на відстані 7,5 м від осі ближньої смуги руху, дБА.</w: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DLv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- поправка на швидкість руху</w: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L </w:t>
      </w: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трп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+ </w:t>
      </w: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DLv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визначається по таблиці 4.6.1 [1] залежно від інтенсивності і швидкості руху-ня.</w: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DLi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- поправка на подовжній ухил, приймається по таблиці 4.6.2 [1]</w: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DLd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- поправка на вигляд покриття, приймається по таблиці 4.6.3 [1]</w: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DLk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- поправка на склад руху, приймається по таблиці 4.6.4 [1]</w: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DLдіз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- поправка на кількість дизельних автомобілів, приймається по таблиці 4.6.5 [1]</w: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CB1DA2">
        <w:rPr>
          <w:rFonts w:ascii="Times New Roman" w:hAnsi="Times New Roman"/>
          <w:i/>
          <w:sz w:val="24"/>
          <w:szCs w:val="28"/>
          <w:lang w:val="uk-UA"/>
        </w:rPr>
        <w:t>DLL - величина зниження рівня шуму залежно від відстані L у метрах від крайньої смуги руху, визначається по таблиці 4.6.6 [1]</w:t>
      </w:r>
    </w:p>
    <w:p w:rsid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CB1DA2">
        <w:rPr>
          <w:rFonts w:ascii="Times New Roman" w:hAnsi="Times New Roman"/>
          <w:i/>
          <w:sz w:val="24"/>
          <w:szCs w:val="28"/>
          <w:lang w:val="uk-UA"/>
        </w:rPr>
        <w:t>Кр</w:t>
      </w:r>
      <w:proofErr w:type="spellEnd"/>
      <w:r w:rsidRPr="00CB1DA2">
        <w:rPr>
          <w:rFonts w:ascii="Times New Roman" w:hAnsi="Times New Roman"/>
          <w:i/>
          <w:sz w:val="24"/>
          <w:szCs w:val="28"/>
          <w:lang w:val="uk-UA"/>
        </w:rPr>
        <w:t xml:space="preserve"> - коефіцієнт, що враховує тип поверхні між дорогою й крапкою виміру, приймає-ся по таблиці 4.6.7 [1].</w:t>
      </w:r>
    </w:p>
    <w:p w:rsidR="00AD1BDA" w:rsidRPr="005C1DFD" w:rsidRDefault="00AD1BDA" w:rsidP="00CB1DA2">
      <w:pPr>
        <w:spacing w:after="0" w:line="360" w:lineRule="auto"/>
        <w:ind w:firstLine="709"/>
        <w:jc w:val="both"/>
        <w:rPr>
          <w:noProof/>
          <w:lang w:val="uk-UA" w:eastAsia="ru-RU"/>
        </w:rPr>
      </w:pPr>
    </w:p>
    <w:p w:rsidR="00AD1BDA" w:rsidRDefault="00DE7715" w:rsidP="00AD1BDA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32" type="#_x0000_t75" style="width:489pt;height:229.5pt;visibility:visible;mso-wrap-style:square">
            <v:imagedata r:id="rId13" o:title=""/>
          </v:shape>
        </w:pict>
      </w:r>
    </w:p>
    <w:p w:rsidR="00AD1BDA" w:rsidRDefault="00AD1BDA" w:rsidP="00AD1BDA">
      <w:pPr>
        <w:spacing w:after="0" w:line="360" w:lineRule="auto"/>
        <w:jc w:val="both"/>
        <w:rPr>
          <w:noProof/>
          <w:lang w:eastAsia="ru-RU"/>
        </w:rPr>
      </w:pPr>
    </w:p>
    <w:p w:rsidR="00AD1BDA" w:rsidRDefault="00DE7715" w:rsidP="00AD1BDA">
      <w:pPr>
        <w:spacing w:after="0" w:line="360" w:lineRule="auto"/>
        <w:jc w:val="center"/>
        <w:rPr>
          <w:rFonts w:ascii="Times New Roman" w:hAnsi="Times New Roman"/>
          <w:i/>
          <w:sz w:val="24"/>
          <w:szCs w:val="28"/>
          <w:lang w:val="uk-UA"/>
        </w:rPr>
      </w:pPr>
      <w:r>
        <w:rPr>
          <w:noProof/>
          <w:lang w:eastAsia="ru-RU"/>
        </w:rPr>
        <w:pict>
          <v:shape id="_x0000_i1033" type="#_x0000_t75" style="width:160.5pt;height:55.5pt;visibility:visible;mso-wrap-style:square">
            <v:imagedata r:id="rId14" o:title=""/>
          </v:shape>
        </w:pict>
      </w:r>
    </w:p>
    <w:p w:rsidR="00CB1DA2" w:rsidRPr="00CB1DA2" w:rsidRDefault="00CB1DA2" w:rsidP="00CB1DA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F1163" w:rsidRDefault="001B3702" w:rsidP="009F1163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1B3702">
        <w:rPr>
          <w:rFonts w:ascii="Times New Roman" w:hAnsi="Times New Roman"/>
          <w:b/>
          <w:sz w:val="28"/>
          <w:lang w:val="uk-UA"/>
        </w:rPr>
        <w:t>Висновки:</w:t>
      </w:r>
      <w:r w:rsidRPr="001B3702">
        <w:rPr>
          <w:rFonts w:ascii="Times New Roman" w:hAnsi="Times New Roman"/>
          <w:sz w:val="28"/>
          <w:lang w:val="uk-UA"/>
        </w:rPr>
        <w:t xml:space="preserve"> Із отриманих результатів на основі застосування відомої методики розрахунку </w:t>
      </w:r>
      <w:r w:rsidR="009F1163">
        <w:rPr>
          <w:rFonts w:ascii="Times New Roman" w:hAnsi="Times New Roman"/>
          <w:sz w:val="28"/>
          <w:lang w:val="uk-UA"/>
        </w:rPr>
        <w:t>можемо зробити наступні висновки:</w:t>
      </w:r>
    </w:p>
    <w:p w:rsidR="00701305" w:rsidRPr="009F1163" w:rsidRDefault="009F1163" w:rsidP="009F11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F1163">
        <w:rPr>
          <w:rFonts w:ascii="Times New Roman" w:hAnsi="Times New Roman"/>
          <w:sz w:val="28"/>
          <w:szCs w:val="28"/>
          <w:lang w:val="uk-UA"/>
        </w:rPr>
        <w:t>викиди</w:t>
      </w:r>
      <w:r w:rsidR="007D2604" w:rsidRPr="009F1163">
        <w:rPr>
          <w:rFonts w:ascii="Times New Roman" w:hAnsi="Times New Roman"/>
          <w:sz w:val="28"/>
          <w:szCs w:val="28"/>
          <w:lang w:val="uk-UA"/>
        </w:rPr>
        <w:t xml:space="preserve"> свинцю</w:t>
      </w:r>
      <w:r w:rsidR="007D2604" w:rsidRPr="009F1163">
        <w:rPr>
          <w:rFonts w:ascii="Times New Roman" w:hAnsi="Times New Roman"/>
          <w:sz w:val="28"/>
          <w:lang w:val="uk-UA"/>
        </w:rPr>
        <w:t xml:space="preserve">  та його вмісту в </w:t>
      </w:r>
      <w:r w:rsidRPr="009F1163">
        <w:rPr>
          <w:rFonts w:ascii="Times New Roman" w:hAnsi="Times New Roman"/>
          <w:sz w:val="28"/>
          <w:lang w:val="uk-UA"/>
        </w:rPr>
        <w:t>ґрунті</w:t>
      </w:r>
      <w:r w:rsidR="007D2604" w:rsidRPr="009F1163">
        <w:rPr>
          <w:rFonts w:ascii="Times New Roman" w:hAnsi="Times New Roman"/>
          <w:sz w:val="28"/>
          <w:lang w:val="uk-UA"/>
        </w:rPr>
        <w:t xml:space="preserve"> на різних відстанях</w:t>
      </w:r>
      <w:r>
        <w:rPr>
          <w:rFonts w:ascii="Times New Roman" w:hAnsi="Times New Roman"/>
          <w:sz w:val="28"/>
          <w:lang w:val="uk-UA"/>
        </w:rPr>
        <w:t xml:space="preserve"> є в 50 раз більшими від норми;</w:t>
      </w:r>
    </w:p>
    <w:p w:rsidR="009F1163" w:rsidRPr="009F1163" w:rsidRDefault="009F1163" w:rsidP="009F11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</w:t>
      </w:r>
      <w:r w:rsidRPr="00CB1DA2">
        <w:rPr>
          <w:rFonts w:ascii="Times New Roman" w:hAnsi="Times New Roman"/>
          <w:sz w:val="28"/>
          <w:szCs w:val="28"/>
          <w:lang w:val="uk-UA"/>
        </w:rPr>
        <w:t>цінка рівнів шумового впливу транспортних потоків</w:t>
      </w:r>
      <w:r>
        <w:rPr>
          <w:rFonts w:ascii="Times New Roman" w:hAnsi="Times New Roman"/>
          <w:sz w:val="28"/>
          <w:szCs w:val="28"/>
          <w:lang w:val="uk-UA"/>
        </w:rPr>
        <w:t xml:space="preserve"> показала, що шумовий вплив вищий від норми на 12 дБА.</w:t>
      </w:r>
    </w:p>
    <w:p w:rsidR="009F1163" w:rsidRPr="009F1163" w:rsidRDefault="009F1163" w:rsidP="009F1163">
      <w:pPr>
        <w:spacing w:after="0" w:line="360" w:lineRule="auto"/>
        <w:ind w:left="106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C1DFD" w:rsidRPr="005C1DFD" w:rsidRDefault="00F26614" w:rsidP="005C1DF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C1DFD">
        <w:rPr>
          <w:rFonts w:ascii="Times New Roman" w:hAnsi="Times New Roman"/>
          <w:b/>
          <w:sz w:val="28"/>
          <w:szCs w:val="28"/>
          <w:lang w:val="uk-UA"/>
        </w:rPr>
        <w:t xml:space="preserve">Заходи щодо захисту від </w:t>
      </w:r>
      <w:r w:rsidR="005C1DFD">
        <w:rPr>
          <w:rFonts w:ascii="Times New Roman" w:hAnsi="Times New Roman"/>
          <w:b/>
          <w:sz w:val="28"/>
          <w:szCs w:val="28"/>
          <w:lang w:val="uk-UA"/>
        </w:rPr>
        <w:t>шумового впливу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Розрахунок шумозахисного екрану</w:t>
      </w:r>
      <w:r w:rsidRPr="005C1DFD">
        <w:rPr>
          <w:rFonts w:ascii="Times New Roman" w:hAnsi="Times New Roman"/>
          <w:sz w:val="28"/>
          <w:szCs w:val="28"/>
          <w:lang w:val="uk-UA"/>
        </w:rPr>
        <w:t xml:space="preserve"> виконаний відповідно до «Рекомендацій з обліку вимог по охороні навколишнього середовища при проектуванні автомобільних доріг і мостових переходів» [1].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C1DFD">
        <w:rPr>
          <w:rFonts w:ascii="Times New Roman" w:hAnsi="Times New Roman"/>
          <w:sz w:val="28"/>
          <w:szCs w:val="28"/>
          <w:lang w:val="uk-UA"/>
        </w:rPr>
        <w:t>При застосуванні шумозахисних заходів рівень шуму в розрахунковій точці визначається за формулою:</w:t>
      </w:r>
    </w:p>
    <w:p w:rsidR="005C1DFD" w:rsidRDefault="005C1DFD" w:rsidP="005C1DFD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C1DFD" w:rsidRDefault="005C1DFD" w:rsidP="005C1DFD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5C1DFD">
        <w:rPr>
          <w:rFonts w:ascii="Times New Roman" w:hAnsi="Times New Roman"/>
          <w:sz w:val="28"/>
          <w:szCs w:val="28"/>
          <w:lang w:val="uk-UA"/>
        </w:rPr>
        <w:t xml:space="preserve">L = </w:t>
      </w:r>
      <w:proofErr w:type="spellStart"/>
      <w:r w:rsidRPr="005C1DFD">
        <w:rPr>
          <w:rFonts w:ascii="Times New Roman" w:hAnsi="Times New Roman"/>
          <w:sz w:val="28"/>
          <w:szCs w:val="28"/>
          <w:lang w:val="uk-UA"/>
        </w:rPr>
        <w:t>Lекв</w:t>
      </w:r>
      <w:proofErr w:type="spellEnd"/>
      <w:r w:rsidRPr="005C1DFD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5C1DFD">
        <w:rPr>
          <w:rFonts w:ascii="Times New Roman" w:hAnsi="Times New Roman"/>
          <w:sz w:val="28"/>
          <w:szCs w:val="28"/>
          <w:lang w:val="uk-UA"/>
        </w:rPr>
        <w:t>DLв</w:t>
      </w:r>
      <w:proofErr w:type="spellEnd"/>
      <w:r w:rsidRPr="005C1DFD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5C1DFD">
        <w:rPr>
          <w:rFonts w:ascii="Times New Roman" w:hAnsi="Times New Roman"/>
          <w:sz w:val="28"/>
          <w:szCs w:val="28"/>
          <w:lang w:val="uk-UA"/>
        </w:rPr>
        <w:t>DLz</w:t>
      </w:r>
      <w:proofErr w:type="spellEnd"/>
      <w:r w:rsidRPr="005C1DFD">
        <w:rPr>
          <w:rFonts w:ascii="Times New Roman" w:hAnsi="Times New Roman"/>
          <w:sz w:val="28"/>
          <w:szCs w:val="28"/>
          <w:lang w:val="uk-UA"/>
        </w:rPr>
        <w:t>, (5)</w:t>
      </w:r>
    </w:p>
    <w:p w:rsidR="00F927CB" w:rsidRDefault="00F927CB" w:rsidP="005C1DFD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927CB" w:rsidRDefault="00DE7715" w:rsidP="005C1DFD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 id="_x0000_i1034" type="#_x0000_t75" style="width:431.25pt;height:220.5pt;visibility:visible;mso-wrap-style:square">
            <v:imagedata r:id="rId15" o:title=""/>
          </v:shape>
        </w:pic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де: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Lекв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- еквівалентний рівень шуму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DLв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- величина зниження рівня шуму різними типами зелених насаджень, приймається по таблиці 4.6.9. [1]</w:t>
      </w:r>
    </w:p>
    <w:p w:rsidR="004A5844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DLz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- величина зниження рівня шуму залежно від висоти й положення екрана визначається по формулі </w:t>
      </w:r>
    </w:p>
    <w:p w:rsidR="004A5844" w:rsidRDefault="004A5844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5C1DFD" w:rsidRDefault="005C1DFD" w:rsidP="004A5844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4A5844">
        <w:rPr>
          <w:rFonts w:ascii="Times New Roman" w:hAnsi="Times New Roman"/>
          <w:sz w:val="28"/>
          <w:szCs w:val="24"/>
          <w:lang w:val="uk-UA"/>
        </w:rPr>
        <w:t>DLz</w:t>
      </w:r>
      <w:proofErr w:type="spellEnd"/>
      <w:r w:rsidRPr="004A5844">
        <w:rPr>
          <w:rFonts w:ascii="Times New Roman" w:hAnsi="Times New Roman"/>
          <w:sz w:val="28"/>
          <w:szCs w:val="24"/>
          <w:lang w:val="uk-UA"/>
        </w:rPr>
        <w:t xml:space="preserve"> = </w:t>
      </w:r>
      <w:proofErr w:type="spellStart"/>
      <w:r w:rsidRPr="004A5844">
        <w:rPr>
          <w:rFonts w:ascii="Times New Roman" w:hAnsi="Times New Roman"/>
          <w:sz w:val="28"/>
          <w:szCs w:val="24"/>
          <w:lang w:val="uk-UA"/>
        </w:rPr>
        <w:t>DLАекр</w:t>
      </w:r>
      <w:proofErr w:type="spellEnd"/>
      <w:r w:rsidRPr="004A5844">
        <w:rPr>
          <w:rFonts w:ascii="Times New Roman" w:hAnsi="Times New Roman"/>
          <w:sz w:val="28"/>
          <w:szCs w:val="24"/>
          <w:lang w:val="uk-UA"/>
        </w:rPr>
        <w:t xml:space="preserve"> a + </w:t>
      </w:r>
      <w:proofErr w:type="spellStart"/>
      <w:r w:rsidRPr="004A5844">
        <w:rPr>
          <w:rFonts w:ascii="Times New Roman" w:hAnsi="Times New Roman"/>
          <w:sz w:val="28"/>
          <w:szCs w:val="24"/>
          <w:lang w:val="uk-UA"/>
        </w:rPr>
        <w:t>Dд</w:t>
      </w:r>
      <w:proofErr w:type="spellEnd"/>
    </w:p>
    <w:p w:rsidR="00F927CB" w:rsidRDefault="00DE7715" w:rsidP="004A5844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w:pict>
          <v:shape id="_x0000_i1035" type="#_x0000_t75" style="width:190.5pt;height:105pt;visibility:visible;mso-wrap-style:square">
            <v:imagedata r:id="rId16" o:title=""/>
          </v:shape>
        </w:pict>
      </w:r>
    </w:p>
    <w:p w:rsidR="004A5844" w:rsidRPr="004A5844" w:rsidRDefault="004A5844" w:rsidP="004A5844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 де: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a визначається в наступному порядку:</w:t>
      </w:r>
    </w:p>
    <w:p w:rsid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а) визначається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b залежно від висоти екрана по формулі:</w:t>
      </w:r>
    </w:p>
    <w:p w:rsidR="004A5844" w:rsidRPr="005C1DFD" w:rsidRDefault="004A5844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5C1DFD" w:rsidRDefault="005C1DFD" w:rsidP="004A5844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4A5844">
        <w:rPr>
          <w:rFonts w:ascii="Times New Roman" w:hAnsi="Times New Roman"/>
          <w:sz w:val="28"/>
          <w:szCs w:val="24"/>
          <w:lang w:val="uk-UA"/>
        </w:rPr>
        <w:t>DLАекр</w:t>
      </w:r>
      <w:proofErr w:type="spellEnd"/>
      <w:r w:rsidRPr="004A5844">
        <w:rPr>
          <w:rFonts w:ascii="Times New Roman" w:hAnsi="Times New Roman"/>
          <w:sz w:val="28"/>
          <w:szCs w:val="24"/>
          <w:lang w:val="uk-UA"/>
        </w:rPr>
        <w:t xml:space="preserve"> b = 18.2 + 7,8 x </w:t>
      </w:r>
      <w:proofErr w:type="spellStart"/>
      <w:r w:rsidRPr="004A5844">
        <w:rPr>
          <w:rFonts w:ascii="Times New Roman" w:hAnsi="Times New Roman"/>
          <w:sz w:val="28"/>
          <w:szCs w:val="24"/>
          <w:lang w:val="uk-UA"/>
        </w:rPr>
        <w:t>lg</w:t>
      </w:r>
      <w:proofErr w:type="spellEnd"/>
      <w:r w:rsidRPr="004A5844">
        <w:rPr>
          <w:rFonts w:ascii="Times New Roman" w:hAnsi="Times New Roman"/>
          <w:sz w:val="28"/>
          <w:szCs w:val="24"/>
          <w:lang w:val="uk-UA"/>
        </w:rPr>
        <w:t xml:space="preserve"> (a + в - з + 0,02), (6)</w:t>
      </w:r>
    </w:p>
    <w:p w:rsidR="00F927CB" w:rsidRPr="004A5844" w:rsidRDefault="00DE7715" w:rsidP="004A5844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4"/>
          <w:lang w:val="uk-UA"/>
        </w:rPr>
      </w:pPr>
      <w:r>
        <w:rPr>
          <w:noProof/>
          <w:lang w:eastAsia="ru-RU"/>
        </w:rPr>
        <w:lastRenderedPageBreak/>
        <w:pict>
          <v:shape id="_x0000_i1036" type="#_x0000_t75" style="width:204.75pt;height:118.5pt;visibility:visible;mso-wrap-style:square">
            <v:imagedata r:id="rId17" o:title=""/>
          </v:shape>
        </w:pict>
      </w:r>
    </w:p>
    <w:p w:rsidR="004A5844" w:rsidRPr="005C1DFD" w:rsidRDefault="004A5844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де: а - найкоротша відстань між центром джерела шуму й верхньою крайкою захисного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со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>-споруд, метрів;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> в - найкоротша відстань між розрахунковою точкою і верхньою крайкою захисного спорудження, мет-рів;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> с - найкоротша відстань між геометричним центром джерела шуму і розрахунковою точкою, метрів;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Висота джерела шуму над поверхнею покриття для легкового руху приймається рівним 0,4 м, для вантажного - 1,0 м. Величину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b можна визначити також по таблиці 4.6.10. [1].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б) визначається величина зниження рівня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шумa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в залежності від положення екрану в плані (по рис. 4.6.2 [1]) -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a1 і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a2 по таблиці 4.6.11. [1])</w:t>
      </w:r>
    </w:p>
    <w:p w:rsidR="005C1DFD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в) визначається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a як найменша з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a1 і </w:t>
      </w: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a2</w:t>
      </w:r>
    </w:p>
    <w:p w:rsidR="00B33B60" w:rsidRPr="005C1DFD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i/>
          <w:sz w:val="24"/>
          <w:szCs w:val="28"/>
          <w:lang w:val="uk-UA"/>
        </w:rPr>
      </w:pPr>
      <w:proofErr w:type="spellStart"/>
      <w:r w:rsidRPr="005C1DFD">
        <w:rPr>
          <w:rFonts w:ascii="Times New Roman" w:hAnsi="Times New Roman"/>
          <w:i/>
          <w:sz w:val="24"/>
          <w:szCs w:val="24"/>
          <w:lang w:val="uk-UA"/>
        </w:rPr>
        <w:t>Dд</w:t>
      </w:r>
      <w:proofErr w:type="spellEnd"/>
      <w:r w:rsidRPr="005C1DFD">
        <w:rPr>
          <w:rFonts w:ascii="Times New Roman" w:hAnsi="Times New Roman"/>
          <w:i/>
          <w:sz w:val="24"/>
          <w:szCs w:val="24"/>
          <w:lang w:val="uk-UA"/>
        </w:rPr>
        <w:t xml:space="preserve"> - поправка, що</w:t>
      </w:r>
      <w:r w:rsidRPr="005C1DFD">
        <w:rPr>
          <w:rFonts w:ascii="Times New Roman" w:hAnsi="Times New Roman"/>
          <w:i/>
          <w:sz w:val="24"/>
          <w:szCs w:val="28"/>
          <w:lang w:val="uk-UA"/>
        </w:rPr>
        <w:t xml:space="preserve"> залежить від величини різниці </w:t>
      </w:r>
      <w:proofErr w:type="spellStart"/>
      <w:r w:rsidRPr="005C1DFD">
        <w:rPr>
          <w:rFonts w:ascii="Times New Roman" w:hAnsi="Times New Roman"/>
          <w:i/>
          <w:sz w:val="24"/>
          <w:szCs w:val="28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8"/>
          <w:lang w:val="uk-UA"/>
        </w:rPr>
        <w:t xml:space="preserve"> a1 - </w:t>
      </w:r>
      <w:proofErr w:type="spellStart"/>
      <w:r w:rsidRPr="005C1DFD">
        <w:rPr>
          <w:rFonts w:ascii="Times New Roman" w:hAnsi="Times New Roman"/>
          <w:i/>
          <w:sz w:val="24"/>
          <w:szCs w:val="28"/>
          <w:lang w:val="uk-UA"/>
        </w:rPr>
        <w:t>DLАекр</w:t>
      </w:r>
      <w:proofErr w:type="spellEnd"/>
      <w:r w:rsidRPr="005C1DFD">
        <w:rPr>
          <w:rFonts w:ascii="Times New Roman" w:hAnsi="Times New Roman"/>
          <w:i/>
          <w:sz w:val="24"/>
          <w:szCs w:val="28"/>
          <w:lang w:val="uk-UA"/>
        </w:rPr>
        <w:t xml:space="preserve"> a2 визначається по таблиці 4.6.12. [1]</w:t>
      </w:r>
    </w:p>
    <w:p w:rsidR="005C1DFD" w:rsidRPr="00986D31" w:rsidRDefault="005C1DFD" w:rsidP="005C1DF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E757F" w:rsidRPr="003E757F" w:rsidRDefault="003E757F" w:rsidP="003E757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E757F">
        <w:rPr>
          <w:rFonts w:ascii="Times New Roman" w:hAnsi="Times New Roman"/>
          <w:b/>
          <w:sz w:val="28"/>
          <w:szCs w:val="28"/>
          <w:lang w:val="uk-UA"/>
        </w:rPr>
        <w:t>Оцінка екологічних ризиків, пов'язаних зі станом ґрунту.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E757F">
        <w:rPr>
          <w:rFonts w:ascii="Times New Roman" w:hAnsi="Times New Roman"/>
          <w:b/>
          <w:sz w:val="28"/>
          <w:szCs w:val="28"/>
          <w:lang w:val="uk-UA"/>
        </w:rPr>
        <w:t>Розробити схему контролю якості ґрунтів і архітектури системи ґрунту.</w:t>
      </w:r>
    </w:p>
    <w:p w:rsidR="003E757F" w:rsidRPr="00112AFB" w:rsidRDefault="003E757F" w:rsidP="003E757F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12AFB">
        <w:rPr>
          <w:rFonts w:ascii="Times New Roman" w:hAnsi="Times New Roman"/>
          <w:sz w:val="28"/>
          <w:szCs w:val="28"/>
          <w:lang w:val="uk-UA"/>
        </w:rPr>
        <w:t xml:space="preserve">Разом із заходами постає питання про архітектуру системи. Авжеж, цілісна архітектура системи є невід’ємним фактором в передбаченні екологічних ризиків. На рисунку </w:t>
      </w:r>
      <w:r>
        <w:rPr>
          <w:rFonts w:ascii="Times New Roman" w:hAnsi="Times New Roman"/>
          <w:sz w:val="28"/>
          <w:szCs w:val="28"/>
          <w:lang w:val="uk-UA"/>
        </w:rPr>
        <w:t xml:space="preserve">6 </w:t>
      </w:r>
      <w:r w:rsidRPr="00112AFB">
        <w:rPr>
          <w:rFonts w:ascii="Times New Roman" w:hAnsi="Times New Roman"/>
          <w:sz w:val="28"/>
          <w:szCs w:val="28"/>
          <w:lang w:val="uk-UA"/>
        </w:rPr>
        <w:t>представлена трьох шарова архітектура системи. Диспетчер який сидить за комп’ютером і моторить в реальному часі данні в браузері які приходять з веб-серверу.</w:t>
      </w:r>
    </w:p>
    <w:p w:rsidR="003E757F" w:rsidRPr="00112AFB" w:rsidRDefault="003E757F" w:rsidP="003E757F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757F" w:rsidRPr="00112AFB" w:rsidRDefault="00DE7715" w:rsidP="003E757F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 id="Рисунок 6" o:spid="_x0000_i1037" type="#_x0000_t75" style="width:391.5pt;height:99pt;visibility:visible;mso-wrap-style:square">
            <v:imagedata r:id="rId18" o:title="" grayscale="t" bilevel="t"/>
          </v:shape>
        </w:pict>
      </w:r>
    </w:p>
    <w:p w:rsidR="003E757F" w:rsidRDefault="003E757F" w:rsidP="003E757F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12AFB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112AFB">
        <w:rPr>
          <w:rFonts w:ascii="Times New Roman" w:hAnsi="Times New Roman"/>
          <w:sz w:val="28"/>
          <w:szCs w:val="28"/>
          <w:lang w:val="uk-UA"/>
        </w:rPr>
        <w:t xml:space="preserve"> – Архітектура системи</w:t>
      </w:r>
    </w:p>
    <w:p w:rsidR="003E757F" w:rsidRDefault="003E757F" w:rsidP="003E757F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757F" w:rsidRPr="003E757F" w:rsidRDefault="003E757F" w:rsidP="003E757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E757F">
        <w:rPr>
          <w:rFonts w:ascii="Times New Roman" w:hAnsi="Times New Roman"/>
          <w:sz w:val="28"/>
          <w:szCs w:val="28"/>
          <w:lang w:val="uk-UA"/>
        </w:rPr>
        <w:t>На основі аналізу структури існуючих автоматизованих системи локального еко</w:t>
      </w:r>
      <w:r w:rsidR="004F087B">
        <w:rPr>
          <w:rFonts w:ascii="Times New Roman" w:hAnsi="Times New Roman"/>
          <w:sz w:val="28"/>
          <w:szCs w:val="28"/>
          <w:lang w:val="uk-UA"/>
        </w:rPr>
        <w:t>логічного моніторингу розробляла</w:t>
      </w:r>
      <w:r w:rsidRPr="003E757F">
        <w:rPr>
          <w:rFonts w:ascii="Times New Roman" w:hAnsi="Times New Roman"/>
          <w:sz w:val="28"/>
          <w:szCs w:val="28"/>
          <w:lang w:val="uk-UA"/>
        </w:rPr>
        <w:t>ся система екологічного моніторингу природного середовища території, яка повинна включат</w:t>
      </w:r>
      <w:r>
        <w:rPr>
          <w:rFonts w:ascii="Times New Roman" w:hAnsi="Times New Roman"/>
          <w:sz w:val="28"/>
          <w:szCs w:val="28"/>
          <w:lang w:val="uk-UA"/>
        </w:rPr>
        <w:t>и наступні підсистеми (рис. 6</w:t>
      </w:r>
      <w:r w:rsidRPr="003E757F">
        <w:rPr>
          <w:rFonts w:ascii="Times New Roman" w:hAnsi="Times New Roman"/>
          <w:sz w:val="28"/>
          <w:szCs w:val="28"/>
          <w:lang w:val="uk-UA"/>
        </w:rPr>
        <w:t>).</w:t>
      </w:r>
    </w:p>
    <w:p w:rsidR="00701305" w:rsidRDefault="00DE7715" w:rsidP="00847464">
      <w:pPr>
        <w:spacing w:after="0"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pict>
          <v:shape id="_x0000_i1038" type="#_x0000_t75" style="width:512.25pt;height:208.5pt">
            <v:imagedata r:id="rId19" o:title="нн"/>
          </v:shape>
        </w:pict>
      </w:r>
    </w:p>
    <w:p w:rsidR="003E757F" w:rsidRPr="003E757F" w:rsidRDefault="003E757F" w:rsidP="003E757F">
      <w:pPr>
        <w:spacing w:after="0" w:line="360" w:lineRule="auto"/>
        <w:ind w:left="72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86D31">
        <w:rPr>
          <w:rFonts w:ascii="Times New Roman" w:hAnsi="Times New Roman"/>
          <w:sz w:val="28"/>
          <w:szCs w:val="28"/>
          <w:lang w:val="uk-UA"/>
        </w:rPr>
        <w:t>Рисунок</w:t>
      </w:r>
      <w:r>
        <w:rPr>
          <w:rFonts w:ascii="Times New Roman" w:hAnsi="Times New Roman"/>
          <w:sz w:val="28"/>
          <w:szCs w:val="28"/>
          <w:lang w:val="uk-UA"/>
        </w:rPr>
        <w:t xml:space="preserve"> 6</w:t>
      </w:r>
      <w:r w:rsidRPr="00986D31">
        <w:rPr>
          <w:rFonts w:ascii="Times New Roman" w:hAnsi="Times New Roman"/>
          <w:sz w:val="28"/>
          <w:szCs w:val="28"/>
          <w:lang w:val="uk-UA"/>
        </w:rPr>
        <w:t xml:space="preserve">. – </w:t>
      </w:r>
      <w:r>
        <w:rPr>
          <w:rFonts w:ascii="Times New Roman" w:hAnsi="Times New Roman"/>
          <w:sz w:val="28"/>
          <w:szCs w:val="28"/>
          <w:lang w:val="uk-UA"/>
        </w:rPr>
        <w:t>Схема основних елементів АСЕМ</w:t>
      </w:r>
    </w:p>
    <w:p w:rsidR="00701305" w:rsidRPr="00986D31" w:rsidRDefault="00701305" w:rsidP="009C4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1305" w:rsidRPr="00986D31" w:rsidRDefault="00701305" w:rsidP="009C44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770AC" w:rsidRPr="004770AC" w:rsidRDefault="004770AC" w:rsidP="004770A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770AC">
        <w:rPr>
          <w:rFonts w:ascii="Times New Roman" w:hAnsi="Times New Roman"/>
          <w:b/>
          <w:sz w:val="28"/>
          <w:szCs w:val="28"/>
          <w:lang w:val="uk-UA"/>
        </w:rPr>
        <w:t>Розрахунок екологічної ефективності. Впровадження зелених технологій оновлення ґрунтів за рахунок їх очищення.</w:t>
      </w:r>
    </w:p>
    <w:p w:rsidR="00784E1F" w:rsidRDefault="00784E1F" w:rsidP="00784E1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84E1F">
        <w:rPr>
          <w:rFonts w:ascii="Times New Roman" w:hAnsi="Times New Roman"/>
          <w:sz w:val="28"/>
          <w:szCs w:val="28"/>
          <w:lang w:val="uk-UA"/>
        </w:rPr>
        <w:t xml:space="preserve">«Зелені технології» - це яскравий прояв сучасного тренду ефективності міждисциплінарного підходу для вирішення складних завдань. Вони не замінюють, а з'єднують екологію, економіку, соціальну технологію, </w:t>
      </w:r>
      <w:proofErr w:type="spellStart"/>
      <w:r w:rsidRPr="00784E1F">
        <w:rPr>
          <w:rFonts w:ascii="Times New Roman" w:hAnsi="Times New Roman"/>
          <w:sz w:val="28"/>
          <w:szCs w:val="28"/>
          <w:lang w:val="uk-UA"/>
        </w:rPr>
        <w:t>грунтуючись</w:t>
      </w:r>
      <w:proofErr w:type="spellEnd"/>
      <w:r w:rsidRPr="00784E1F">
        <w:rPr>
          <w:rFonts w:ascii="Times New Roman" w:hAnsi="Times New Roman"/>
          <w:sz w:val="28"/>
          <w:szCs w:val="28"/>
          <w:lang w:val="uk-UA"/>
        </w:rPr>
        <w:t xml:space="preserve"> на всіх сучасних досягненнях науки і техніки.</w:t>
      </w:r>
    </w:p>
    <w:p w:rsidR="009200E7" w:rsidRPr="009200E7" w:rsidRDefault="009200E7" w:rsidP="009200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00E7">
        <w:rPr>
          <w:rFonts w:ascii="Times New Roman" w:hAnsi="Times New Roman"/>
          <w:sz w:val="28"/>
          <w:szCs w:val="28"/>
          <w:lang w:val="uk-UA"/>
        </w:rPr>
        <w:t>Для підвищення екологічної якості</w:t>
      </w:r>
      <w:r>
        <w:rPr>
          <w:rFonts w:ascii="Times New Roman" w:hAnsi="Times New Roman"/>
          <w:sz w:val="28"/>
          <w:szCs w:val="28"/>
          <w:lang w:val="uk-UA"/>
        </w:rPr>
        <w:t xml:space="preserve"> ґрунтів використовуємо «Зелені</w:t>
      </w:r>
      <w:r w:rsidRPr="009200E7">
        <w:rPr>
          <w:rFonts w:ascii="Times New Roman" w:hAnsi="Times New Roman"/>
          <w:sz w:val="28"/>
          <w:szCs w:val="28"/>
          <w:lang w:val="uk-UA"/>
        </w:rPr>
        <w:t xml:space="preserve"> технології», наприклад використання замість традиційного нафтового пального </w:t>
      </w:r>
      <w:r w:rsidRPr="009200E7">
        <w:rPr>
          <w:rFonts w:ascii="Times New Roman" w:hAnsi="Times New Roman"/>
          <w:sz w:val="28"/>
          <w:szCs w:val="28"/>
          <w:lang w:val="uk-UA"/>
        </w:rPr>
        <w:lastRenderedPageBreak/>
        <w:t xml:space="preserve">нижчих спиртів високооктанових </w:t>
      </w:r>
      <w:proofErr w:type="spellStart"/>
      <w:r w:rsidRPr="009200E7">
        <w:rPr>
          <w:rFonts w:ascii="Times New Roman" w:hAnsi="Times New Roman"/>
          <w:sz w:val="28"/>
          <w:szCs w:val="28"/>
          <w:lang w:val="uk-UA"/>
        </w:rPr>
        <w:t>метілтребутілового</w:t>
      </w:r>
      <w:proofErr w:type="spellEnd"/>
      <w:r w:rsidRPr="009200E7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9200E7">
        <w:rPr>
          <w:rFonts w:ascii="Times New Roman" w:hAnsi="Times New Roman"/>
          <w:sz w:val="28"/>
          <w:szCs w:val="28"/>
          <w:lang w:val="uk-UA"/>
        </w:rPr>
        <w:t>метілтретамілового</w:t>
      </w:r>
      <w:proofErr w:type="spellEnd"/>
      <w:r w:rsidRPr="009200E7">
        <w:rPr>
          <w:rFonts w:ascii="Times New Roman" w:hAnsi="Times New Roman"/>
          <w:sz w:val="28"/>
          <w:szCs w:val="28"/>
          <w:lang w:val="uk-UA"/>
        </w:rPr>
        <w:t xml:space="preserve"> ефірів. Добавки 7- 15% ефірів до автомобільних бензинів дозволяють відмовитися від </w:t>
      </w:r>
      <w:proofErr w:type="spellStart"/>
      <w:r w:rsidRPr="009200E7">
        <w:rPr>
          <w:rFonts w:ascii="Times New Roman" w:hAnsi="Times New Roman"/>
          <w:sz w:val="28"/>
          <w:szCs w:val="28"/>
          <w:lang w:val="uk-UA"/>
        </w:rPr>
        <w:t>тетраетилсвинцю</w:t>
      </w:r>
      <w:proofErr w:type="spellEnd"/>
      <w:r w:rsidRPr="009200E7">
        <w:rPr>
          <w:rFonts w:ascii="Times New Roman" w:hAnsi="Times New Roman"/>
          <w:sz w:val="28"/>
          <w:szCs w:val="28"/>
          <w:lang w:val="uk-UA"/>
        </w:rPr>
        <w:t xml:space="preserve">. Зниження сірки і ароматичних вуглеводнів в дизельному паливі зменшує </w:t>
      </w:r>
      <w:proofErr w:type="spellStart"/>
      <w:r w:rsidRPr="009200E7">
        <w:rPr>
          <w:rFonts w:ascii="Times New Roman" w:hAnsi="Times New Roman"/>
          <w:sz w:val="28"/>
          <w:szCs w:val="28"/>
          <w:lang w:val="uk-UA"/>
        </w:rPr>
        <w:t>димність</w:t>
      </w:r>
      <w:proofErr w:type="spellEnd"/>
      <w:r w:rsidRPr="009200E7">
        <w:rPr>
          <w:rFonts w:ascii="Times New Roman" w:hAnsi="Times New Roman"/>
          <w:sz w:val="28"/>
          <w:szCs w:val="28"/>
          <w:lang w:val="uk-UA"/>
        </w:rPr>
        <w:t xml:space="preserve"> відпрацьованих газів в середньому на 30%.</w:t>
      </w:r>
    </w:p>
    <w:p w:rsidR="00CC6E0E" w:rsidRDefault="009200E7" w:rsidP="00CC6E0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00E7">
        <w:rPr>
          <w:rFonts w:ascii="Times New Roman" w:hAnsi="Times New Roman"/>
          <w:sz w:val="28"/>
          <w:szCs w:val="28"/>
          <w:lang w:val="uk-UA"/>
        </w:rPr>
        <w:t xml:space="preserve">Іншим напрямком застосування «зелених» технологій є додавання води в паливо для отримання </w:t>
      </w:r>
      <w:proofErr w:type="spellStart"/>
      <w:r w:rsidRPr="009200E7">
        <w:rPr>
          <w:rFonts w:ascii="Times New Roman" w:hAnsi="Times New Roman"/>
          <w:sz w:val="28"/>
          <w:szCs w:val="28"/>
          <w:lang w:val="uk-UA"/>
        </w:rPr>
        <w:t>водопаливних</w:t>
      </w:r>
      <w:proofErr w:type="spellEnd"/>
      <w:r w:rsidRPr="009200E7">
        <w:rPr>
          <w:rFonts w:ascii="Times New Roman" w:hAnsi="Times New Roman"/>
          <w:sz w:val="28"/>
          <w:szCs w:val="28"/>
          <w:lang w:val="uk-UA"/>
        </w:rPr>
        <w:t xml:space="preserve"> емульсій. При згорянні таких емульсій в</w:t>
      </w:r>
      <w:r>
        <w:rPr>
          <w:rFonts w:ascii="Times New Roman" w:hAnsi="Times New Roman"/>
          <w:sz w:val="28"/>
          <w:szCs w:val="28"/>
          <w:lang w:val="uk-UA"/>
        </w:rPr>
        <w:t xml:space="preserve">ода, будучи джерелом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мікровзриві</w:t>
      </w:r>
      <w:r w:rsidRPr="009200E7">
        <w:rPr>
          <w:rFonts w:ascii="Times New Roman" w:hAnsi="Times New Roman"/>
          <w:sz w:val="28"/>
          <w:szCs w:val="28"/>
          <w:lang w:val="uk-UA"/>
        </w:rPr>
        <w:t>в</w:t>
      </w:r>
      <w:proofErr w:type="spellEnd"/>
      <w:r w:rsidRPr="009200E7">
        <w:rPr>
          <w:rFonts w:ascii="Times New Roman" w:hAnsi="Times New Roman"/>
          <w:sz w:val="28"/>
          <w:szCs w:val="28"/>
          <w:lang w:val="uk-UA"/>
        </w:rPr>
        <w:t xml:space="preserve"> в зоні горіння і каталізатором хімічних полум'яних реакцій, викликає інтенсифікацію сумішоутворення і зниження температури газів.</w:t>
      </w:r>
    </w:p>
    <w:p w:rsidR="00D1171E" w:rsidRDefault="00D1171E" w:rsidP="00CC6E0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1171E" w:rsidRDefault="00D1171E" w:rsidP="00CC6E0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Отримаємо наступний результат:</w:t>
      </w:r>
    </w:p>
    <w:p w:rsidR="00D1171E" w:rsidRDefault="00DE7715" w:rsidP="00D1171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 id="_x0000_i1039" type="#_x0000_t75" style="width:489pt;height:254.25pt;visibility:visible;mso-wrap-style:square">
            <v:imagedata r:id="rId20" o:title=""/>
          </v:shape>
        </w:pict>
      </w:r>
    </w:p>
    <w:p w:rsidR="00CF6665" w:rsidRDefault="00CF6665" w:rsidP="00CF666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6665" w:rsidRDefault="00D1171E" w:rsidP="00CF6665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Порівнюючи результати викиду свинцю від автотранспорту до і після введення зелених технологій, можна зробити висновки, що нововведення є досить ефективними.</w:t>
      </w:r>
    </w:p>
    <w:p w:rsidR="00887DCF" w:rsidRDefault="00887DCF" w:rsidP="00CF6665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Проведемо </w:t>
      </w:r>
      <w:r>
        <w:rPr>
          <w:rFonts w:ascii="Times New Roman" w:hAnsi="Times New Roman"/>
          <w:sz w:val="28"/>
          <w:szCs w:val="28"/>
          <w:lang w:val="en-US"/>
        </w:rPr>
        <w:t>MIPS</w:t>
      </w:r>
      <w:r>
        <w:rPr>
          <w:rFonts w:ascii="Times New Roman" w:hAnsi="Times New Roman"/>
          <w:sz w:val="28"/>
          <w:szCs w:val="28"/>
          <w:lang w:val="uk-UA"/>
        </w:rPr>
        <w:t xml:space="preserve">-аналіз. Для початку представимо схему технологічного процесу. </w:t>
      </w:r>
    </w:p>
    <w:p w:rsidR="00CF6665" w:rsidRDefault="00CF6665" w:rsidP="00CF666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F6665" w:rsidRDefault="00CF6665" w:rsidP="009C44E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F6665" w:rsidRDefault="00DE7715" w:rsidP="00470B6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pict>
          <v:shape id="_x0000_i1040" type="#_x0000_t75" style="width:7in;height:332.25pt">
            <v:imagedata r:id="rId21" o:title="яяяяяяя" cropleft="5812f"/>
          </v:shape>
        </w:pict>
      </w:r>
    </w:p>
    <w:p w:rsidR="00470B60" w:rsidRDefault="00DE7715" w:rsidP="00427D8D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41" type="#_x0000_t75" style="width:312pt;height:182.25pt;visibility:visible;mso-wrap-style:square">
            <v:imagedata r:id="rId22" o:title=""/>
          </v:shape>
        </w:pict>
      </w:r>
    </w:p>
    <w:p w:rsidR="00D1171E" w:rsidRPr="00427D8D" w:rsidRDefault="00DE7715" w:rsidP="00427D8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pict>
          <v:shape id="_x0000_i1042" type="#_x0000_t75" style="width:489pt;height:159.75pt;visibility:visible;mso-wrap-style:square">
            <v:imagedata r:id="rId23" o:title=""/>
          </v:shape>
        </w:pict>
      </w:r>
    </w:p>
    <w:p w:rsidR="00CF6665" w:rsidRDefault="00CF6665" w:rsidP="009C44E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01305" w:rsidRPr="00986D31" w:rsidRDefault="004770AC" w:rsidP="009C44E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CF6665" w:rsidRDefault="004770AC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770AC">
        <w:rPr>
          <w:rFonts w:ascii="Times New Roman" w:hAnsi="Times New Roman"/>
          <w:sz w:val="28"/>
          <w:szCs w:val="28"/>
          <w:lang w:val="uk-UA"/>
        </w:rPr>
        <w:t xml:space="preserve">Проведена оцінка техногенного забруднення </w:t>
      </w:r>
      <w:proofErr w:type="spellStart"/>
      <w:r w:rsidRPr="004770AC">
        <w:rPr>
          <w:rFonts w:ascii="Times New Roman" w:hAnsi="Times New Roman"/>
          <w:sz w:val="28"/>
          <w:szCs w:val="28"/>
          <w:lang w:val="uk-UA"/>
        </w:rPr>
        <w:t>грунтів</w:t>
      </w:r>
      <w:proofErr w:type="spellEnd"/>
      <w:r w:rsidRPr="004770AC">
        <w:rPr>
          <w:rFonts w:ascii="Times New Roman" w:hAnsi="Times New Roman"/>
          <w:sz w:val="28"/>
          <w:szCs w:val="28"/>
          <w:lang w:val="uk-UA"/>
        </w:rPr>
        <w:t xml:space="preserve"> Благовещенська важкими металами показала, що основні елементи, що накопичуються в </w:t>
      </w:r>
      <w:proofErr w:type="spellStart"/>
      <w:r w:rsidRPr="004770AC">
        <w:rPr>
          <w:rFonts w:ascii="Times New Roman" w:hAnsi="Times New Roman"/>
          <w:sz w:val="28"/>
          <w:szCs w:val="28"/>
          <w:lang w:val="uk-UA"/>
        </w:rPr>
        <w:t>грунтах</w:t>
      </w:r>
      <w:proofErr w:type="spellEnd"/>
      <w:r w:rsidRPr="004770AC">
        <w:rPr>
          <w:rFonts w:ascii="Times New Roman" w:hAnsi="Times New Roman"/>
          <w:sz w:val="28"/>
          <w:szCs w:val="28"/>
          <w:lang w:val="uk-UA"/>
        </w:rPr>
        <w:t xml:space="preserve"> міста, - свинець, цинк, кадмій. На підставі зонування території міста методом екологічного картографування встановлено, що головними джерелами забруднення </w:t>
      </w:r>
      <w:proofErr w:type="spellStart"/>
      <w:r w:rsidRPr="004770AC">
        <w:rPr>
          <w:rFonts w:ascii="Times New Roman" w:hAnsi="Times New Roman"/>
          <w:sz w:val="28"/>
          <w:szCs w:val="28"/>
          <w:lang w:val="uk-UA"/>
        </w:rPr>
        <w:t>грунтів</w:t>
      </w:r>
      <w:proofErr w:type="spellEnd"/>
      <w:r w:rsidRPr="004770AC">
        <w:rPr>
          <w:rFonts w:ascii="Times New Roman" w:hAnsi="Times New Roman"/>
          <w:sz w:val="28"/>
          <w:szCs w:val="28"/>
          <w:lang w:val="uk-UA"/>
        </w:rPr>
        <w:t xml:space="preserve"> важкими металами є підприємства паливно-енергетичного комплексу - ТЕЦ, котельні, опалювальний вугіллям приватний житловий сектор, а також автотранспорт, який доповнює і розширює зони забруднення від паливно-енергетичних підприємств. В результаті накладання зон забруднення важкими металами від зазначених джерел викидів в центрі Благовещенська формується зона з високим, небезпечним рівнем забруднення ґрунтів. Основна частина території міста потрапляє в зону із середнім, </w:t>
      </w:r>
      <w:proofErr w:type="spellStart"/>
      <w:r w:rsidRPr="004770AC">
        <w:rPr>
          <w:rFonts w:ascii="Times New Roman" w:hAnsi="Times New Roman"/>
          <w:sz w:val="28"/>
          <w:szCs w:val="28"/>
          <w:lang w:val="uk-UA"/>
        </w:rPr>
        <w:t>помірно</w:t>
      </w:r>
      <w:proofErr w:type="spellEnd"/>
      <w:r w:rsidRPr="004770AC">
        <w:rPr>
          <w:rFonts w:ascii="Times New Roman" w:hAnsi="Times New Roman"/>
          <w:sz w:val="28"/>
          <w:szCs w:val="28"/>
          <w:lang w:val="uk-UA"/>
        </w:rPr>
        <w:t xml:space="preserve"> небезпечним рівнем забруднення ґрунтів. Зона з допустимим, низьким рівнем забруднення розташована нерівній смугою в північно-західній частині міста.</w:t>
      </w: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6665" w:rsidRDefault="00CF6665" w:rsidP="00CF666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1305" w:rsidRPr="00D1171E" w:rsidRDefault="00CF6665" w:rsidP="009C44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1171E">
        <w:rPr>
          <w:rFonts w:ascii="Times New Roman" w:hAnsi="Times New Roman"/>
          <w:sz w:val="28"/>
          <w:szCs w:val="28"/>
          <w:lang w:val="uk-UA"/>
        </w:rPr>
        <w:lastRenderedPageBreak/>
        <w:t>Список літератури</w:t>
      </w:r>
      <w:r w:rsidR="00701305" w:rsidRPr="00D1171E">
        <w:rPr>
          <w:rFonts w:ascii="Times New Roman" w:hAnsi="Times New Roman"/>
          <w:sz w:val="28"/>
          <w:szCs w:val="28"/>
          <w:lang w:val="uk-UA"/>
        </w:rPr>
        <w:t>:</w:t>
      </w:r>
    </w:p>
    <w:p w:rsidR="00CB1DA2" w:rsidRPr="009F1163" w:rsidRDefault="00CB1DA2" w:rsidP="00CB1DA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Рекомендации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по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учету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требований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по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охране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окружающей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среды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при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проектировании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автомо-бильных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дорог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мостовых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переходов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. (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Согласованы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с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Министерством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охраны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окружающей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среды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природных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>ресурсов</w:t>
      </w:r>
      <w:proofErr w:type="spellEnd"/>
      <w:r w:rsidRPr="00CB1DA2">
        <w:rPr>
          <w:rFonts w:ascii="Times New Roman" w:hAnsi="Times New Roman"/>
          <w:color w:val="000000"/>
          <w:sz w:val="28"/>
          <w:szCs w:val="28"/>
          <w:lang w:val="uk-UA"/>
        </w:rPr>
        <w:t xml:space="preserve"> РФ 19.06.1995 №03-19/АА). М. 1995. –124 с.</w:t>
      </w:r>
    </w:p>
    <w:p w:rsidR="0026346C" w:rsidRPr="0026346C" w:rsidRDefault="0026346C" w:rsidP="0026346C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6346C">
        <w:rPr>
          <w:rFonts w:ascii="Times New Roman" w:hAnsi="Times New Roman"/>
          <w:color w:val="000000"/>
          <w:sz w:val="28"/>
          <w:szCs w:val="28"/>
          <w:lang w:val="uk-UA"/>
        </w:rPr>
        <w:t xml:space="preserve">Вихідні дані для розрахунку кількості свинцю на поверхні ґрунту: </w:t>
      </w:r>
      <w:hyperlink r:id="rId24" w:history="1">
        <w:r w:rsidRPr="0026346C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http://www.businesspravo.ru/Docum/DocumShow.asp?DocumID=121855&amp;DocumType=23</w:t>
        </w:r>
      </w:hyperlink>
    </w:p>
    <w:p w:rsidR="00701305" w:rsidRPr="009F1163" w:rsidRDefault="00DE7715" w:rsidP="00C1119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Style w:val="a5"/>
          <w:rFonts w:ascii="Times New Roman" w:hAnsi="Times New Roman"/>
          <w:color w:val="000000"/>
          <w:sz w:val="28"/>
          <w:szCs w:val="28"/>
          <w:u w:val="none"/>
          <w:lang w:val="uk-UA"/>
        </w:rPr>
      </w:pPr>
      <w:hyperlink r:id="rId25" w:history="1">
        <w:r w:rsidR="00701305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http://www.izdatgeo.ru/pdf/gipr/2016-2/36.pdf</w:t>
        </w:r>
      </w:hyperlink>
    </w:p>
    <w:p w:rsidR="00C11192" w:rsidRPr="009F1163" w:rsidRDefault="00C11192" w:rsidP="00C1119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F1163">
        <w:rPr>
          <w:rFonts w:ascii="Times New Roman" w:hAnsi="Times New Roman"/>
          <w:color w:val="000000"/>
          <w:sz w:val="28"/>
          <w:szCs w:val="28"/>
          <w:lang w:val="uk-UA"/>
        </w:rPr>
        <w:t xml:space="preserve">Рекультивація </w:t>
      </w:r>
    </w:p>
    <w:p w:rsidR="00B33B60" w:rsidRPr="009F1163" w:rsidRDefault="00DE7715" w:rsidP="00C11192">
      <w:pPr>
        <w:pStyle w:val="a3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hyperlink r:id="rId26" w:history="1"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https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://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ecology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-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education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.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ru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/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index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.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php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?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action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=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full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&amp;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</w:rPr>
          <w:t>id</w:t>
        </w:r>
        <w:r w:rsidR="0052131A" w:rsidRPr="009F1163">
          <w:rPr>
            <w:rStyle w:val="a5"/>
            <w:rFonts w:ascii="Times New Roman" w:hAnsi="Times New Roman"/>
            <w:color w:val="000000"/>
            <w:sz w:val="28"/>
            <w:szCs w:val="28"/>
            <w:u w:val="none"/>
            <w:lang w:val="uk-UA"/>
          </w:rPr>
          <w:t>=403</w:t>
        </w:r>
      </w:hyperlink>
    </w:p>
    <w:sectPr w:rsidR="00B33B60" w:rsidRPr="009F1163" w:rsidSect="00C707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A75"/>
    <w:multiLevelType w:val="hybridMultilevel"/>
    <w:tmpl w:val="02968376"/>
    <w:lvl w:ilvl="0" w:tplc="3BFC8E3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30669"/>
    <w:multiLevelType w:val="multilevel"/>
    <w:tmpl w:val="FE7CA78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13752ED4"/>
    <w:multiLevelType w:val="hybridMultilevel"/>
    <w:tmpl w:val="A16A117A"/>
    <w:lvl w:ilvl="0" w:tplc="E3AE3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38EB"/>
    <w:multiLevelType w:val="multilevel"/>
    <w:tmpl w:val="813A1B1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" w15:restartNumberingAfterBreak="0">
    <w:nsid w:val="2FA102D0"/>
    <w:multiLevelType w:val="hybridMultilevel"/>
    <w:tmpl w:val="AAA2875C"/>
    <w:lvl w:ilvl="0" w:tplc="65E0C352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79353D2"/>
    <w:multiLevelType w:val="hybridMultilevel"/>
    <w:tmpl w:val="89D076C6"/>
    <w:lvl w:ilvl="0" w:tplc="09FA1308">
      <w:start w:val="1"/>
      <w:numFmt w:val="decimal"/>
      <w:lvlText w:val="%1)"/>
      <w:lvlJc w:val="left"/>
      <w:pPr>
        <w:ind w:left="1069" w:hanging="360"/>
      </w:pPr>
      <w:rPr>
        <w:rFonts w:ascii="Calibri" w:hAnsi="Calibri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38B0710A"/>
    <w:multiLevelType w:val="hybridMultilevel"/>
    <w:tmpl w:val="F25A1B90"/>
    <w:lvl w:ilvl="0" w:tplc="C7B2A65A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2631561"/>
    <w:multiLevelType w:val="hybridMultilevel"/>
    <w:tmpl w:val="2B0CD9B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55D423F"/>
    <w:multiLevelType w:val="hybridMultilevel"/>
    <w:tmpl w:val="5DA4F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510AB3"/>
    <w:multiLevelType w:val="hybridMultilevel"/>
    <w:tmpl w:val="4B74F498"/>
    <w:lvl w:ilvl="0" w:tplc="FD3C9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582F20"/>
    <w:multiLevelType w:val="hybridMultilevel"/>
    <w:tmpl w:val="90E08946"/>
    <w:lvl w:ilvl="0" w:tplc="1F66F6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8B7C3C"/>
    <w:multiLevelType w:val="hybridMultilevel"/>
    <w:tmpl w:val="96689DA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70C"/>
    <w:rsid w:val="00025E3B"/>
    <w:rsid w:val="000758A1"/>
    <w:rsid w:val="00092587"/>
    <w:rsid w:val="000A1750"/>
    <w:rsid w:val="000A754C"/>
    <w:rsid w:val="000B78EE"/>
    <w:rsid w:val="001B3702"/>
    <w:rsid w:val="002135DC"/>
    <w:rsid w:val="0026346C"/>
    <w:rsid w:val="00285408"/>
    <w:rsid w:val="002A20C8"/>
    <w:rsid w:val="002A260D"/>
    <w:rsid w:val="002B360D"/>
    <w:rsid w:val="002D04D8"/>
    <w:rsid w:val="002F2BF5"/>
    <w:rsid w:val="003879E8"/>
    <w:rsid w:val="003E530A"/>
    <w:rsid w:val="003E757F"/>
    <w:rsid w:val="00427D8D"/>
    <w:rsid w:val="00453EA6"/>
    <w:rsid w:val="00470B60"/>
    <w:rsid w:val="004770AC"/>
    <w:rsid w:val="004878F0"/>
    <w:rsid w:val="004A5844"/>
    <w:rsid w:val="004F087B"/>
    <w:rsid w:val="0052131A"/>
    <w:rsid w:val="00526C68"/>
    <w:rsid w:val="00555F5B"/>
    <w:rsid w:val="005928B1"/>
    <w:rsid w:val="005A3D17"/>
    <w:rsid w:val="005B1E3D"/>
    <w:rsid w:val="005C1DFD"/>
    <w:rsid w:val="005F0243"/>
    <w:rsid w:val="006133CB"/>
    <w:rsid w:val="00675F15"/>
    <w:rsid w:val="006810F3"/>
    <w:rsid w:val="00701305"/>
    <w:rsid w:val="0070140B"/>
    <w:rsid w:val="007203F8"/>
    <w:rsid w:val="0073771D"/>
    <w:rsid w:val="00740405"/>
    <w:rsid w:val="007709EF"/>
    <w:rsid w:val="007760B1"/>
    <w:rsid w:val="00784E1F"/>
    <w:rsid w:val="007D0147"/>
    <w:rsid w:val="007D1155"/>
    <w:rsid w:val="007D2604"/>
    <w:rsid w:val="007E2DC4"/>
    <w:rsid w:val="0080534A"/>
    <w:rsid w:val="00847464"/>
    <w:rsid w:val="008659EF"/>
    <w:rsid w:val="008746CA"/>
    <w:rsid w:val="00887DCF"/>
    <w:rsid w:val="008E2F14"/>
    <w:rsid w:val="009200E7"/>
    <w:rsid w:val="009207C8"/>
    <w:rsid w:val="009679C4"/>
    <w:rsid w:val="00986D31"/>
    <w:rsid w:val="00990C62"/>
    <w:rsid w:val="0099441A"/>
    <w:rsid w:val="009B4F73"/>
    <w:rsid w:val="009C44E9"/>
    <w:rsid w:val="009F1163"/>
    <w:rsid w:val="00A62D3A"/>
    <w:rsid w:val="00AC216D"/>
    <w:rsid w:val="00AC40BB"/>
    <w:rsid w:val="00AD1BDA"/>
    <w:rsid w:val="00B2002C"/>
    <w:rsid w:val="00B25C2F"/>
    <w:rsid w:val="00B33B60"/>
    <w:rsid w:val="00B47AFE"/>
    <w:rsid w:val="00B61013"/>
    <w:rsid w:val="00B908F0"/>
    <w:rsid w:val="00B95828"/>
    <w:rsid w:val="00B972FC"/>
    <w:rsid w:val="00BF3B0E"/>
    <w:rsid w:val="00C11192"/>
    <w:rsid w:val="00C35D6B"/>
    <w:rsid w:val="00C70761"/>
    <w:rsid w:val="00C97241"/>
    <w:rsid w:val="00CA770C"/>
    <w:rsid w:val="00CB1DA2"/>
    <w:rsid w:val="00CB6DD7"/>
    <w:rsid w:val="00CC6E0E"/>
    <w:rsid w:val="00CD03CB"/>
    <w:rsid w:val="00CD3404"/>
    <w:rsid w:val="00CD671D"/>
    <w:rsid w:val="00CF6665"/>
    <w:rsid w:val="00D06236"/>
    <w:rsid w:val="00D1171E"/>
    <w:rsid w:val="00D81167"/>
    <w:rsid w:val="00DE7715"/>
    <w:rsid w:val="00E37AFD"/>
    <w:rsid w:val="00EB2AB0"/>
    <w:rsid w:val="00EE4BC1"/>
    <w:rsid w:val="00F0493E"/>
    <w:rsid w:val="00F26614"/>
    <w:rsid w:val="00F927CB"/>
    <w:rsid w:val="00FB694D"/>
    <w:rsid w:val="00FD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4AEFA"/>
  <w15:docId w15:val="{E35AAFAC-45EF-4EBD-813F-4DD2AD11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0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B33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61"/>
    <w:pPr>
      <w:ind w:left="720"/>
      <w:contextualSpacing/>
    </w:pPr>
  </w:style>
  <w:style w:type="table" w:styleId="a4">
    <w:name w:val="Table Grid"/>
    <w:basedOn w:val="a1"/>
    <w:uiPriority w:val="99"/>
    <w:rsid w:val="00720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semiHidden/>
    <w:rsid w:val="00CD03CB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E5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3E530A"/>
    <w:rPr>
      <w:rFonts w:ascii="Courier New" w:eastAsia="Times New Roman" w:hAnsi="Courier New" w:cs="Courier New"/>
      <w:sz w:val="20"/>
      <w:szCs w:val="20"/>
    </w:rPr>
  </w:style>
  <w:style w:type="table" w:styleId="a6">
    <w:name w:val="Grid Table Light"/>
    <w:basedOn w:val="a1"/>
    <w:uiPriority w:val="40"/>
    <w:rsid w:val="003E530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0">
    <w:name w:val="Заголовок 1 Знак"/>
    <w:link w:val="1"/>
    <w:uiPriority w:val="9"/>
    <w:rsid w:val="00B33B6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7">
    <w:name w:val="FollowedHyperlink"/>
    <w:uiPriority w:val="99"/>
    <w:semiHidden/>
    <w:unhideWhenUsed/>
    <w:rsid w:val="00D117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6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cology-education.ru/index.php?action=full&amp;id=403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izdatgeo.ru/pdf/gipr/2016-2/36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www.businesspravo.ru/Docum/DocumShow.asp?DocumID=121855&amp;DocumType=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14F0-448B-4C7C-91A4-A1A24AE3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16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Владимир Кулик</cp:lastModifiedBy>
  <cp:revision>24</cp:revision>
  <dcterms:created xsi:type="dcterms:W3CDTF">2019-03-03T12:02:00Z</dcterms:created>
  <dcterms:modified xsi:type="dcterms:W3CDTF">2019-05-30T16:42:00Z</dcterms:modified>
</cp:coreProperties>
</file>