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805" w:rsidRPr="00685AF0" w:rsidRDefault="003B6805">
      <w:pPr>
        <w:pStyle w:val="normal"/>
        <w:jc w:val="center"/>
        <w:rPr>
          <w:lang w:val="ru-RU"/>
        </w:rPr>
      </w:pPr>
      <w:r w:rsidRPr="00685AF0">
        <w:rPr>
          <w:lang w:val="ru-RU"/>
        </w:rPr>
        <w:t>МІНІСТЕРСТВО ОСВІТИ І НАУКИ УКРАЇНИ</w:t>
      </w:r>
      <w:r w:rsidRPr="00685AF0">
        <w:rPr>
          <w:lang w:val="ru-RU"/>
        </w:rPr>
        <w:br/>
        <w:t>НАЦІОНАЛЬНИЙ ТЕХНІЧНИЙ УНІВЕРСИТЕТ</w:t>
      </w:r>
      <w:r w:rsidRPr="00685AF0">
        <w:rPr>
          <w:lang w:val="ru-RU"/>
        </w:rPr>
        <w:br/>
        <w:t>«Харківський Політехнічний Інститут»</w:t>
      </w:r>
      <w:r w:rsidRPr="00685AF0">
        <w:rPr>
          <w:lang w:val="ru-RU"/>
        </w:rPr>
        <w:br/>
      </w:r>
      <w:r w:rsidRPr="00685AF0">
        <w:rPr>
          <w:lang w:val="ru-RU"/>
        </w:rPr>
        <w:br/>
        <w:t>Ка</w:t>
      </w:r>
      <w:r w:rsidR="00322EA9">
        <w:rPr>
          <w:lang w:val="ru-RU"/>
        </w:rPr>
        <w:t>федра Стратегічного Управління</w:t>
      </w:r>
      <w:r w:rsidRPr="00685AF0">
        <w:rPr>
          <w:lang w:val="ru-RU"/>
        </w:rPr>
        <w:br/>
      </w:r>
    </w:p>
    <w:p w:rsidR="003B6805" w:rsidRPr="00685AF0" w:rsidRDefault="003B6805">
      <w:pPr>
        <w:pStyle w:val="normal"/>
        <w:rPr>
          <w:lang w:val="ru-RU"/>
        </w:rPr>
      </w:pPr>
    </w:p>
    <w:p w:rsidR="003B6805" w:rsidRPr="00685AF0" w:rsidRDefault="003B6805">
      <w:pPr>
        <w:pStyle w:val="normal"/>
        <w:rPr>
          <w:lang w:val="ru-RU"/>
        </w:rPr>
      </w:pPr>
    </w:p>
    <w:p w:rsidR="003B6805" w:rsidRPr="00685AF0" w:rsidRDefault="003B6805">
      <w:pPr>
        <w:pStyle w:val="normal"/>
        <w:rPr>
          <w:lang w:val="ru-RU"/>
        </w:rPr>
      </w:pPr>
    </w:p>
    <w:p w:rsidR="003B6805" w:rsidRPr="00685AF0" w:rsidRDefault="003B6805">
      <w:pPr>
        <w:pStyle w:val="normal"/>
        <w:rPr>
          <w:lang w:val="ru-RU"/>
        </w:rPr>
      </w:pPr>
    </w:p>
    <w:p w:rsidR="003B6805" w:rsidRPr="00685AF0" w:rsidRDefault="003B6805">
      <w:pPr>
        <w:pStyle w:val="normal"/>
        <w:rPr>
          <w:lang w:val="ru-RU"/>
        </w:rPr>
      </w:pPr>
    </w:p>
    <w:p w:rsidR="003B6805" w:rsidRPr="00685AF0" w:rsidRDefault="003B6805">
      <w:pPr>
        <w:pStyle w:val="normal"/>
        <w:rPr>
          <w:lang w:val="ru-RU"/>
        </w:rPr>
      </w:pPr>
    </w:p>
    <w:p w:rsidR="003B6805" w:rsidRPr="00685AF0" w:rsidRDefault="003B6805">
      <w:pPr>
        <w:pStyle w:val="normal"/>
        <w:rPr>
          <w:lang w:val="ru-RU"/>
        </w:rPr>
      </w:pPr>
    </w:p>
    <w:p w:rsidR="003B6805" w:rsidRPr="00685AF0" w:rsidRDefault="003B6805">
      <w:pPr>
        <w:pStyle w:val="normal"/>
        <w:rPr>
          <w:lang w:val="ru-RU"/>
        </w:rPr>
      </w:pPr>
    </w:p>
    <w:p w:rsidR="003B6805" w:rsidRPr="00F811E2" w:rsidRDefault="003B6805">
      <w:pPr>
        <w:pStyle w:val="normal"/>
        <w:jc w:val="center"/>
        <w:rPr>
          <w:lang w:val="ru-RU"/>
        </w:rPr>
      </w:pPr>
      <w:r w:rsidRPr="00F811E2">
        <w:rPr>
          <w:lang w:val="ru-RU"/>
        </w:rPr>
        <w:t xml:space="preserve">ЗВІТ </w:t>
      </w:r>
    </w:p>
    <w:p w:rsidR="003B6805" w:rsidRDefault="003B6805">
      <w:pPr>
        <w:pStyle w:val="normal"/>
        <w:jc w:val="center"/>
        <w:rPr>
          <w:lang w:val="ru-RU"/>
        </w:rPr>
      </w:pPr>
      <w:r w:rsidRPr="00F811E2">
        <w:rPr>
          <w:lang w:val="ru-RU"/>
        </w:rPr>
        <w:t>з лабораторної роботи №</w:t>
      </w:r>
      <w:r w:rsidR="000E1D1F">
        <w:rPr>
          <w:lang w:val="ru-RU"/>
        </w:rPr>
        <w:t xml:space="preserve"> 11</w:t>
      </w:r>
    </w:p>
    <w:p w:rsidR="00322EA9" w:rsidRDefault="00322EA9">
      <w:pPr>
        <w:pStyle w:val="normal"/>
        <w:jc w:val="center"/>
        <w:rPr>
          <w:lang w:val="ru-RU"/>
        </w:rPr>
      </w:pPr>
      <w:r>
        <w:rPr>
          <w:lang w:val="ru-RU"/>
        </w:rPr>
        <w:t xml:space="preserve">з дисципліни </w:t>
      </w:r>
      <w:r w:rsidR="00EC46BC">
        <w:rPr>
          <w:lang w:val="ru-RU"/>
        </w:rPr>
        <w:t xml:space="preserve"> Математична статистика</w:t>
      </w:r>
    </w:p>
    <w:p w:rsidR="00322EA9" w:rsidRPr="00F811E2" w:rsidRDefault="00322EA9">
      <w:pPr>
        <w:pStyle w:val="normal"/>
        <w:jc w:val="center"/>
        <w:rPr>
          <w:lang w:val="ru-RU"/>
        </w:rPr>
      </w:pPr>
      <w:r>
        <w:rPr>
          <w:lang w:val="ru-RU"/>
        </w:rPr>
        <w:t>на тему</w:t>
      </w:r>
    </w:p>
    <w:p w:rsidR="003B6805" w:rsidRPr="00F811E2" w:rsidRDefault="000E1D1F">
      <w:pPr>
        <w:pStyle w:val="normal"/>
        <w:jc w:val="center"/>
        <w:rPr>
          <w:lang w:val="ru-RU"/>
        </w:rPr>
      </w:pPr>
      <w:r>
        <w:rPr>
          <w:lang w:val="ru-RU"/>
        </w:rPr>
        <w:t>«</w:t>
      </w:r>
      <w:r>
        <w:rPr>
          <w:lang w:val="uk-UA"/>
        </w:rPr>
        <w:t>Регресія</w:t>
      </w:r>
      <w:r w:rsidR="003B6805" w:rsidRPr="00F811E2">
        <w:rPr>
          <w:lang w:val="ru-RU"/>
        </w:rPr>
        <w:t>»</w:t>
      </w:r>
    </w:p>
    <w:p w:rsidR="003B6805" w:rsidRPr="00F811E2" w:rsidRDefault="003B6805">
      <w:pPr>
        <w:pStyle w:val="normal"/>
        <w:ind w:left="5670"/>
        <w:rPr>
          <w:lang w:val="ru-RU"/>
        </w:rPr>
      </w:pPr>
    </w:p>
    <w:p w:rsidR="003B6805" w:rsidRPr="00F811E2" w:rsidRDefault="003B6805">
      <w:pPr>
        <w:pStyle w:val="normal"/>
        <w:ind w:left="5670"/>
        <w:rPr>
          <w:lang w:val="ru-RU"/>
        </w:rPr>
      </w:pPr>
    </w:p>
    <w:p w:rsidR="003B6805" w:rsidRPr="00F811E2" w:rsidRDefault="003B6805">
      <w:pPr>
        <w:pStyle w:val="normal"/>
        <w:ind w:left="5670"/>
        <w:rPr>
          <w:lang w:val="ru-RU"/>
        </w:rPr>
      </w:pPr>
    </w:p>
    <w:p w:rsidR="003B6805" w:rsidRPr="00F811E2" w:rsidRDefault="003B6805">
      <w:pPr>
        <w:pStyle w:val="normal"/>
        <w:ind w:left="5670"/>
        <w:rPr>
          <w:lang w:val="ru-RU"/>
        </w:rPr>
      </w:pPr>
    </w:p>
    <w:p w:rsidR="003B6805" w:rsidRPr="00231723" w:rsidRDefault="003B6805">
      <w:pPr>
        <w:pStyle w:val="normal"/>
        <w:ind w:left="5040"/>
      </w:pPr>
      <w:r w:rsidRPr="00685AF0">
        <w:rPr>
          <w:lang w:val="ru-RU"/>
        </w:rPr>
        <w:t>Перевірила: старший викладач</w:t>
      </w:r>
      <w:r w:rsidRPr="00685AF0">
        <w:rPr>
          <w:lang w:val="ru-RU"/>
        </w:rPr>
        <w:br/>
        <w:t>Мошко Є. О.</w:t>
      </w:r>
      <w:r w:rsidRPr="00685AF0">
        <w:rPr>
          <w:lang w:val="ru-RU"/>
        </w:rPr>
        <w:br/>
        <w:t xml:space="preserve">Виконав: ст. гр. </w:t>
      </w:r>
      <w:r w:rsidR="00231723">
        <w:rPr>
          <w:lang w:val="ru-RU"/>
        </w:rPr>
        <w:t>КН-27</w:t>
      </w:r>
    </w:p>
    <w:p w:rsidR="003B6805" w:rsidRPr="00322EA9" w:rsidRDefault="003B6805">
      <w:pPr>
        <w:pStyle w:val="normal"/>
        <w:ind w:left="5670"/>
        <w:rPr>
          <w:lang w:val="ru-RU"/>
        </w:rPr>
      </w:pPr>
    </w:p>
    <w:p w:rsidR="003B6805" w:rsidRPr="00322EA9" w:rsidRDefault="003B6805">
      <w:pPr>
        <w:pStyle w:val="normal"/>
        <w:jc w:val="center"/>
        <w:rPr>
          <w:lang w:val="ru-RU"/>
        </w:rPr>
      </w:pPr>
    </w:p>
    <w:p w:rsidR="003B6805" w:rsidRPr="00322EA9" w:rsidRDefault="003B6805">
      <w:pPr>
        <w:pStyle w:val="normal"/>
        <w:rPr>
          <w:lang w:val="ru-RU"/>
        </w:rPr>
      </w:pPr>
    </w:p>
    <w:p w:rsidR="003B6805" w:rsidRPr="00322EA9" w:rsidRDefault="003B6805">
      <w:pPr>
        <w:pStyle w:val="normal"/>
        <w:rPr>
          <w:lang w:val="ru-RU"/>
        </w:rPr>
      </w:pPr>
    </w:p>
    <w:p w:rsidR="003B6805" w:rsidRPr="00322EA9" w:rsidRDefault="003B6805">
      <w:pPr>
        <w:pStyle w:val="normal"/>
        <w:rPr>
          <w:lang w:val="ru-RU"/>
        </w:rPr>
      </w:pPr>
    </w:p>
    <w:p w:rsidR="003B6805" w:rsidRPr="00322EA9" w:rsidRDefault="003B6805">
      <w:pPr>
        <w:pStyle w:val="normal"/>
        <w:rPr>
          <w:lang w:val="ru-RU"/>
        </w:rPr>
      </w:pPr>
    </w:p>
    <w:p w:rsidR="003B6805" w:rsidRPr="00322EA9" w:rsidRDefault="003B6805">
      <w:pPr>
        <w:pStyle w:val="normal"/>
        <w:rPr>
          <w:lang w:val="ru-RU"/>
        </w:rPr>
      </w:pPr>
    </w:p>
    <w:p w:rsidR="003B6805" w:rsidRPr="00322EA9" w:rsidRDefault="003B6805">
      <w:pPr>
        <w:pStyle w:val="normal"/>
        <w:rPr>
          <w:lang w:val="ru-RU"/>
        </w:rPr>
      </w:pPr>
    </w:p>
    <w:p w:rsidR="00EC46BC" w:rsidRDefault="00ED1F3C">
      <w:pPr>
        <w:pStyle w:val="normal"/>
        <w:jc w:val="center"/>
        <w:rPr>
          <w:lang w:val="ru-RU"/>
        </w:rPr>
      </w:pPr>
      <w:r>
        <w:rPr>
          <w:lang w:val="ru-RU"/>
        </w:rPr>
        <w:t>Харків, 2019</w:t>
      </w:r>
    </w:p>
    <w:p w:rsidR="003B6805" w:rsidRDefault="00EC46BC" w:rsidP="00B56C87">
      <w:pPr>
        <w:rPr>
          <w:lang w:val="ru-RU"/>
        </w:rPr>
      </w:pPr>
      <w:r>
        <w:rPr>
          <w:lang w:val="ru-RU"/>
        </w:rPr>
        <w:br w:type="page"/>
      </w:r>
      <w:r w:rsidR="0036504F">
        <w:rPr>
          <w:lang w:val="ru-RU"/>
        </w:rPr>
        <w:lastRenderedPageBreak/>
        <w:t>Цель: Провести двухфакторный дисперсионный анализ без повторений.</w:t>
      </w:r>
    </w:p>
    <w:p w:rsidR="0036504F" w:rsidRDefault="0036504F" w:rsidP="00B56C87">
      <w:pPr>
        <w:rPr>
          <w:lang w:val="ru-RU"/>
        </w:rPr>
      </w:pPr>
      <w:r>
        <w:rPr>
          <w:lang w:val="ru-RU"/>
        </w:rPr>
        <w:t xml:space="preserve">Задание: </w:t>
      </w:r>
      <w:r w:rsidR="00B445CE">
        <w:rPr>
          <w:lang w:val="ru-RU"/>
        </w:rPr>
        <w:t>Можно ли утверждать, что фильмы снятые одним режиссером более успешны, чем фильмы других режиссеров. Существует ли разница между успехом фильмов, снятых в разных жанрах разными режиссерами? Определить какой режиссер и какой жанр в комбинации дают самые успешные фильмы.</w:t>
      </w:r>
    </w:p>
    <w:p w:rsidR="00B445CE" w:rsidRDefault="00B445CE" w:rsidP="00B56C87">
      <w:pPr>
        <w:rPr>
          <w:lang w:val="ru-RU"/>
        </w:rPr>
      </w:pPr>
    </w:p>
    <w:p w:rsidR="0036504F" w:rsidRDefault="0036504F" w:rsidP="00B56C87">
      <w:pPr>
        <w:rPr>
          <w:lang w:val="ru-RU"/>
        </w:rPr>
      </w:pPr>
      <w:r>
        <w:rPr>
          <w:lang w:val="ru-RU"/>
        </w:rPr>
        <w:t>Ход работы.</w:t>
      </w:r>
    </w:p>
    <w:p w:rsidR="00B445CE" w:rsidRDefault="00B445CE" w:rsidP="00B56C87">
      <w:pPr>
        <w:rPr>
          <w:lang w:val="ru-RU"/>
        </w:rPr>
      </w:pPr>
      <w:r>
        <w:rPr>
          <w:lang w:val="ru-RU"/>
        </w:rPr>
        <w:t>Теоретическая часть.</w:t>
      </w:r>
    </w:p>
    <w:p w:rsidR="000B1F3C" w:rsidRDefault="000B1F3C" w:rsidP="00B56C87">
      <w:pPr>
        <w:rPr>
          <w:lang w:val="ru-RU"/>
        </w:rPr>
      </w:pPr>
      <w:r>
        <w:rPr>
          <w:lang w:val="ru-RU"/>
        </w:rPr>
        <w:t>Линейная регрессия</w:t>
      </w:r>
    </w:p>
    <w:p w:rsidR="000B1F3C" w:rsidRPr="00FF2477" w:rsidRDefault="000B1F3C" w:rsidP="000B1F3C">
      <w:pPr>
        <w:rPr>
          <w:lang w:val="ru-RU"/>
        </w:rPr>
      </w:pPr>
      <w:r w:rsidRPr="00FF2477">
        <w:rPr>
          <w:lang w:val="ru-RU"/>
        </w:rPr>
        <w:t>Представим зависимость y от x в виде линейной модели первого порядка:</w:t>
      </w:r>
    </w:p>
    <w:p w:rsidR="000B1F3C" w:rsidRPr="00221076" w:rsidRDefault="000B1F3C" w:rsidP="000B1F3C">
      <w:pPr>
        <w:rPr>
          <w:i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y=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β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β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x+ε</m:t>
          </m:r>
        </m:oMath>
      </m:oMathPara>
    </w:p>
    <w:p w:rsidR="000B1F3C" w:rsidRPr="00221076" w:rsidRDefault="000B1F3C" w:rsidP="000B1F3C">
      <w:pPr>
        <w:rPr>
          <w:sz w:val="22"/>
          <w:lang w:val="ru-RU"/>
        </w:rPr>
      </w:pPr>
      <w:r w:rsidRPr="00FF2477">
        <w:rPr>
          <w:lang w:val="ru-RU"/>
        </w:rPr>
        <w:t>Будем считать, что значения x определяются без ошибки, β</w:t>
      </w:r>
      <w:r w:rsidRPr="001E1459">
        <w:rPr>
          <w:vertAlign w:val="subscript"/>
          <w:lang w:val="ru-RU"/>
        </w:rPr>
        <w:t>0</w:t>
      </w:r>
      <w:r w:rsidRPr="00FF2477">
        <w:rPr>
          <w:lang w:val="ru-RU"/>
        </w:rPr>
        <w:t xml:space="preserve"> и β</w:t>
      </w:r>
      <w:r w:rsidRPr="001E1459">
        <w:rPr>
          <w:vertAlign w:val="subscript"/>
          <w:lang w:val="ru-RU"/>
        </w:rPr>
        <w:t>1</w:t>
      </w:r>
      <w:r w:rsidRPr="00FF2477">
        <w:rPr>
          <w:lang w:val="ru-RU"/>
        </w:rPr>
        <w:t xml:space="preserve"> </w:t>
      </w:r>
      <w:r w:rsidRPr="001E1459">
        <w:rPr>
          <w:lang w:val="ru-RU"/>
        </w:rPr>
        <w:t>–</w:t>
      </w:r>
      <w:r w:rsidRPr="00FF2477">
        <w:rPr>
          <w:lang w:val="ru-RU"/>
        </w:rPr>
        <w:t xml:space="preserve"> параметры модели, а ε </w:t>
      </w:r>
      <w:r w:rsidRPr="001E1459">
        <w:rPr>
          <w:lang w:val="ru-RU"/>
        </w:rPr>
        <w:t>–</w:t>
      </w:r>
      <w:r w:rsidRPr="00FF2477">
        <w:rPr>
          <w:lang w:val="ru-RU"/>
        </w:rPr>
        <w:t xml:space="preserve"> ошибка, распределение которой подчиняется нормальному закону с нулевым средним значением и постоянным отклонением σ</w:t>
      </w:r>
      <w:r w:rsidRPr="001E1459">
        <w:rPr>
          <w:vertAlign w:val="superscript"/>
          <w:lang w:val="ru-RU"/>
        </w:rPr>
        <w:t>2</w:t>
      </w:r>
      <w:r w:rsidRPr="00FF2477">
        <w:rPr>
          <w:lang w:val="ru-RU"/>
        </w:rPr>
        <w:t>. Значения параметров β заранее не известны и их нужно определить из набора экспериментальных значений (x</w:t>
      </w:r>
      <w:r w:rsidRPr="001E1459">
        <w:rPr>
          <w:vertAlign w:val="subscript"/>
          <w:lang w:val="ru-RU"/>
        </w:rPr>
        <w:t>i</w:t>
      </w:r>
      <w:r w:rsidRPr="00FF2477">
        <w:rPr>
          <w:lang w:val="ru-RU"/>
        </w:rPr>
        <w:t>, y</w:t>
      </w:r>
      <w:r w:rsidRPr="001E1459">
        <w:rPr>
          <w:vertAlign w:val="subscript"/>
          <w:lang w:val="ru-RU"/>
        </w:rPr>
        <w:t>i</w:t>
      </w:r>
      <w:r w:rsidRPr="00FF2477">
        <w:rPr>
          <w:lang w:val="ru-RU"/>
        </w:rPr>
        <w:t>), i</w:t>
      </w:r>
      <w:r>
        <w:rPr>
          <w:lang w:val="ru-RU"/>
        </w:rPr>
        <w:t xml:space="preserve"> </w:t>
      </w:r>
      <w:r w:rsidRPr="00FF2477">
        <w:rPr>
          <w:lang w:val="ru-RU"/>
        </w:rPr>
        <w:t>=</w:t>
      </w:r>
      <w:r>
        <w:rPr>
          <w:lang w:val="ru-RU"/>
        </w:rPr>
        <w:t xml:space="preserve"> </w:t>
      </w:r>
      <w:r w:rsidRPr="00FF2477">
        <w:rPr>
          <w:lang w:val="ru-RU"/>
        </w:rPr>
        <w:t>1,n. Таким образом мы можем записать:</w:t>
      </w:r>
    </w:p>
    <w:p w:rsidR="000B1F3C" w:rsidRPr="00221076" w:rsidRDefault="007C0844" w:rsidP="000B1F3C">
      <w:pPr>
        <w:rPr>
          <w:i/>
          <w:lang w:val="ru-RU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b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b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lang w:val="ru-RU"/>
            </w:rPr>
            <m:t xml:space="preserve">  i=1,…,n</m:t>
          </m:r>
        </m:oMath>
      </m:oMathPara>
    </w:p>
    <w:p w:rsidR="000B1F3C" w:rsidRPr="00FF2477" w:rsidRDefault="000B1F3C" w:rsidP="000B1F3C">
      <w:pPr>
        <w:rPr>
          <w:lang w:val="ru-RU"/>
        </w:rPr>
      </w:pPr>
      <w:r w:rsidRPr="00FF2477">
        <w:rPr>
          <w:lang w:val="ru-RU"/>
        </w:rPr>
        <w:t xml:space="preserve">где </w:t>
      </w:r>
      <m:oMath>
        <m:acc>
          <m:accPr>
            <m:ctrlPr>
              <w:rPr>
                <w:rFonts w:ascii="Cambria Math" w:hAnsi="Cambria Math"/>
                <w:i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i</m:t>
                </m:r>
              </m:sub>
            </m:sSub>
          </m:e>
        </m:acc>
      </m:oMath>
      <w:r w:rsidRPr="00FF2477">
        <w:rPr>
          <w:lang w:val="ru-RU"/>
        </w:rPr>
        <w:t xml:space="preserve"> означает предсказанное моделью значение y при данном x, b</w:t>
      </w:r>
      <w:r w:rsidRPr="001E1459">
        <w:rPr>
          <w:vertAlign w:val="subscript"/>
          <w:lang w:val="ru-RU"/>
        </w:rPr>
        <w:t>0</w:t>
      </w:r>
      <w:r w:rsidRPr="00FF2477">
        <w:rPr>
          <w:lang w:val="ru-RU"/>
        </w:rPr>
        <w:t xml:space="preserve"> и b</w:t>
      </w:r>
      <w:r w:rsidRPr="001E1459">
        <w:rPr>
          <w:vertAlign w:val="subscript"/>
          <w:lang w:val="ru-RU"/>
        </w:rPr>
        <w:t>1</w:t>
      </w:r>
      <w:r w:rsidRPr="00FF2477">
        <w:rPr>
          <w:lang w:val="ru-RU"/>
        </w:rPr>
        <w:t xml:space="preserve"> </w:t>
      </w:r>
      <w:r w:rsidRPr="001E1459">
        <w:rPr>
          <w:lang w:val="ru-RU"/>
        </w:rPr>
        <w:t>–</w:t>
      </w:r>
      <w:r w:rsidRPr="00FF2477">
        <w:rPr>
          <w:lang w:val="ru-RU"/>
        </w:rPr>
        <w:t xml:space="preserve"> выборочные оценки параметров модели. Определим также</w:t>
      </w:r>
      <w:r w:rsidRPr="005C093E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>-</m:t>
        </m:r>
        <m:acc>
          <m:accPr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acc>
      </m:oMath>
      <w:r w:rsidRPr="00FF2477">
        <w:rPr>
          <w:lang w:val="ru-RU"/>
        </w:rPr>
        <w:t xml:space="preserve"> </w:t>
      </w:r>
      <w:r w:rsidRPr="001E1459">
        <w:rPr>
          <w:lang w:val="ru-RU"/>
        </w:rPr>
        <w:t>–</w:t>
      </w:r>
      <w:r w:rsidRPr="00FF2477">
        <w:rPr>
          <w:lang w:val="ru-RU"/>
        </w:rPr>
        <w:t xml:space="preserve"> значение ошибки аппроксимации для i-го наблюдения.</w:t>
      </w:r>
    </w:p>
    <w:p w:rsidR="000B1F3C" w:rsidRPr="00FF2477" w:rsidRDefault="000B1F3C" w:rsidP="000B1F3C">
      <w:pPr>
        <w:rPr>
          <w:lang w:val="ru-RU"/>
        </w:rPr>
      </w:pPr>
      <w:r w:rsidRPr="00FF2477">
        <w:rPr>
          <w:lang w:val="ru-RU"/>
        </w:rPr>
        <w:t>Метод наименьших квадратов даёт следующие формулы для вычисления параметров данной модели и их отклонений:</w:t>
      </w:r>
    </w:p>
    <w:p w:rsidR="000B1F3C" w:rsidRPr="00221076" w:rsidRDefault="007C0844" w:rsidP="000B1F3C">
      <w:pPr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b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ru-RU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lang w:val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lang w:val="ru-RU"/>
                    </w:rPr>
                    <m:t>)(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  <w:lang w:val="ru-RU"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ru-RU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ru-RU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ru-RU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:rsidR="000B1F3C" w:rsidRPr="00221076" w:rsidRDefault="007C0844" w:rsidP="000B1F3C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b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</m:acc>
          <m:r>
            <w:rPr>
              <w:rFonts w:ascii="Cambria Math" w:hAns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b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</m:acc>
        </m:oMath>
      </m:oMathPara>
    </w:p>
    <w:p w:rsidR="000B1F3C" w:rsidRPr="00221076" w:rsidRDefault="007C0844" w:rsidP="000B1F3C">
      <w:pPr>
        <w:rPr>
          <w:lang w:val="ru-R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s</m:t>
              </m:r>
            </m:e>
            <m:sub>
              <m:r>
                <w:rPr>
                  <w:rFonts w:ascii="Cambria Math" w:hAnsi="Cambria Math"/>
                  <w:lang w:val="ru-RU"/>
                </w:rPr>
                <m:t>e</m:t>
              </m:r>
            </m:sub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bSup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ru-RU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ru-RU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ru-RU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/>
                  <w:lang w:val="ru-RU"/>
                </w:rPr>
                <m:t>n-2</m:t>
              </m:r>
            </m:den>
          </m:f>
        </m:oMath>
      </m:oMathPara>
    </w:p>
    <w:p w:rsidR="000B1F3C" w:rsidRPr="00FF2477" w:rsidRDefault="000B1F3C" w:rsidP="000B1F3C">
      <w:pPr>
        <w:rPr>
          <w:lang w:val="ru-RU"/>
        </w:rPr>
      </w:pPr>
      <w:r w:rsidRPr="00FF2477">
        <w:rPr>
          <w:lang w:val="ru-RU"/>
        </w:rPr>
        <w:t>Обычно истинные величины коэффициентов регрессии β</w:t>
      </w:r>
      <w:r w:rsidRPr="00FF6E74">
        <w:rPr>
          <w:vertAlign w:val="subscript"/>
          <w:lang w:val="ru-RU"/>
        </w:rPr>
        <w:t xml:space="preserve">0 </w:t>
      </w:r>
      <w:r w:rsidRPr="00FF2477">
        <w:rPr>
          <w:lang w:val="ru-RU"/>
        </w:rPr>
        <w:t>и β</w:t>
      </w:r>
      <w:r w:rsidRPr="00FF6E74">
        <w:rPr>
          <w:vertAlign w:val="subscript"/>
          <w:lang w:val="ru-RU"/>
        </w:rPr>
        <w:t>1</w:t>
      </w:r>
      <w:r w:rsidRPr="00FF2477">
        <w:rPr>
          <w:lang w:val="ru-RU"/>
        </w:rPr>
        <w:t xml:space="preserve"> не известны. Известны только их оценки b</w:t>
      </w:r>
      <w:r w:rsidRPr="00FF6E74">
        <w:rPr>
          <w:vertAlign w:val="subscript"/>
          <w:lang w:val="ru-RU"/>
        </w:rPr>
        <w:t>0</w:t>
      </w:r>
      <w:r w:rsidRPr="00FF2477">
        <w:rPr>
          <w:lang w:val="ru-RU"/>
        </w:rPr>
        <w:t xml:space="preserve"> и b</w:t>
      </w:r>
      <w:r w:rsidRPr="00FF6E74">
        <w:rPr>
          <w:vertAlign w:val="subscript"/>
          <w:lang w:val="ru-RU"/>
        </w:rPr>
        <w:t>1</w:t>
      </w:r>
      <w:r w:rsidRPr="00FF2477">
        <w:rPr>
          <w:lang w:val="ru-RU"/>
        </w:rPr>
        <w:t xml:space="preserve">. Иначе говоря, истинная прямая регрессии может пройти иначе, чем построенная по выборочным данным. Можно вычислить доверительную область для линии регрессии. При любом значении </w:t>
      </w:r>
      <m:oMath>
        <m:r>
          <w:rPr>
            <w:rFonts w:ascii="Cambria Math" w:hAnsi="Cambria Math"/>
            <w:lang w:val="ru-RU"/>
          </w:rPr>
          <m:t>x</m:t>
        </m:r>
      </m:oMath>
      <w:r w:rsidRPr="00FF2477">
        <w:rPr>
          <w:lang w:val="ru-RU"/>
        </w:rPr>
        <w:t xml:space="preserve"> соответствующие значения </w:t>
      </w:r>
      <m:oMath>
        <m:r>
          <w:rPr>
            <w:rFonts w:ascii="Cambria Math" w:hAnsi="Cambria Math"/>
            <w:lang w:val="ru-RU"/>
          </w:rPr>
          <m:t>y</m:t>
        </m:r>
      </m:oMath>
      <w:r w:rsidRPr="00FF2477">
        <w:rPr>
          <w:lang w:val="ru-RU"/>
        </w:rPr>
        <w:t xml:space="preserve"> распределены нормально. Средним является значение уравнения регрессии</w:t>
      </w:r>
      <w:r w:rsidRPr="00923CCE">
        <w:rPr>
          <w:lang w:val="ru-RU"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y</m:t>
            </m:r>
          </m:e>
        </m:acc>
      </m:oMath>
      <w:r w:rsidRPr="00FF2477">
        <w:rPr>
          <w:lang w:val="ru-RU"/>
        </w:rPr>
        <w:t>. Неопределённость его оценки характеризуется стандартной ошибкой регрессии:</w:t>
      </w:r>
    </w:p>
    <w:p w:rsidR="000B1F3C" w:rsidRPr="00221076" w:rsidRDefault="007C0844" w:rsidP="000B1F3C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s</m:t>
              </m:r>
            </m:e>
            <m:sub>
              <m:acc>
                <m:acc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</m:acc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s</m:t>
              </m:r>
            </m:e>
            <m:sub>
              <m:r>
                <w:rPr>
                  <w:rFonts w:ascii="Cambria Math" w:hAnsi="Cambria Math"/>
                  <w:lang w:val="ru-RU"/>
                </w:rPr>
                <m:t>e</m:t>
              </m:r>
            </m:sub>
          </m:sSub>
          <m:rad>
            <m:radPr>
              <m:degHide m:val="on"/>
              <m:ctrlPr>
                <w:rPr>
                  <w:rFonts w:ascii="Cambria Math" w:hAnsi="Cambria Math"/>
                  <w:i/>
                  <w:lang w:val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(x-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ru-RU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x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sup>
                      </m:sSup>
                    </m:e>
                  </m:nary>
                </m:den>
              </m:f>
            </m:e>
          </m:rad>
        </m:oMath>
      </m:oMathPara>
    </w:p>
    <w:p w:rsidR="000B1F3C" w:rsidRPr="00FF2477" w:rsidRDefault="000B1F3C" w:rsidP="000B1F3C">
      <w:pPr>
        <w:rPr>
          <w:lang w:val="ru-RU"/>
        </w:rPr>
      </w:pPr>
      <w:r w:rsidRPr="00FF2477">
        <w:rPr>
          <w:lang w:val="ru-RU"/>
        </w:rPr>
        <w:t xml:space="preserve">Теперь можно вычислить </w:t>
      </w:r>
      <m:oMath>
        <m:r>
          <w:rPr>
            <w:rFonts w:ascii="Cambria Math" w:hAnsi="Cambria Math"/>
            <w:lang w:val="ru-RU"/>
          </w:rPr>
          <m:t>100∙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α</m:t>
                </m:r>
              </m:num>
              <m:den>
                <m:r>
                  <w:rPr>
                    <w:rFonts w:ascii="Cambria Math" w:hAnsi="Cambria Math"/>
                    <w:lang w:val="ru-RU"/>
                  </w:rPr>
                  <m:t>2</m:t>
                </m:r>
              </m:den>
            </m:f>
          </m:e>
        </m:d>
        <m:r>
          <w:rPr>
            <w:rFonts w:ascii="Cambria Math" w:hAnsi="Cambria Math"/>
            <w:lang w:val="ru-RU"/>
          </w:rPr>
          <m:t xml:space="preserve"> </m:t>
        </m:r>
      </m:oMath>
      <w:r w:rsidRPr="00FF6E74">
        <w:rPr>
          <w:lang w:val="ru-RU"/>
        </w:rPr>
        <w:t>-</w:t>
      </w:r>
      <w:r w:rsidRPr="00FF2477">
        <w:rPr>
          <w:lang w:val="ru-RU"/>
        </w:rPr>
        <w:t>процентный доверительный интервал для значения уравнения регрессии в точке x:</w:t>
      </w:r>
    </w:p>
    <w:p w:rsidR="000B1F3C" w:rsidRPr="00221076" w:rsidRDefault="007C0844" w:rsidP="000B1F3C">
      <w:pPr>
        <w:rPr>
          <w:i/>
          <w:lang w:val="ru-RU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</m:acc>
          <m:r>
            <w:rPr>
              <w:rFonts w:ascii="Cambria Math" w:hAns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 xml:space="preserve">t </m:t>
              </m:r>
            </m:e>
            <m:sub>
              <m:d>
                <m:dPr>
                  <m:ctrlPr>
                    <w:rPr>
                      <w:rFonts w:ascii="Cambria Math" w:hAnsi="Cambria Math"/>
                      <w:vertAlign w:val="subscript"/>
                      <w:lang w:val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  <w:lang w:val="ru-RU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vertAlign w:val="subscript"/>
                          <w:lang w:val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vertAlign w:val="subscript"/>
                          <w:lang w:val="ru-RU"/>
                        </w:rPr>
                        <m:t>α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vertAlign w:val="subscript"/>
                          <w:lang w:val="ru-RU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  <w:lang w:val="ru-RU"/>
                    </w:rPr>
                    <m:t>, n-2</m:t>
                  </m:r>
                </m:e>
              </m:d>
            </m:sub>
          </m:sSub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s</m:t>
              </m:r>
            </m:e>
            <m:sub>
              <m:acc>
                <m:acc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</m:acc>
            </m:sub>
          </m:sSub>
          <m:r>
            <w:rPr>
              <w:rFonts w:ascii="Cambria Math" w:hAnsi="Cambria Math"/>
              <w:lang w:val="ru-RU"/>
            </w:rPr>
            <m:t>&lt;y&lt;</m:t>
          </m:r>
          <m:acc>
            <m:accPr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</m:acc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 xml:space="preserve">t </m:t>
              </m:r>
            </m:e>
            <m:sub>
              <m:d>
                <m:dPr>
                  <m:ctrlPr>
                    <w:rPr>
                      <w:rFonts w:ascii="Cambria Math" w:hAnsi="Cambria Math"/>
                      <w:vertAlign w:val="subscript"/>
                      <w:lang w:val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  <w:lang w:val="ru-RU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vertAlign w:val="subscript"/>
                          <w:lang w:val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vertAlign w:val="subscript"/>
                          <w:lang w:val="ru-RU"/>
                        </w:rPr>
                        <m:t>α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vertAlign w:val="subscript"/>
                          <w:lang w:val="ru-RU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  <w:lang w:val="ru-RU"/>
                    </w:rPr>
                    <m:t>, n-2</m:t>
                  </m:r>
                </m:e>
              </m:d>
            </m:sub>
          </m:sSub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s</m:t>
              </m:r>
            </m:e>
            <m:sub>
              <m:acc>
                <m:acc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</m:acc>
            </m:sub>
          </m:sSub>
          <m:r>
            <w:rPr>
              <w:rFonts w:ascii="Cambria Math" w:hAnsi="Cambria Math"/>
              <w:lang w:val="ru-RU"/>
            </w:rPr>
            <m:t>,</m:t>
          </m:r>
        </m:oMath>
      </m:oMathPara>
    </w:p>
    <w:p w:rsidR="000B1F3C" w:rsidRDefault="000B1F3C" w:rsidP="000B1F3C">
      <w:pPr>
        <w:ind w:firstLine="0"/>
        <w:rPr>
          <w:b/>
          <w:lang w:val="ru-RU"/>
        </w:rPr>
      </w:pPr>
      <w:r w:rsidRPr="00FF2477">
        <w:rPr>
          <w:lang w:val="ru-RU"/>
        </w:rPr>
        <w:t>где t</w:t>
      </w:r>
      <w:r w:rsidRPr="00FF6E74">
        <w:rPr>
          <w:vertAlign w:val="subscript"/>
          <w:lang w:val="ru-RU"/>
        </w:rPr>
        <w:t>(1−α/2, n−2)</w:t>
      </w:r>
      <w:r w:rsidRPr="00FF2477">
        <w:rPr>
          <w:lang w:val="ru-RU"/>
        </w:rPr>
        <w:t xml:space="preserve"> </w:t>
      </w:r>
      <w:r w:rsidRPr="00F5488C">
        <w:rPr>
          <w:lang w:val="ru-RU"/>
        </w:rPr>
        <w:t>–</w:t>
      </w:r>
      <w:r w:rsidRPr="00FF2477">
        <w:rPr>
          <w:lang w:val="ru-RU"/>
        </w:rPr>
        <w:t xml:space="preserve"> t-значение распределения Стьюдента.</w:t>
      </w:r>
    </w:p>
    <w:p w:rsidR="00FA52AA" w:rsidRDefault="000B1F3C" w:rsidP="00FA52AA">
      <w:pPr>
        <w:rPr>
          <w:lang w:val="ru-RU"/>
        </w:rPr>
      </w:pPr>
      <w:r>
        <w:rPr>
          <w:lang w:val="ru-RU"/>
        </w:rPr>
        <w:t>Практическая часть</w:t>
      </w:r>
    </w:p>
    <w:p w:rsidR="000B1F3C" w:rsidRDefault="000B1F3C" w:rsidP="000B1F3C">
      <w:pPr>
        <w:ind w:firstLine="0"/>
        <w:rPr>
          <w:lang w:val="ru-RU"/>
        </w:rPr>
      </w:pPr>
      <w:r>
        <w:rPr>
          <w:lang w:val="ru-RU"/>
        </w:rPr>
        <w:tab/>
        <w:t xml:space="preserve">Имеется фактор Х – года и зависимая переменная У – </w:t>
      </w:r>
      <w:r w:rsidR="000D528E">
        <w:rPr>
          <w:lang w:val="ru-RU"/>
        </w:rPr>
        <w:t>уровень продаж предприятия (млн. руб)</w:t>
      </w:r>
      <w:r>
        <w:rPr>
          <w:lang w:val="ru-RU"/>
        </w:rPr>
        <w:t xml:space="preserve"> – рисунок 1. Предполагается что У зависит от Х линейно. Необходимо провести регрессионный анализ, вычислить параметры наклона и смещен</w:t>
      </w:r>
      <w:r w:rsidR="000D528E">
        <w:rPr>
          <w:lang w:val="ru-RU"/>
        </w:rPr>
        <w:t>ия и спрогнозировать доход</w:t>
      </w:r>
      <w:r>
        <w:rPr>
          <w:lang w:val="ru-RU"/>
        </w:rPr>
        <w:t xml:space="preserve"> для </w:t>
      </w:r>
      <w:r w:rsidR="000D528E">
        <w:rPr>
          <w:lang w:val="ru-RU"/>
        </w:rPr>
        <w:t>последующих</w:t>
      </w:r>
      <w:r>
        <w:rPr>
          <w:lang w:val="ru-RU"/>
        </w:rPr>
        <w:t xml:space="preserve"> </w:t>
      </w:r>
      <w:r w:rsidR="000D528E">
        <w:rPr>
          <w:lang w:val="ru-RU"/>
        </w:rPr>
        <w:t>лет</w:t>
      </w:r>
      <w:r>
        <w:rPr>
          <w:lang w:val="ru-RU"/>
        </w:rPr>
        <w:t>.</w:t>
      </w:r>
    </w:p>
    <w:p w:rsidR="000D528E" w:rsidRDefault="000D528E" w:rsidP="000B1F3C">
      <w:pPr>
        <w:ind w:firstLine="0"/>
        <w:rPr>
          <w:lang w:val="ru-RU"/>
        </w:rPr>
      </w:pPr>
      <w:r>
        <w:rPr>
          <w:lang w:val="ru-RU"/>
        </w:rPr>
        <w:t>Воспользуемся пакетом анализа для проведения регрессионного анализа – рисунок 2.</w:t>
      </w:r>
    </w:p>
    <w:p w:rsidR="00FA52AA" w:rsidRDefault="000B1F3C" w:rsidP="000B1F3C">
      <w:pPr>
        <w:jc w:val="center"/>
        <w:rPr>
          <w:lang w:val="ru-RU"/>
        </w:rPr>
      </w:pPr>
      <w:r w:rsidRPr="000B1F3C">
        <w:rPr>
          <w:noProof/>
          <w:lang w:val="en-US" w:eastAsia="en-US"/>
        </w:rPr>
        <w:lastRenderedPageBreak/>
        <w:drawing>
          <wp:inline distT="0" distB="0" distL="0" distR="0">
            <wp:extent cx="1075104" cy="7921256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478" cy="7960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F3C" w:rsidRDefault="000B1F3C" w:rsidP="000B1F3C">
      <w:pPr>
        <w:jc w:val="center"/>
        <w:rPr>
          <w:lang w:val="ru-RU"/>
        </w:rPr>
      </w:pPr>
      <w:r>
        <w:rPr>
          <w:lang w:val="ru-RU"/>
        </w:rPr>
        <w:t>Рисунок 1 – Исходные данные</w:t>
      </w:r>
    </w:p>
    <w:p w:rsidR="000D528E" w:rsidRDefault="000D528E" w:rsidP="000B1F3C">
      <w:pPr>
        <w:jc w:val="center"/>
        <w:rPr>
          <w:lang w:val="ru-RU"/>
        </w:rPr>
      </w:pPr>
    </w:p>
    <w:p w:rsidR="000D528E" w:rsidRDefault="000D528E" w:rsidP="000D528E">
      <w:pPr>
        <w:ind w:firstLine="0"/>
        <w:jc w:val="center"/>
        <w:rPr>
          <w:lang w:val="ru-RU"/>
        </w:rPr>
      </w:pPr>
      <w:r w:rsidRPr="000D528E">
        <w:rPr>
          <w:noProof/>
          <w:lang w:val="en-US" w:eastAsia="en-US"/>
        </w:rPr>
        <w:drawing>
          <wp:inline distT="0" distB="0" distL="0" distR="0">
            <wp:extent cx="3891280" cy="155257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8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28E" w:rsidRDefault="000D528E" w:rsidP="000D528E">
      <w:pPr>
        <w:ind w:firstLine="0"/>
        <w:jc w:val="center"/>
        <w:rPr>
          <w:lang w:val="ru-RU"/>
        </w:rPr>
      </w:pPr>
      <w:r>
        <w:rPr>
          <w:lang w:val="ru-RU"/>
        </w:rPr>
        <w:t>Рисунок 2 – Регрессионная статистика</w:t>
      </w:r>
    </w:p>
    <w:p w:rsidR="000D528E" w:rsidRDefault="000D528E" w:rsidP="000D528E">
      <w:pPr>
        <w:ind w:firstLine="0"/>
        <w:jc w:val="center"/>
        <w:rPr>
          <w:lang w:val="ru-RU"/>
        </w:rPr>
      </w:pPr>
    </w:p>
    <w:p w:rsidR="000D528E" w:rsidRDefault="000D528E" w:rsidP="000D528E">
      <w:pPr>
        <w:rPr>
          <w:lang w:val="ru-RU"/>
        </w:rPr>
      </w:pPr>
      <w:r>
        <w:rPr>
          <w:lang w:val="ru-RU"/>
        </w:rPr>
        <w:t>Здесь:</w:t>
      </w:r>
    </w:p>
    <w:p w:rsidR="000D528E" w:rsidRDefault="000D528E" w:rsidP="000D528E">
      <w:pPr>
        <w:pStyle w:val="a0"/>
        <w:rPr>
          <w:lang w:val="ru-RU"/>
        </w:rPr>
      </w:pPr>
      <w:r>
        <w:rPr>
          <w:lang w:val="ru-RU"/>
        </w:rPr>
        <w:t xml:space="preserve">Множественный </w:t>
      </w:r>
      <w:r>
        <w:rPr>
          <w:lang w:val="en-US"/>
        </w:rPr>
        <w:t>R</w:t>
      </w:r>
      <w:r w:rsidRPr="00500F43">
        <w:rPr>
          <w:lang w:val="ru-RU"/>
        </w:rPr>
        <w:t xml:space="preserve"> - </w:t>
      </w:r>
      <w:r>
        <w:rPr>
          <w:lang w:val="ru-RU"/>
        </w:rPr>
        <w:t>м</w:t>
      </w:r>
      <w:r w:rsidRPr="000E21BE">
        <w:rPr>
          <w:lang w:val="ru-RU"/>
        </w:rPr>
        <w:t>ножественный коэффициент детерминации</w:t>
      </w:r>
      <w:r>
        <w:rPr>
          <w:lang w:val="ru-RU"/>
        </w:rPr>
        <w:t xml:space="preserve">, </w:t>
      </w:r>
      <w:r w:rsidRPr="000E21BE">
        <w:rPr>
          <w:lang w:val="ru-RU"/>
        </w:rPr>
        <w:t>характеризует, на сколько процентов построенная модель регрессии объясняет вариацию значений результативной переменной относительно своего среднего уровня, т. е. показывает долю общей дисперсии результативной переменной, объяснённой вариацией факторных переменных, включённых в модель регрессии</w:t>
      </w:r>
      <w:r>
        <w:rPr>
          <w:lang w:val="ru-RU"/>
        </w:rPr>
        <w:t>;</w:t>
      </w:r>
    </w:p>
    <w:p w:rsidR="000D528E" w:rsidRDefault="000D528E" w:rsidP="000D528E">
      <w:pPr>
        <w:pStyle w:val="a0"/>
        <w:rPr>
          <w:lang w:val="ru-RU"/>
        </w:rPr>
      </w:pPr>
      <w:r>
        <w:rPr>
          <w:lang w:val="en-US"/>
        </w:rPr>
        <w:t>R</w:t>
      </w:r>
      <w:r w:rsidRPr="00500F43">
        <w:rPr>
          <w:lang w:val="ru-RU"/>
        </w:rPr>
        <w:t>-</w:t>
      </w:r>
      <w:r>
        <w:rPr>
          <w:lang w:val="ru-RU"/>
        </w:rPr>
        <w:t>квадрат - к</w:t>
      </w:r>
      <w:r w:rsidRPr="00994EAB">
        <w:rPr>
          <w:lang w:val="ru-RU"/>
        </w:rPr>
        <w:t>оэффициент детерминации R</w:t>
      </w:r>
      <w:r w:rsidRPr="00A06842">
        <w:rPr>
          <w:vertAlign w:val="superscript"/>
          <w:lang w:val="ru-RU"/>
        </w:rPr>
        <w:t>2</w:t>
      </w:r>
      <w:r>
        <w:rPr>
          <w:lang w:val="ru-RU"/>
        </w:rPr>
        <w:t>, п</w:t>
      </w:r>
      <w:r w:rsidRPr="00994EAB">
        <w:rPr>
          <w:lang w:val="ru-RU"/>
        </w:rPr>
        <w:t>оказывает, насколько полезна построенная нами линейная регрессионная модель</w:t>
      </w:r>
      <w:r w:rsidRPr="00D81FFC">
        <w:rPr>
          <w:lang w:val="ru-RU"/>
        </w:rPr>
        <w:t>;</w:t>
      </w:r>
    </w:p>
    <w:p w:rsidR="000D528E" w:rsidRPr="00D81FFC" w:rsidRDefault="000D528E" w:rsidP="000D528E">
      <w:pPr>
        <w:pStyle w:val="a0"/>
        <w:rPr>
          <w:lang w:val="ru-RU"/>
        </w:rPr>
      </w:pPr>
      <w:r>
        <w:rPr>
          <w:lang w:val="ru-RU"/>
        </w:rPr>
        <w:t xml:space="preserve">Нормированный </w:t>
      </w:r>
      <w:r>
        <w:rPr>
          <w:lang w:val="en-US"/>
        </w:rPr>
        <w:t>R</w:t>
      </w:r>
      <w:r>
        <w:rPr>
          <w:lang w:val="ru-RU"/>
        </w:rPr>
        <w:t xml:space="preserve">-квадрат - </w:t>
      </w:r>
      <w:r w:rsidRPr="00A06842">
        <w:rPr>
          <w:lang w:val="ru-RU"/>
        </w:rPr>
        <w:t>чтобы была возможность сравнивать модели с разным числом факторов так, чтобы число регрессоров (факторов) не влияло на статистику R</w:t>
      </w:r>
      <w:r w:rsidRPr="00A06842">
        <w:rPr>
          <w:vertAlign w:val="superscript"/>
          <w:lang w:val="ru-RU"/>
        </w:rPr>
        <w:t>2</w:t>
      </w:r>
      <w:r w:rsidRPr="00A06842">
        <w:rPr>
          <w:lang w:val="ru-RU"/>
        </w:rPr>
        <w:t xml:space="preserve"> обычно используется скорректированный коэффициент детерминации, в котором используются несмещённые оценки дисперсий</w:t>
      </w:r>
      <w:r>
        <w:rPr>
          <w:lang w:val="ru-RU"/>
        </w:rPr>
        <w:t xml:space="preserve">, </w:t>
      </w:r>
      <w:r w:rsidRPr="00A06842">
        <w:rPr>
          <w:lang w:val="ru-RU"/>
        </w:rPr>
        <w:t>который даёт штраф за дополнительно включённые факторы</w:t>
      </w:r>
      <w:r w:rsidRPr="0094482C">
        <w:rPr>
          <w:lang w:val="ru-RU"/>
        </w:rPr>
        <w:t>;</w:t>
      </w:r>
    </w:p>
    <w:p w:rsidR="000D528E" w:rsidRDefault="000D528E" w:rsidP="000D528E">
      <w:pPr>
        <w:pStyle w:val="a0"/>
        <w:rPr>
          <w:lang w:val="ru-RU"/>
        </w:rPr>
      </w:pPr>
      <w:r>
        <w:rPr>
          <w:lang w:val="ru-RU"/>
        </w:rPr>
        <w:t xml:space="preserve">Стандартная ошибка - </w:t>
      </w:r>
      <w:r w:rsidRPr="00167E8B">
        <w:rPr>
          <w:lang w:val="ru-RU"/>
        </w:rPr>
        <w:t>показывает, насколько велика ошибка предсказания значений переменной Y на основании значений Х</w:t>
      </w:r>
      <w:r>
        <w:rPr>
          <w:lang w:val="ru-RU"/>
        </w:rPr>
        <w:t>;</w:t>
      </w:r>
    </w:p>
    <w:p w:rsidR="000D528E" w:rsidRPr="00D81FFC" w:rsidRDefault="000D528E" w:rsidP="000D528E">
      <w:pPr>
        <w:pStyle w:val="a0"/>
        <w:rPr>
          <w:lang w:val="ru-RU"/>
        </w:rPr>
      </w:pPr>
      <w:r>
        <w:rPr>
          <w:lang w:val="ru-RU"/>
        </w:rPr>
        <w:t>Наблюдения - объемы выборок.</w:t>
      </w:r>
    </w:p>
    <w:p w:rsidR="000D528E" w:rsidRDefault="000D528E" w:rsidP="000D528E">
      <w:pPr>
        <w:rPr>
          <w:lang w:val="ru-RU"/>
        </w:rPr>
      </w:pPr>
    </w:p>
    <w:p w:rsidR="000D528E" w:rsidRDefault="000D528E" w:rsidP="000D528E">
      <w:pPr>
        <w:ind w:firstLine="0"/>
        <w:rPr>
          <w:lang w:val="ru-RU"/>
        </w:rPr>
      </w:pPr>
    </w:p>
    <w:p w:rsidR="000D528E" w:rsidRDefault="000D528E" w:rsidP="000D528E">
      <w:pPr>
        <w:rPr>
          <w:lang w:val="ru-RU"/>
        </w:rPr>
      </w:pPr>
      <w:r>
        <w:rPr>
          <w:lang w:val="ru-RU"/>
        </w:rPr>
        <w:t>Кроме этого, для расчета регрессии автоматически проводится дисперсионный анализ:</w:t>
      </w:r>
    </w:p>
    <w:p w:rsidR="000D528E" w:rsidRDefault="000D528E" w:rsidP="000D528E">
      <w:pPr>
        <w:rPr>
          <w:lang w:val="ru-RU"/>
        </w:rPr>
      </w:pPr>
    </w:p>
    <w:p w:rsidR="000D528E" w:rsidRDefault="000D528E" w:rsidP="00565560">
      <w:pPr>
        <w:ind w:firstLine="0"/>
        <w:jc w:val="center"/>
        <w:rPr>
          <w:lang w:val="ru-RU"/>
        </w:rPr>
      </w:pPr>
      <w:r w:rsidRPr="000D528E">
        <w:rPr>
          <w:noProof/>
          <w:lang w:val="en-US" w:eastAsia="en-US"/>
        </w:rPr>
        <w:drawing>
          <wp:inline distT="0" distB="0" distL="0" distR="0">
            <wp:extent cx="6498708" cy="1201479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8708" cy="1201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5560" w:rsidRDefault="00565560" w:rsidP="00565560">
      <w:pPr>
        <w:ind w:firstLine="0"/>
        <w:jc w:val="center"/>
        <w:rPr>
          <w:lang w:val="ru-RU"/>
        </w:rPr>
      </w:pPr>
      <w:r>
        <w:rPr>
          <w:lang w:val="ru-RU"/>
        </w:rPr>
        <w:t>Рисунок 3 – Дисперсионный анализ</w:t>
      </w:r>
    </w:p>
    <w:p w:rsidR="00565560" w:rsidRDefault="00565560" w:rsidP="00565560">
      <w:pPr>
        <w:ind w:firstLine="0"/>
        <w:jc w:val="center"/>
        <w:rPr>
          <w:lang w:val="ru-RU"/>
        </w:rPr>
      </w:pPr>
    </w:p>
    <w:p w:rsidR="000D528E" w:rsidRDefault="000D528E" w:rsidP="000D528E">
      <w:pPr>
        <w:ind w:firstLine="0"/>
        <w:rPr>
          <w:lang w:val="ru-RU"/>
        </w:rPr>
      </w:pPr>
      <w:r>
        <w:rPr>
          <w:lang w:val="ru-RU"/>
        </w:rPr>
        <w:t>Здесь:</w:t>
      </w:r>
    </w:p>
    <w:p w:rsidR="000D528E" w:rsidRDefault="000D528E" w:rsidP="000D528E">
      <w:pPr>
        <w:pStyle w:val="afe"/>
        <w:numPr>
          <w:ilvl w:val="0"/>
          <w:numId w:val="4"/>
        </w:numPr>
        <w:rPr>
          <w:lang w:val="ru-RU"/>
        </w:rPr>
      </w:pPr>
      <w:r>
        <w:rPr>
          <w:lang w:val="en-US"/>
        </w:rPr>
        <w:t>df</w:t>
      </w:r>
      <w:r w:rsidRPr="00570484">
        <w:rPr>
          <w:lang w:val="ru-RU"/>
        </w:rPr>
        <w:t xml:space="preserve"> - </w:t>
      </w:r>
      <w:r>
        <w:rPr>
          <w:lang w:val="ru-RU"/>
        </w:rPr>
        <w:t>число степеней свободы, использующееся для расчета квантилей;</w:t>
      </w:r>
    </w:p>
    <w:p w:rsidR="000D528E" w:rsidRPr="00D823CF" w:rsidRDefault="000D528E" w:rsidP="000D528E">
      <w:pPr>
        <w:pStyle w:val="afe"/>
        <w:numPr>
          <w:ilvl w:val="0"/>
          <w:numId w:val="4"/>
        </w:numPr>
        <w:rPr>
          <w:lang w:val="ru-RU"/>
        </w:rPr>
      </w:pPr>
      <w:r>
        <w:rPr>
          <w:lang w:val="en-US"/>
        </w:rPr>
        <w:t xml:space="preserve">SS - </w:t>
      </w:r>
      <w:r w:rsidRPr="00D823CF">
        <w:rPr>
          <w:lang w:val="en-US"/>
        </w:rPr>
        <w:t>сумма квадратов</w:t>
      </w:r>
      <w:r>
        <w:rPr>
          <w:lang w:val="ru-RU"/>
        </w:rPr>
        <w:t>;</w:t>
      </w:r>
    </w:p>
    <w:p w:rsidR="000D528E" w:rsidRPr="00D823CF" w:rsidRDefault="000D528E" w:rsidP="000D528E">
      <w:pPr>
        <w:pStyle w:val="afe"/>
        <w:numPr>
          <w:ilvl w:val="0"/>
          <w:numId w:val="4"/>
        </w:numPr>
        <w:rPr>
          <w:lang w:val="ru-RU"/>
        </w:rPr>
      </w:pPr>
      <w:r>
        <w:rPr>
          <w:lang w:val="en-US"/>
        </w:rPr>
        <w:t xml:space="preserve">MS - </w:t>
      </w:r>
      <w:r w:rsidRPr="00D823CF">
        <w:rPr>
          <w:lang w:val="en-US"/>
        </w:rPr>
        <w:t>средний квадрат</w:t>
      </w:r>
      <w:r>
        <w:rPr>
          <w:lang w:val="ru-RU"/>
        </w:rPr>
        <w:t>;</w:t>
      </w:r>
    </w:p>
    <w:p w:rsidR="000D528E" w:rsidRDefault="000D528E" w:rsidP="000D528E">
      <w:pPr>
        <w:pStyle w:val="afe"/>
        <w:numPr>
          <w:ilvl w:val="0"/>
          <w:numId w:val="4"/>
        </w:numPr>
        <w:rPr>
          <w:lang w:val="ru-RU"/>
        </w:rPr>
      </w:pPr>
      <w:r>
        <w:rPr>
          <w:lang w:val="en-US"/>
        </w:rPr>
        <w:t>F – F-</w:t>
      </w:r>
      <w:r>
        <w:rPr>
          <w:lang w:val="ru-RU"/>
        </w:rPr>
        <w:t>статистика;</w:t>
      </w:r>
    </w:p>
    <w:p w:rsidR="000D528E" w:rsidRPr="00ED6C98" w:rsidRDefault="000D528E" w:rsidP="000D528E">
      <w:pPr>
        <w:pStyle w:val="afe"/>
        <w:numPr>
          <w:ilvl w:val="0"/>
          <w:numId w:val="4"/>
        </w:numPr>
        <w:rPr>
          <w:lang w:val="ru-RU"/>
        </w:rPr>
      </w:pPr>
      <w:r w:rsidRPr="00ED6C98">
        <w:rPr>
          <w:lang w:val="ru-RU"/>
        </w:rPr>
        <w:t xml:space="preserve">Значимость </w:t>
      </w:r>
      <w:r w:rsidRPr="00ED6C98">
        <w:rPr>
          <w:lang w:val="en-US"/>
        </w:rPr>
        <w:t>F</w:t>
      </w:r>
      <w:r w:rsidRPr="00ED6C98">
        <w:rPr>
          <w:lang w:val="ru-RU"/>
        </w:rPr>
        <w:t xml:space="preserve"> - </w:t>
      </w:r>
      <w:r w:rsidRPr="00ED6C98">
        <w:rPr>
          <w:szCs w:val="28"/>
          <w:lang w:val="ru-RU" w:eastAsia="en-US"/>
        </w:rPr>
        <w:t>верхний -квантиль</w:t>
      </w:r>
      <w:r>
        <w:rPr>
          <w:szCs w:val="28"/>
          <w:lang w:val="ru-RU" w:eastAsia="en-US"/>
        </w:rPr>
        <w:t>;</w:t>
      </w:r>
    </w:p>
    <w:p w:rsidR="000D528E" w:rsidRDefault="000D528E" w:rsidP="000D528E">
      <w:pPr>
        <w:pStyle w:val="afe"/>
        <w:numPr>
          <w:ilvl w:val="0"/>
          <w:numId w:val="4"/>
        </w:numPr>
        <w:rPr>
          <w:lang w:val="ru-RU"/>
        </w:rPr>
      </w:pPr>
      <w:r>
        <w:rPr>
          <w:szCs w:val="28"/>
          <w:lang w:val="ru-RU" w:eastAsia="en-US"/>
        </w:rPr>
        <w:t xml:space="preserve">Коэффициенты - </w:t>
      </w:r>
      <w:r w:rsidRPr="00FF2477">
        <w:rPr>
          <w:lang w:val="ru-RU"/>
        </w:rPr>
        <w:t>коэффициентов регрессии β</w:t>
      </w:r>
      <w:r w:rsidRPr="00FF6E74">
        <w:rPr>
          <w:vertAlign w:val="subscript"/>
          <w:lang w:val="ru-RU"/>
        </w:rPr>
        <w:t xml:space="preserve">0 </w:t>
      </w:r>
      <w:r w:rsidRPr="00FF2477">
        <w:rPr>
          <w:lang w:val="ru-RU"/>
        </w:rPr>
        <w:t>и β</w:t>
      </w:r>
      <w:r w:rsidRPr="00FF6E74">
        <w:rPr>
          <w:vertAlign w:val="subscript"/>
          <w:lang w:val="ru-RU"/>
        </w:rPr>
        <w:t>1</w:t>
      </w:r>
      <w:r>
        <w:rPr>
          <w:lang w:val="ru-RU"/>
        </w:rPr>
        <w:t>;</w:t>
      </w:r>
    </w:p>
    <w:p w:rsidR="000D528E" w:rsidRDefault="000D528E" w:rsidP="000D528E">
      <w:pPr>
        <w:pStyle w:val="afe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Стандартная ошибка - </w:t>
      </w:r>
      <w:r w:rsidRPr="00167E8B">
        <w:rPr>
          <w:lang w:val="ru-RU"/>
        </w:rPr>
        <w:t>показывает, насколько велика ошибка предсказания значений переменной Y на основании значений Х</w:t>
      </w:r>
      <w:r>
        <w:rPr>
          <w:lang w:val="ru-RU"/>
        </w:rPr>
        <w:t>;</w:t>
      </w:r>
    </w:p>
    <w:p w:rsidR="000D528E" w:rsidRDefault="000D528E" w:rsidP="000D528E">
      <w:pPr>
        <w:pStyle w:val="afe"/>
        <w:numPr>
          <w:ilvl w:val="0"/>
          <w:numId w:val="4"/>
        </w:numPr>
        <w:rPr>
          <w:lang w:val="ru-RU"/>
        </w:rPr>
      </w:pPr>
      <w:r>
        <w:rPr>
          <w:lang w:val="en-US"/>
        </w:rPr>
        <w:t>t-</w:t>
      </w:r>
      <w:r>
        <w:rPr>
          <w:lang w:val="ru-RU"/>
        </w:rPr>
        <w:t>статистка – статистика Стьюдента;</w:t>
      </w:r>
    </w:p>
    <w:p w:rsidR="000D528E" w:rsidRDefault="000D528E" w:rsidP="000D528E">
      <w:pPr>
        <w:pStyle w:val="afe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Р-значение - вероятность, что </w:t>
      </w:r>
      <w:r>
        <w:rPr>
          <w:lang w:val="en-US"/>
        </w:rPr>
        <w:t>F</w:t>
      </w:r>
      <w:r w:rsidRPr="00092154">
        <w:rPr>
          <w:lang w:val="ru-RU"/>
        </w:rPr>
        <w:t>-</w:t>
      </w:r>
      <w:r>
        <w:rPr>
          <w:lang w:val="ru-RU"/>
        </w:rPr>
        <w:t>статистика примет вычисленное значение;</w:t>
      </w:r>
    </w:p>
    <w:p w:rsidR="000D528E" w:rsidRDefault="000D528E" w:rsidP="000D528E">
      <w:pPr>
        <w:pStyle w:val="afe"/>
        <w:numPr>
          <w:ilvl w:val="0"/>
          <w:numId w:val="4"/>
        </w:numPr>
        <w:rPr>
          <w:lang w:val="ru-RU"/>
        </w:rPr>
      </w:pPr>
      <w:r>
        <w:rPr>
          <w:lang w:val="ru-RU"/>
        </w:rPr>
        <w:t>Нижние 95% и Верхние 95% - границы критических значений, за которыми у нас будет обоснование отвергнуть нулевую теорию.</w:t>
      </w:r>
    </w:p>
    <w:p w:rsidR="006621D7" w:rsidRDefault="006621D7" w:rsidP="006621D7">
      <w:pPr>
        <w:rPr>
          <w:lang w:val="ru-RU"/>
        </w:rPr>
      </w:pPr>
    </w:p>
    <w:p w:rsidR="006621D7" w:rsidRDefault="006621D7" w:rsidP="006621D7">
      <w:pPr>
        <w:rPr>
          <w:lang w:val="ru-RU"/>
        </w:rPr>
      </w:pPr>
      <w:r>
        <w:rPr>
          <w:lang w:val="ru-RU"/>
        </w:rPr>
        <w:lastRenderedPageBreak/>
        <w:t xml:space="preserve">Используя исходные данные можно построить линию тренда. Используя полученные данные (стандартную ошибку) можно </w:t>
      </w:r>
      <w:r w:rsidR="00C7026B">
        <w:rPr>
          <w:lang w:val="ru-RU"/>
        </w:rPr>
        <w:t xml:space="preserve">построить линию регрессии и </w:t>
      </w:r>
      <w:r>
        <w:rPr>
          <w:lang w:val="ru-RU"/>
        </w:rPr>
        <w:t xml:space="preserve">рассчитать </w:t>
      </w:r>
      <w:r w:rsidR="00C7026B">
        <w:rPr>
          <w:lang w:val="ru-RU"/>
        </w:rPr>
        <w:t>верхнюю и нижнюю границы области рассеивания эмпирических данных. Эта границы определяются как +- 2*</w:t>
      </w:r>
      <w:r w:rsidR="00C7026B">
        <w:rPr>
          <w:lang w:val="en-US"/>
        </w:rPr>
        <w:t>SEy</w:t>
      </w:r>
      <w:r w:rsidR="00C7026B" w:rsidRPr="00C7026B">
        <w:rPr>
          <w:lang w:val="ru-RU"/>
        </w:rPr>
        <w:t xml:space="preserve">. </w:t>
      </w:r>
      <w:r w:rsidR="00C7026B">
        <w:rPr>
          <w:lang w:val="ru-RU"/>
        </w:rPr>
        <w:t>95% точек располагается в пределах этой области.</w:t>
      </w:r>
    </w:p>
    <w:p w:rsidR="00E34D5C" w:rsidRPr="00C7026B" w:rsidRDefault="00E34D5C" w:rsidP="006621D7">
      <w:pPr>
        <w:rPr>
          <w:lang w:val="ru-RU"/>
        </w:rPr>
      </w:pPr>
    </w:p>
    <w:p w:rsidR="000D528E" w:rsidRDefault="006621D7" w:rsidP="00565560">
      <w:pPr>
        <w:ind w:firstLine="0"/>
        <w:jc w:val="center"/>
        <w:rPr>
          <w:lang w:val="ru-RU"/>
        </w:rPr>
      </w:pPr>
      <w:r w:rsidRPr="006621D7">
        <w:rPr>
          <w:noProof/>
          <w:lang w:val="en-US" w:eastAsia="en-US"/>
        </w:rPr>
        <w:drawing>
          <wp:inline distT="0" distB="0" distL="0" distR="0">
            <wp:extent cx="5561319" cy="2935942"/>
            <wp:effectExtent l="19050" t="0" r="20331" b="0"/>
            <wp:docPr id="6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565560" w:rsidRDefault="00565560" w:rsidP="00565560">
      <w:pPr>
        <w:ind w:firstLine="0"/>
        <w:jc w:val="center"/>
        <w:rPr>
          <w:lang w:val="en-US"/>
        </w:rPr>
      </w:pPr>
      <w:r>
        <w:rPr>
          <w:lang w:val="ru-RU"/>
        </w:rPr>
        <w:t>Рисунок 4 – График для набора данных</w:t>
      </w:r>
    </w:p>
    <w:p w:rsidR="00E622A0" w:rsidRDefault="00E622A0" w:rsidP="00565560">
      <w:pPr>
        <w:ind w:firstLine="0"/>
        <w:jc w:val="center"/>
        <w:rPr>
          <w:lang w:val="en-US"/>
        </w:rPr>
      </w:pPr>
    </w:p>
    <w:p w:rsidR="00E34D5C" w:rsidRDefault="00E34D5C" w:rsidP="00E34D5C">
      <w:pPr>
        <w:rPr>
          <w:lang w:val="ru-RU"/>
        </w:rPr>
      </w:pPr>
      <w:r>
        <w:rPr>
          <w:lang w:val="ru-RU"/>
        </w:rPr>
        <w:t>Вывод</w:t>
      </w:r>
    </w:p>
    <w:p w:rsidR="00E622A0" w:rsidRPr="00E34D5C" w:rsidRDefault="00E34D5C" w:rsidP="00E34D5C">
      <w:pPr>
        <w:rPr>
          <w:lang w:val="ru-RU"/>
        </w:rPr>
      </w:pPr>
      <w:r>
        <w:rPr>
          <w:lang w:val="ru-RU"/>
        </w:rPr>
        <w:t xml:space="preserve">Рассчитаем двусторонний квантиль для случайной величины </w:t>
      </w:r>
      <w:r>
        <w:rPr>
          <w:lang w:val="en-US"/>
        </w:rPr>
        <w:t>a</w:t>
      </w:r>
      <w:r w:rsidRPr="00E34D5C">
        <w:rPr>
          <w:lang w:val="ru-RU"/>
        </w:rPr>
        <w:t xml:space="preserve"> </w:t>
      </w:r>
      <w:r>
        <w:rPr>
          <w:lang w:val="ru-RU"/>
        </w:rPr>
        <w:t>–</w:t>
      </w:r>
      <w:r w:rsidRPr="00E34D5C">
        <w:rPr>
          <w:lang w:val="ru-RU"/>
        </w:rPr>
        <w:t xml:space="preserve"> </w:t>
      </w:r>
      <w:r>
        <w:rPr>
          <w:lang w:val="ru-RU"/>
        </w:rPr>
        <w:t xml:space="preserve">коэффициент наклона. Его можно найти по формуле </w:t>
      </w:r>
      <w:r w:rsidRPr="00E34D5C">
        <w:rPr>
          <w:lang w:val="ru-RU"/>
        </w:rPr>
        <w:t>СТЬЮДРАСПОБР(0.05,49)</w:t>
      </w:r>
      <w:r>
        <w:rPr>
          <w:lang w:val="ru-RU"/>
        </w:rPr>
        <w:t>=</w:t>
      </w:r>
      <w:r w:rsidRPr="00E34D5C">
        <w:t xml:space="preserve"> </w:t>
      </w:r>
      <w:r>
        <w:rPr>
          <w:lang w:val="ru-RU"/>
        </w:rPr>
        <w:t xml:space="preserve">2.001. Так как </w:t>
      </w:r>
      <w:r>
        <w:rPr>
          <w:lang w:val="en-US"/>
        </w:rPr>
        <w:t>t</w:t>
      </w:r>
      <w:r w:rsidRPr="00E34D5C">
        <w:rPr>
          <w:lang w:val="ru-RU"/>
        </w:rPr>
        <w:t>-</w:t>
      </w:r>
      <w:r>
        <w:rPr>
          <w:lang w:val="ru-RU"/>
        </w:rPr>
        <w:t xml:space="preserve">статистика для переменной </w:t>
      </w:r>
      <w:r>
        <w:rPr>
          <w:lang w:val="en-US"/>
        </w:rPr>
        <w:t>X</w:t>
      </w:r>
      <w:r w:rsidRPr="00E34D5C">
        <w:rPr>
          <w:lang w:val="ru-RU"/>
        </w:rPr>
        <w:t>1 (</w:t>
      </w:r>
      <w:r>
        <w:rPr>
          <w:lang w:val="ru-RU"/>
        </w:rPr>
        <w:t xml:space="preserve">рисунок 3), что представляет собой уровень наклона, больше чем рассчитанный квантиль, то делаем вывод о том, что переменная </w:t>
      </w:r>
      <w:r>
        <w:rPr>
          <w:lang w:val="en-US"/>
        </w:rPr>
        <w:t>Y</w:t>
      </w:r>
      <w:r w:rsidRPr="00E34D5C">
        <w:rPr>
          <w:lang w:val="ru-RU"/>
        </w:rPr>
        <w:t xml:space="preserve"> </w:t>
      </w:r>
      <w:r>
        <w:rPr>
          <w:lang w:val="ru-RU"/>
        </w:rPr>
        <w:t xml:space="preserve">зависит от </w:t>
      </w:r>
      <w:r>
        <w:rPr>
          <w:lang w:val="en-US"/>
        </w:rPr>
        <w:t>X</w:t>
      </w:r>
      <w:r w:rsidRPr="00E34D5C">
        <w:rPr>
          <w:lang w:val="ru-RU"/>
        </w:rPr>
        <w:t xml:space="preserve">. </w:t>
      </w:r>
      <w:r>
        <w:rPr>
          <w:lang w:val="ru-RU"/>
        </w:rPr>
        <w:t xml:space="preserve">При малых значения начального наклона часто бывает, что </w:t>
      </w:r>
      <w:r>
        <w:rPr>
          <w:lang w:val="en-US"/>
        </w:rPr>
        <w:t>t</w:t>
      </w:r>
      <w:r w:rsidRPr="00E34D5C">
        <w:rPr>
          <w:lang w:val="ru-RU"/>
        </w:rPr>
        <w:t>-</w:t>
      </w:r>
      <w:r>
        <w:rPr>
          <w:lang w:val="ru-RU"/>
        </w:rPr>
        <w:t>статистика будет меньше двустороннего квантиля и в этом случае нулевая гипотеза об отсутствии зависимости между Х и У не отклоняется.</w:t>
      </w:r>
    </w:p>
    <w:p w:rsidR="00E34D5C" w:rsidRPr="00E34D5C" w:rsidRDefault="00E34D5C" w:rsidP="00E34D5C">
      <w:pPr>
        <w:rPr>
          <w:lang w:val="ru-RU"/>
        </w:rPr>
      </w:pPr>
    </w:p>
    <w:sectPr w:rsidR="00E34D5C" w:rsidRPr="00E34D5C" w:rsidSect="0045220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95FB5"/>
    <w:multiLevelType w:val="multilevel"/>
    <w:tmpl w:val="929E207E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2A801DA1"/>
    <w:multiLevelType w:val="multilevel"/>
    <w:tmpl w:val="D9AC5A6C"/>
    <w:lvl w:ilvl="0">
      <w:start w:val="1"/>
      <w:numFmt w:val="decimal"/>
      <w:pStyle w:val="a0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3F6E19B7"/>
    <w:multiLevelType w:val="hybridMultilevel"/>
    <w:tmpl w:val="2996DB0A"/>
    <w:lvl w:ilvl="0" w:tplc="0E867EA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6EB441E7"/>
    <w:multiLevelType w:val="multilevel"/>
    <w:tmpl w:val="373EC52E"/>
    <w:lvl w:ilvl="0">
      <w:start w:val="1"/>
      <w:numFmt w:val="bullet"/>
      <w:pStyle w:val="a1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2">
      <w:start w:val="1"/>
      <w:numFmt w:val="bullet"/>
      <w:suff w:val="space"/>
      <w:lvlText w:val=""/>
      <w:lvlJc w:val="left"/>
      <w:pPr>
        <w:ind w:left="6691" w:hanging="385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452205"/>
    <w:rsid w:val="000B1F3C"/>
    <w:rsid w:val="000D528E"/>
    <w:rsid w:val="000E1D1F"/>
    <w:rsid w:val="00125268"/>
    <w:rsid w:val="00231723"/>
    <w:rsid w:val="002432AA"/>
    <w:rsid w:val="00322EA9"/>
    <w:rsid w:val="0036504F"/>
    <w:rsid w:val="003B6805"/>
    <w:rsid w:val="003D1787"/>
    <w:rsid w:val="00452205"/>
    <w:rsid w:val="00565560"/>
    <w:rsid w:val="005E4B6C"/>
    <w:rsid w:val="00613B40"/>
    <w:rsid w:val="006621D7"/>
    <w:rsid w:val="00685AF0"/>
    <w:rsid w:val="007C0844"/>
    <w:rsid w:val="00B445CE"/>
    <w:rsid w:val="00B56C87"/>
    <w:rsid w:val="00C7026B"/>
    <w:rsid w:val="00C7302A"/>
    <w:rsid w:val="00DC3B27"/>
    <w:rsid w:val="00E34D5C"/>
    <w:rsid w:val="00E37C2B"/>
    <w:rsid w:val="00E622A0"/>
    <w:rsid w:val="00EC46BC"/>
    <w:rsid w:val="00ED1F3C"/>
    <w:rsid w:val="00F811E2"/>
    <w:rsid w:val="00FA52AA"/>
    <w:rsid w:val="00FC7B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note text" w:uiPriority="0"/>
    <w:lsdException w:name="footer" w:uiPriority="0"/>
    <w:lsdException w:name="caption" w:locked="1" w:uiPriority="0" w:qFormat="1"/>
    <w:lsdException w:name="footnote reference" w:uiPriority="0"/>
    <w:lsdException w:name="page number" w:uiPriority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Document Map" w:uiPriority="0"/>
    <w:lsdException w:name="No List" w:uiPriority="0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F811E2"/>
    <w:pPr>
      <w:spacing w:line="360" w:lineRule="auto"/>
      <w:ind w:firstLine="709"/>
      <w:jc w:val="both"/>
    </w:pPr>
    <w:rPr>
      <w:sz w:val="28"/>
      <w:szCs w:val="24"/>
      <w:lang w:val="uk-UA" w:eastAsia="ru-RU"/>
    </w:rPr>
  </w:style>
  <w:style w:type="paragraph" w:styleId="1">
    <w:name w:val="heading 1"/>
    <w:aliases w:val="Раздел"/>
    <w:basedOn w:val="a2"/>
    <w:next w:val="a2"/>
    <w:link w:val="10"/>
    <w:qFormat/>
    <w:rsid w:val="00F811E2"/>
    <w:pPr>
      <w:keepNext/>
      <w:keepLines/>
      <w:pageBreakBefore/>
      <w:suppressAutoHyphens/>
      <w:spacing w:after="420"/>
      <w:ind w:firstLine="0"/>
      <w:jc w:val="center"/>
      <w:outlineLvl w:val="0"/>
    </w:pPr>
    <w:rPr>
      <w:rFonts w:cs="Arial"/>
      <w:bCs/>
      <w:caps/>
      <w:kern w:val="32"/>
      <w:szCs w:val="28"/>
    </w:rPr>
  </w:style>
  <w:style w:type="paragraph" w:styleId="2">
    <w:name w:val="heading 2"/>
    <w:aliases w:val="Подраздел"/>
    <w:basedOn w:val="a2"/>
    <w:next w:val="a2"/>
    <w:link w:val="20"/>
    <w:qFormat/>
    <w:rsid w:val="00F811E2"/>
    <w:pPr>
      <w:keepNext/>
      <w:keepLines/>
      <w:outlineLvl w:val="1"/>
    </w:pPr>
    <w:rPr>
      <w:rFonts w:cs="Arial"/>
      <w:b/>
      <w:bCs/>
      <w:iCs/>
      <w:szCs w:val="28"/>
    </w:rPr>
  </w:style>
  <w:style w:type="paragraph" w:styleId="3">
    <w:name w:val="heading 3"/>
    <w:aliases w:val="Пункт"/>
    <w:basedOn w:val="a2"/>
    <w:next w:val="a2"/>
    <w:link w:val="30"/>
    <w:qFormat/>
    <w:rsid w:val="00F811E2"/>
    <w:pPr>
      <w:keepNext/>
      <w:keepLines/>
      <w:outlineLvl w:val="2"/>
    </w:pPr>
    <w:rPr>
      <w:rFonts w:cs="Arial"/>
      <w:b/>
      <w:bCs/>
      <w:szCs w:val="26"/>
    </w:rPr>
  </w:style>
  <w:style w:type="paragraph" w:styleId="4">
    <w:name w:val="heading 4"/>
    <w:basedOn w:val="a2"/>
    <w:next w:val="a2"/>
    <w:link w:val="40"/>
    <w:qFormat/>
    <w:rsid w:val="00F811E2"/>
    <w:pPr>
      <w:keepNext/>
      <w:keepLines/>
      <w:outlineLvl w:val="3"/>
    </w:pPr>
    <w:rPr>
      <w:b/>
      <w:bCs/>
      <w:szCs w:val="28"/>
    </w:rPr>
  </w:style>
  <w:style w:type="paragraph" w:styleId="5">
    <w:name w:val="heading 5"/>
    <w:basedOn w:val="normal"/>
    <w:next w:val="normal"/>
    <w:link w:val="50"/>
    <w:uiPriority w:val="99"/>
    <w:qFormat/>
    <w:rsid w:val="00452205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normal"/>
    <w:next w:val="normal"/>
    <w:link w:val="60"/>
    <w:uiPriority w:val="99"/>
    <w:qFormat/>
    <w:rsid w:val="00452205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3"/>
    <w:link w:val="1"/>
    <w:rsid w:val="00B8765A"/>
    <w:rPr>
      <w:rFonts w:cs="Arial"/>
      <w:bCs/>
      <w:caps/>
      <w:kern w:val="32"/>
      <w:sz w:val="28"/>
      <w:szCs w:val="28"/>
      <w:lang w:val="uk-UA" w:eastAsia="ru-RU"/>
    </w:rPr>
  </w:style>
  <w:style w:type="character" w:customStyle="1" w:styleId="20">
    <w:name w:val="Заголовок 2 Знак"/>
    <w:aliases w:val="Подраздел Знак"/>
    <w:basedOn w:val="a3"/>
    <w:link w:val="2"/>
    <w:rsid w:val="00B8765A"/>
    <w:rPr>
      <w:rFonts w:cs="Arial"/>
      <w:b/>
      <w:bCs/>
      <w:iCs/>
      <w:sz w:val="28"/>
      <w:szCs w:val="28"/>
      <w:lang w:val="uk-UA" w:eastAsia="ru-RU"/>
    </w:rPr>
  </w:style>
  <w:style w:type="character" w:customStyle="1" w:styleId="30">
    <w:name w:val="Заголовок 3 Знак"/>
    <w:aliases w:val="Пункт Знак"/>
    <w:basedOn w:val="a3"/>
    <w:link w:val="3"/>
    <w:rsid w:val="00B8765A"/>
    <w:rPr>
      <w:rFonts w:cs="Arial"/>
      <w:b/>
      <w:bCs/>
      <w:sz w:val="28"/>
      <w:szCs w:val="26"/>
      <w:lang w:val="uk-UA" w:eastAsia="ru-RU"/>
    </w:rPr>
  </w:style>
  <w:style w:type="character" w:customStyle="1" w:styleId="40">
    <w:name w:val="Заголовок 4 Знак"/>
    <w:basedOn w:val="a3"/>
    <w:link w:val="4"/>
    <w:rsid w:val="00B8765A"/>
    <w:rPr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3"/>
    <w:link w:val="5"/>
    <w:uiPriority w:val="9"/>
    <w:semiHidden/>
    <w:rsid w:val="00B8765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3"/>
    <w:link w:val="6"/>
    <w:uiPriority w:val="9"/>
    <w:semiHidden/>
    <w:rsid w:val="00B8765A"/>
    <w:rPr>
      <w:rFonts w:ascii="Calibri" w:eastAsia="Times New Roman" w:hAnsi="Calibri" w:cs="Times New Roman"/>
      <w:b/>
      <w:bCs/>
    </w:rPr>
  </w:style>
  <w:style w:type="paragraph" w:customStyle="1" w:styleId="normal">
    <w:name w:val="normal"/>
    <w:uiPriority w:val="99"/>
    <w:rsid w:val="00452205"/>
    <w:pPr>
      <w:spacing w:line="276" w:lineRule="auto"/>
    </w:pPr>
    <w:rPr>
      <w:sz w:val="28"/>
      <w:szCs w:val="28"/>
    </w:rPr>
  </w:style>
  <w:style w:type="paragraph" w:styleId="a6">
    <w:name w:val="Title"/>
    <w:basedOn w:val="normal"/>
    <w:next w:val="normal"/>
    <w:link w:val="a7"/>
    <w:uiPriority w:val="99"/>
    <w:qFormat/>
    <w:rsid w:val="00452205"/>
    <w:pPr>
      <w:keepNext/>
      <w:keepLines/>
      <w:jc w:val="center"/>
    </w:pPr>
    <w:rPr>
      <w:b/>
    </w:rPr>
  </w:style>
  <w:style w:type="character" w:customStyle="1" w:styleId="a7">
    <w:name w:val="Название Знак"/>
    <w:basedOn w:val="a3"/>
    <w:link w:val="a6"/>
    <w:uiPriority w:val="10"/>
    <w:rsid w:val="00B8765A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8">
    <w:name w:val="Subtitle"/>
    <w:basedOn w:val="normal"/>
    <w:next w:val="normal"/>
    <w:link w:val="a9"/>
    <w:uiPriority w:val="99"/>
    <w:qFormat/>
    <w:rsid w:val="00452205"/>
    <w:pPr>
      <w:keepNext/>
      <w:keepLines/>
      <w:spacing w:after="320"/>
    </w:pPr>
    <w:rPr>
      <w:rFonts w:ascii="Arial" w:hAnsi="Arial" w:cs="Arial"/>
      <w:color w:val="666666"/>
      <w:sz w:val="30"/>
      <w:szCs w:val="30"/>
    </w:rPr>
  </w:style>
  <w:style w:type="character" w:customStyle="1" w:styleId="a9">
    <w:name w:val="Подзаголовок Знак"/>
    <w:basedOn w:val="a3"/>
    <w:link w:val="a8"/>
    <w:uiPriority w:val="11"/>
    <w:rsid w:val="00B8765A"/>
    <w:rPr>
      <w:rFonts w:ascii="Cambria" w:eastAsia="Times New Roman" w:hAnsi="Cambria" w:cs="Times New Roman"/>
      <w:sz w:val="24"/>
      <w:szCs w:val="24"/>
    </w:rPr>
  </w:style>
  <w:style w:type="character" w:styleId="aa">
    <w:name w:val="footnote reference"/>
    <w:basedOn w:val="a3"/>
    <w:semiHidden/>
    <w:rsid w:val="00F811E2"/>
    <w:rPr>
      <w:vertAlign w:val="superscript"/>
    </w:rPr>
  </w:style>
  <w:style w:type="paragraph" w:customStyle="1" w:styleId="a1">
    <w:name w:val="Маркированный стандартный"/>
    <w:basedOn w:val="a2"/>
    <w:rsid w:val="00F811E2"/>
    <w:pPr>
      <w:numPr>
        <w:numId w:val="1"/>
      </w:numPr>
    </w:pPr>
  </w:style>
  <w:style w:type="paragraph" w:styleId="ab">
    <w:name w:val="footer"/>
    <w:basedOn w:val="a2"/>
    <w:link w:val="ac"/>
    <w:rsid w:val="00F811E2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3"/>
    <w:link w:val="ab"/>
    <w:rsid w:val="00F811E2"/>
    <w:rPr>
      <w:sz w:val="28"/>
      <w:szCs w:val="24"/>
      <w:lang w:val="uk-UA" w:eastAsia="ru-RU"/>
    </w:rPr>
  </w:style>
  <w:style w:type="paragraph" w:customStyle="1" w:styleId="ad">
    <w:name w:val="Номер рисунка"/>
    <w:basedOn w:val="a2"/>
    <w:next w:val="a2"/>
    <w:rsid w:val="00F811E2"/>
    <w:pPr>
      <w:keepLines/>
      <w:ind w:firstLine="0"/>
      <w:jc w:val="center"/>
    </w:pPr>
    <w:rPr>
      <w:szCs w:val="20"/>
    </w:rPr>
  </w:style>
  <w:style w:type="character" w:styleId="ae">
    <w:name w:val="page number"/>
    <w:basedOn w:val="a3"/>
    <w:rsid w:val="00F811E2"/>
  </w:style>
  <w:style w:type="paragraph" w:customStyle="1" w:styleId="af">
    <w:name w:val="Номер таблицы"/>
    <w:basedOn w:val="a2"/>
    <w:next w:val="a2"/>
    <w:rsid w:val="00F811E2"/>
    <w:pPr>
      <w:keepNext/>
      <w:keepLines/>
      <w:ind w:firstLine="0"/>
    </w:pPr>
  </w:style>
  <w:style w:type="paragraph" w:customStyle="1" w:styleId="a0">
    <w:name w:val="Нумерованный стандартный"/>
    <w:basedOn w:val="a2"/>
    <w:rsid w:val="00F811E2"/>
    <w:pPr>
      <w:numPr>
        <w:numId w:val="2"/>
      </w:numPr>
    </w:pPr>
  </w:style>
  <w:style w:type="paragraph" w:customStyle="1" w:styleId="a">
    <w:name w:val="Нумерованый развернутый"/>
    <w:basedOn w:val="a2"/>
    <w:rsid w:val="00F811E2"/>
    <w:pPr>
      <w:numPr>
        <w:numId w:val="3"/>
      </w:numPr>
    </w:pPr>
  </w:style>
  <w:style w:type="paragraph" w:styleId="11">
    <w:name w:val="toc 1"/>
    <w:basedOn w:val="a2"/>
    <w:next w:val="a2"/>
    <w:autoRedefine/>
    <w:locked/>
    <w:rsid w:val="00F811E2"/>
    <w:pPr>
      <w:tabs>
        <w:tab w:val="right" w:leader="dot" w:pos="10080"/>
      </w:tabs>
      <w:ind w:right="1026" w:firstLine="0"/>
    </w:pPr>
  </w:style>
  <w:style w:type="paragraph" w:styleId="21">
    <w:name w:val="toc 2"/>
    <w:basedOn w:val="a2"/>
    <w:next w:val="a2"/>
    <w:autoRedefine/>
    <w:locked/>
    <w:rsid w:val="00F811E2"/>
    <w:pPr>
      <w:tabs>
        <w:tab w:val="right" w:leader="dot" w:pos="10080"/>
      </w:tabs>
      <w:ind w:left="284" w:right="1026" w:firstLine="0"/>
    </w:pPr>
  </w:style>
  <w:style w:type="paragraph" w:styleId="31">
    <w:name w:val="toc 3"/>
    <w:basedOn w:val="a2"/>
    <w:next w:val="a2"/>
    <w:autoRedefine/>
    <w:locked/>
    <w:rsid w:val="00F811E2"/>
    <w:pPr>
      <w:tabs>
        <w:tab w:val="right" w:leader="dot" w:pos="10081"/>
      </w:tabs>
      <w:ind w:left="567" w:right="1026" w:firstLine="0"/>
    </w:pPr>
  </w:style>
  <w:style w:type="paragraph" w:styleId="41">
    <w:name w:val="toc 4"/>
    <w:basedOn w:val="a2"/>
    <w:next w:val="a2"/>
    <w:autoRedefine/>
    <w:locked/>
    <w:rsid w:val="00F811E2"/>
    <w:pPr>
      <w:tabs>
        <w:tab w:val="left" w:pos="10081"/>
      </w:tabs>
      <w:ind w:right="1026" w:firstLine="0"/>
    </w:pPr>
  </w:style>
  <w:style w:type="paragraph" w:styleId="51">
    <w:name w:val="toc 5"/>
    <w:basedOn w:val="a2"/>
    <w:next w:val="a2"/>
    <w:autoRedefine/>
    <w:locked/>
    <w:rsid w:val="00F811E2"/>
    <w:pPr>
      <w:ind w:left="1120"/>
    </w:pPr>
  </w:style>
  <w:style w:type="paragraph" w:customStyle="1" w:styleId="af0">
    <w:name w:val="Рисунок"/>
    <w:basedOn w:val="a2"/>
    <w:next w:val="ad"/>
    <w:rsid w:val="00F811E2"/>
    <w:pPr>
      <w:keepNext/>
      <w:keepLines/>
      <w:ind w:firstLine="0"/>
      <w:jc w:val="center"/>
    </w:pPr>
  </w:style>
  <w:style w:type="table" w:styleId="af1">
    <w:name w:val="Table Grid"/>
    <w:basedOn w:val="a4"/>
    <w:locked/>
    <w:rsid w:val="00F811E2"/>
    <w:pPr>
      <w:spacing w:line="360" w:lineRule="auto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2">
    <w:name w:val="Содержание"/>
    <w:basedOn w:val="a2"/>
    <w:rsid w:val="00F811E2"/>
    <w:pPr>
      <w:spacing w:after="420"/>
      <w:ind w:firstLine="0"/>
      <w:jc w:val="center"/>
    </w:pPr>
    <w:rPr>
      <w:szCs w:val="20"/>
    </w:rPr>
  </w:style>
  <w:style w:type="paragraph" w:customStyle="1" w:styleId="af3">
    <w:name w:val="Структурная часть приложения"/>
    <w:basedOn w:val="a2"/>
    <w:next w:val="a2"/>
    <w:rsid w:val="00F811E2"/>
    <w:pPr>
      <w:keepNext/>
      <w:keepLines/>
    </w:pPr>
    <w:rPr>
      <w:b/>
      <w:szCs w:val="28"/>
    </w:rPr>
  </w:style>
  <w:style w:type="paragraph" w:styleId="af4">
    <w:name w:val="Document Map"/>
    <w:basedOn w:val="a2"/>
    <w:link w:val="af5"/>
    <w:semiHidden/>
    <w:rsid w:val="00F811E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5">
    <w:name w:val="Схема документа Знак"/>
    <w:basedOn w:val="a3"/>
    <w:link w:val="af4"/>
    <w:semiHidden/>
    <w:rsid w:val="00F811E2"/>
    <w:rPr>
      <w:rFonts w:ascii="Tahoma" w:hAnsi="Tahoma" w:cs="Tahoma"/>
      <w:sz w:val="20"/>
      <w:szCs w:val="20"/>
      <w:shd w:val="clear" w:color="auto" w:fill="000080"/>
      <w:lang w:val="uk-UA" w:eastAsia="ru-RU"/>
    </w:rPr>
  </w:style>
  <w:style w:type="paragraph" w:styleId="af6">
    <w:name w:val="Balloon Text"/>
    <w:basedOn w:val="a2"/>
    <w:link w:val="af7"/>
    <w:semiHidden/>
    <w:rsid w:val="00F811E2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3"/>
    <w:link w:val="af6"/>
    <w:semiHidden/>
    <w:rsid w:val="00F811E2"/>
    <w:rPr>
      <w:rFonts w:ascii="Tahoma" w:hAnsi="Tahoma" w:cs="Tahoma"/>
      <w:sz w:val="16"/>
      <w:szCs w:val="16"/>
      <w:lang w:val="uk-UA" w:eastAsia="ru-RU"/>
    </w:rPr>
  </w:style>
  <w:style w:type="paragraph" w:styleId="af8">
    <w:name w:val="footnote text"/>
    <w:basedOn w:val="a2"/>
    <w:link w:val="af9"/>
    <w:semiHidden/>
    <w:rsid w:val="00F811E2"/>
    <w:pPr>
      <w:spacing w:line="240" w:lineRule="auto"/>
    </w:pPr>
    <w:rPr>
      <w:szCs w:val="20"/>
    </w:rPr>
  </w:style>
  <w:style w:type="character" w:customStyle="1" w:styleId="af9">
    <w:name w:val="Текст сноски Знак"/>
    <w:basedOn w:val="a3"/>
    <w:link w:val="af8"/>
    <w:semiHidden/>
    <w:rsid w:val="00F811E2"/>
    <w:rPr>
      <w:sz w:val="28"/>
      <w:szCs w:val="20"/>
      <w:lang w:val="uk-UA" w:eastAsia="ru-RU"/>
    </w:rPr>
  </w:style>
  <w:style w:type="paragraph" w:customStyle="1" w:styleId="afa">
    <w:name w:val="Текст таблицы"/>
    <w:basedOn w:val="a2"/>
    <w:rsid w:val="00F811E2"/>
    <w:pPr>
      <w:spacing w:line="240" w:lineRule="auto"/>
      <w:ind w:firstLine="0"/>
    </w:pPr>
  </w:style>
  <w:style w:type="paragraph" w:customStyle="1" w:styleId="afb">
    <w:name w:val="Формула без номера"/>
    <w:basedOn w:val="a2"/>
    <w:rsid w:val="00F811E2"/>
    <w:pPr>
      <w:ind w:firstLine="0"/>
      <w:jc w:val="center"/>
    </w:pPr>
  </w:style>
  <w:style w:type="paragraph" w:customStyle="1" w:styleId="afc">
    <w:name w:val="Формула с номером"/>
    <w:basedOn w:val="a2"/>
    <w:rsid w:val="00F811E2"/>
    <w:pPr>
      <w:ind w:firstLine="0"/>
      <w:jc w:val="right"/>
    </w:pPr>
  </w:style>
  <w:style w:type="paragraph" w:customStyle="1" w:styleId="afd">
    <w:name w:val="Формулы описание"/>
    <w:basedOn w:val="a2"/>
    <w:rsid w:val="00F811E2"/>
    <w:pPr>
      <w:ind w:left="1080" w:hanging="371"/>
      <w:jc w:val="left"/>
    </w:pPr>
    <w:rPr>
      <w:szCs w:val="20"/>
    </w:rPr>
  </w:style>
  <w:style w:type="paragraph" w:styleId="afe">
    <w:name w:val="List Paragraph"/>
    <w:basedOn w:val="a2"/>
    <w:uiPriority w:val="34"/>
    <w:qFormat/>
    <w:rsid w:val="000D528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6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Richer\OneDrive\Studying\&#1052;&#1072;&#1090;%20&#1057;&#1090;&#1072;&#1090;&#1080;&#1089;&#1090;&#1080;&#1082;&#1072;\&#1051;&#1072;&#1073;9-14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scatterChart>
        <c:scatterStyle val="lineMarker"/>
        <c:ser>
          <c:idx val="0"/>
          <c:order val="0"/>
          <c:spPr>
            <a:ln w="28575">
              <a:noFill/>
            </a:ln>
          </c:spPr>
          <c:xVal>
            <c:numRef>
              <c:f>'11'!$H$8:$H$57</c:f>
              <c:numCache>
                <c:formatCode>General</c:formatCode>
                <c:ptCount val="50"/>
                <c:pt idx="0">
                  <c:v>1950</c:v>
                </c:pt>
                <c:pt idx="1">
                  <c:v>1951</c:v>
                </c:pt>
                <c:pt idx="2">
                  <c:v>1952</c:v>
                </c:pt>
                <c:pt idx="3">
                  <c:v>1953</c:v>
                </c:pt>
                <c:pt idx="4">
                  <c:v>1954</c:v>
                </c:pt>
                <c:pt idx="5">
                  <c:v>1955</c:v>
                </c:pt>
                <c:pt idx="6">
                  <c:v>1956</c:v>
                </c:pt>
                <c:pt idx="7">
                  <c:v>1957</c:v>
                </c:pt>
                <c:pt idx="8">
                  <c:v>1958</c:v>
                </c:pt>
                <c:pt idx="9">
                  <c:v>1959</c:v>
                </c:pt>
                <c:pt idx="10">
                  <c:v>1960</c:v>
                </c:pt>
                <c:pt idx="11">
                  <c:v>1961</c:v>
                </c:pt>
                <c:pt idx="12">
                  <c:v>1962</c:v>
                </c:pt>
                <c:pt idx="13">
                  <c:v>1963</c:v>
                </c:pt>
                <c:pt idx="14">
                  <c:v>1964</c:v>
                </c:pt>
                <c:pt idx="15">
                  <c:v>1965</c:v>
                </c:pt>
                <c:pt idx="16">
                  <c:v>1966</c:v>
                </c:pt>
                <c:pt idx="17">
                  <c:v>1967</c:v>
                </c:pt>
                <c:pt idx="18">
                  <c:v>1968</c:v>
                </c:pt>
                <c:pt idx="19">
                  <c:v>1969</c:v>
                </c:pt>
                <c:pt idx="20">
                  <c:v>1970</c:v>
                </c:pt>
                <c:pt idx="21">
                  <c:v>1971</c:v>
                </c:pt>
                <c:pt idx="22">
                  <c:v>1972</c:v>
                </c:pt>
                <c:pt idx="23">
                  <c:v>1973</c:v>
                </c:pt>
                <c:pt idx="24">
                  <c:v>1974</c:v>
                </c:pt>
                <c:pt idx="25">
                  <c:v>1975</c:v>
                </c:pt>
                <c:pt idx="26">
                  <c:v>1976</c:v>
                </c:pt>
                <c:pt idx="27">
                  <c:v>1977</c:v>
                </c:pt>
                <c:pt idx="28">
                  <c:v>1978</c:v>
                </c:pt>
                <c:pt idx="29">
                  <c:v>1979</c:v>
                </c:pt>
                <c:pt idx="30">
                  <c:v>1980</c:v>
                </c:pt>
                <c:pt idx="31">
                  <c:v>1981</c:v>
                </c:pt>
                <c:pt idx="32">
                  <c:v>1982</c:v>
                </c:pt>
                <c:pt idx="33">
                  <c:v>1983</c:v>
                </c:pt>
                <c:pt idx="34">
                  <c:v>1984</c:v>
                </c:pt>
                <c:pt idx="35">
                  <c:v>1985</c:v>
                </c:pt>
                <c:pt idx="36">
                  <c:v>1986</c:v>
                </c:pt>
                <c:pt idx="37">
                  <c:v>1987</c:v>
                </c:pt>
                <c:pt idx="38">
                  <c:v>1988</c:v>
                </c:pt>
                <c:pt idx="39">
                  <c:v>1989</c:v>
                </c:pt>
                <c:pt idx="40">
                  <c:v>1990</c:v>
                </c:pt>
                <c:pt idx="41">
                  <c:v>1991</c:v>
                </c:pt>
                <c:pt idx="42">
                  <c:v>1992</c:v>
                </c:pt>
                <c:pt idx="43">
                  <c:v>1993</c:v>
                </c:pt>
                <c:pt idx="44">
                  <c:v>1994</c:v>
                </c:pt>
                <c:pt idx="45">
                  <c:v>1995</c:v>
                </c:pt>
                <c:pt idx="46">
                  <c:v>1996</c:v>
                </c:pt>
                <c:pt idx="47">
                  <c:v>1997</c:v>
                </c:pt>
                <c:pt idx="48">
                  <c:v>1998</c:v>
                </c:pt>
                <c:pt idx="49">
                  <c:v>1999</c:v>
                </c:pt>
              </c:numCache>
            </c:numRef>
          </c:xVal>
          <c:yVal>
            <c:numRef>
              <c:f>'11'!$K$8:$K$57</c:f>
              <c:numCache>
                <c:formatCode>General</c:formatCode>
                <c:ptCount val="50"/>
                <c:pt idx="0">
                  <c:v>829.92781795299345</c:v>
                </c:pt>
                <c:pt idx="1">
                  <c:v>829.57703462415384</c:v>
                </c:pt>
                <c:pt idx="2">
                  <c:v>829.10969045433444</c:v>
                </c:pt>
                <c:pt idx="3">
                  <c:v>835.01598283638634</c:v>
                </c:pt>
                <c:pt idx="4">
                  <c:v>830.81105882094676</c:v>
                </c:pt>
                <c:pt idx="5">
                  <c:v>833.95137090486253</c:v>
                </c:pt>
                <c:pt idx="6">
                  <c:v>829.49327084929143</c:v>
                </c:pt>
                <c:pt idx="7">
                  <c:v>828.19097643719363</c:v>
                </c:pt>
                <c:pt idx="8">
                  <c:v>834.84157881954422</c:v>
                </c:pt>
                <c:pt idx="9">
                  <c:v>835.70540406442308</c:v>
                </c:pt>
                <c:pt idx="10">
                  <c:v>831.25702082287148</c:v>
                </c:pt>
                <c:pt idx="11">
                  <c:v>830.2602074912046</c:v>
                </c:pt>
                <c:pt idx="12">
                  <c:v>836.34721760736727</c:v>
                </c:pt>
                <c:pt idx="13">
                  <c:v>839.0000553104212</c:v>
                </c:pt>
                <c:pt idx="14">
                  <c:v>836.69819779936552</c:v>
                </c:pt>
                <c:pt idx="15">
                  <c:v>835.75589275891252</c:v>
                </c:pt>
                <c:pt idx="16">
                  <c:v>828.96870069075351</c:v>
                </c:pt>
                <c:pt idx="17">
                  <c:v>834.86363234711212</c:v>
                </c:pt>
                <c:pt idx="18">
                  <c:v>838.45835640574228</c:v>
                </c:pt>
                <c:pt idx="19">
                  <c:v>834.5666487231731</c:v>
                </c:pt>
                <c:pt idx="20">
                  <c:v>838.03935838321888</c:v>
                </c:pt>
                <c:pt idx="21">
                  <c:v>839.5719112080759</c:v>
                </c:pt>
                <c:pt idx="22">
                  <c:v>834.56848949800451</c:v>
                </c:pt>
                <c:pt idx="23">
                  <c:v>837.98785729379142</c:v>
                </c:pt>
                <c:pt idx="24">
                  <c:v>845.2736371334413</c:v>
                </c:pt>
                <c:pt idx="25">
                  <c:v>837.03922640037456</c:v>
                </c:pt>
                <c:pt idx="26">
                  <c:v>843.80426822731397</c:v>
                </c:pt>
                <c:pt idx="27">
                  <c:v>844.26258275385487</c:v>
                </c:pt>
                <c:pt idx="28">
                  <c:v>834.32749423552298</c:v>
                </c:pt>
                <c:pt idx="29">
                  <c:v>835.32402271546835</c:v>
                </c:pt>
                <c:pt idx="30">
                  <c:v>843.51245671986544</c:v>
                </c:pt>
                <c:pt idx="31">
                  <c:v>840.60372295289483</c:v>
                </c:pt>
                <c:pt idx="32">
                  <c:v>839.3839106152999</c:v>
                </c:pt>
                <c:pt idx="33">
                  <c:v>837.48745468321727</c:v>
                </c:pt>
                <c:pt idx="34">
                  <c:v>845.06573142956222</c:v>
                </c:pt>
                <c:pt idx="35">
                  <c:v>847.93274831367307</c:v>
                </c:pt>
                <c:pt idx="36">
                  <c:v>843.04906612856439</c:v>
                </c:pt>
                <c:pt idx="37">
                  <c:v>843.78312807999941</c:v>
                </c:pt>
                <c:pt idx="38">
                  <c:v>843.17026021042261</c:v>
                </c:pt>
                <c:pt idx="39">
                  <c:v>844.27492192606803</c:v>
                </c:pt>
                <c:pt idx="40">
                  <c:v>843.32191781731649</c:v>
                </c:pt>
                <c:pt idx="41">
                  <c:v>837.16244421303281</c:v>
                </c:pt>
                <c:pt idx="42">
                  <c:v>850.25321723216359</c:v>
                </c:pt>
                <c:pt idx="43">
                  <c:v>846.2289495599432</c:v>
                </c:pt>
                <c:pt idx="44">
                  <c:v>849.97507038036758</c:v>
                </c:pt>
                <c:pt idx="45">
                  <c:v>848.20383140508818</c:v>
                </c:pt>
                <c:pt idx="46">
                  <c:v>850.60612264456586</c:v>
                </c:pt>
                <c:pt idx="47">
                  <c:v>853.32137101092349</c:v>
                </c:pt>
                <c:pt idx="48">
                  <c:v>848.44569010545308</c:v>
                </c:pt>
                <c:pt idx="49">
                  <c:v>851.27339294421313</c:v>
                </c:pt>
              </c:numCache>
            </c:numRef>
          </c:yVal>
        </c:ser>
        <c:axId val="171041920"/>
        <c:axId val="171043456"/>
      </c:scatterChart>
      <c:scatterChart>
        <c:scatterStyle val="smoothMarker"/>
        <c:ser>
          <c:idx val="1"/>
          <c:order val="1"/>
          <c:tx>
            <c:v>Линия тренда</c:v>
          </c:tx>
          <c:marker>
            <c:symbol val="none"/>
          </c:marker>
          <c:xVal>
            <c:numRef>
              <c:f>'11'!$H$8:$H$57</c:f>
              <c:numCache>
                <c:formatCode>General</c:formatCode>
                <c:ptCount val="50"/>
                <c:pt idx="0">
                  <c:v>1950</c:v>
                </c:pt>
                <c:pt idx="1">
                  <c:v>1951</c:v>
                </c:pt>
                <c:pt idx="2">
                  <c:v>1952</c:v>
                </c:pt>
                <c:pt idx="3">
                  <c:v>1953</c:v>
                </c:pt>
                <c:pt idx="4">
                  <c:v>1954</c:v>
                </c:pt>
                <c:pt idx="5">
                  <c:v>1955</c:v>
                </c:pt>
                <c:pt idx="6">
                  <c:v>1956</c:v>
                </c:pt>
                <c:pt idx="7">
                  <c:v>1957</c:v>
                </c:pt>
                <c:pt idx="8">
                  <c:v>1958</c:v>
                </c:pt>
                <c:pt idx="9">
                  <c:v>1959</c:v>
                </c:pt>
                <c:pt idx="10">
                  <c:v>1960</c:v>
                </c:pt>
                <c:pt idx="11">
                  <c:v>1961</c:v>
                </c:pt>
                <c:pt idx="12">
                  <c:v>1962</c:v>
                </c:pt>
                <c:pt idx="13">
                  <c:v>1963</c:v>
                </c:pt>
                <c:pt idx="14">
                  <c:v>1964</c:v>
                </c:pt>
                <c:pt idx="15">
                  <c:v>1965</c:v>
                </c:pt>
                <c:pt idx="16">
                  <c:v>1966</c:v>
                </c:pt>
                <c:pt idx="17">
                  <c:v>1967</c:v>
                </c:pt>
                <c:pt idx="18">
                  <c:v>1968</c:v>
                </c:pt>
                <c:pt idx="19">
                  <c:v>1969</c:v>
                </c:pt>
                <c:pt idx="20">
                  <c:v>1970</c:v>
                </c:pt>
                <c:pt idx="21">
                  <c:v>1971</c:v>
                </c:pt>
                <c:pt idx="22">
                  <c:v>1972</c:v>
                </c:pt>
                <c:pt idx="23">
                  <c:v>1973</c:v>
                </c:pt>
                <c:pt idx="24">
                  <c:v>1974</c:v>
                </c:pt>
                <c:pt idx="25">
                  <c:v>1975</c:v>
                </c:pt>
                <c:pt idx="26">
                  <c:v>1976</c:v>
                </c:pt>
                <c:pt idx="27">
                  <c:v>1977</c:v>
                </c:pt>
                <c:pt idx="28">
                  <c:v>1978</c:v>
                </c:pt>
                <c:pt idx="29">
                  <c:v>1979</c:v>
                </c:pt>
                <c:pt idx="30">
                  <c:v>1980</c:v>
                </c:pt>
                <c:pt idx="31">
                  <c:v>1981</c:v>
                </c:pt>
                <c:pt idx="32">
                  <c:v>1982</c:v>
                </c:pt>
                <c:pt idx="33">
                  <c:v>1983</c:v>
                </c:pt>
                <c:pt idx="34">
                  <c:v>1984</c:v>
                </c:pt>
                <c:pt idx="35">
                  <c:v>1985</c:v>
                </c:pt>
                <c:pt idx="36">
                  <c:v>1986</c:v>
                </c:pt>
                <c:pt idx="37">
                  <c:v>1987</c:v>
                </c:pt>
                <c:pt idx="38">
                  <c:v>1988</c:v>
                </c:pt>
                <c:pt idx="39">
                  <c:v>1989</c:v>
                </c:pt>
                <c:pt idx="40">
                  <c:v>1990</c:v>
                </c:pt>
                <c:pt idx="41">
                  <c:v>1991</c:v>
                </c:pt>
                <c:pt idx="42">
                  <c:v>1992</c:v>
                </c:pt>
                <c:pt idx="43">
                  <c:v>1993</c:v>
                </c:pt>
                <c:pt idx="44">
                  <c:v>1994</c:v>
                </c:pt>
                <c:pt idx="45">
                  <c:v>1995</c:v>
                </c:pt>
                <c:pt idx="46">
                  <c:v>1996</c:v>
                </c:pt>
                <c:pt idx="47">
                  <c:v>1997</c:v>
                </c:pt>
                <c:pt idx="48">
                  <c:v>1998</c:v>
                </c:pt>
                <c:pt idx="49">
                  <c:v>1999</c:v>
                </c:pt>
              </c:numCache>
            </c:numRef>
          </c:xVal>
          <c:yVal>
            <c:numRef>
              <c:f>'11'!$I$8:$I$57</c:f>
              <c:numCache>
                <c:formatCode>General</c:formatCode>
                <c:ptCount val="50"/>
                <c:pt idx="0">
                  <c:v>830</c:v>
                </c:pt>
                <c:pt idx="1">
                  <c:v>830.40000000000009</c:v>
                </c:pt>
                <c:pt idx="2">
                  <c:v>830.80000000000007</c:v>
                </c:pt>
                <c:pt idx="3">
                  <c:v>831.2</c:v>
                </c:pt>
                <c:pt idx="4">
                  <c:v>831.6</c:v>
                </c:pt>
                <c:pt idx="5">
                  <c:v>832</c:v>
                </c:pt>
                <c:pt idx="6">
                  <c:v>832.40000000000009</c:v>
                </c:pt>
                <c:pt idx="7">
                  <c:v>832.80000000000007</c:v>
                </c:pt>
                <c:pt idx="8">
                  <c:v>833.2</c:v>
                </c:pt>
                <c:pt idx="9">
                  <c:v>833.6</c:v>
                </c:pt>
                <c:pt idx="10">
                  <c:v>834</c:v>
                </c:pt>
                <c:pt idx="11">
                  <c:v>834.40000000000009</c:v>
                </c:pt>
                <c:pt idx="12">
                  <c:v>834.80000000000007</c:v>
                </c:pt>
                <c:pt idx="13">
                  <c:v>835.2</c:v>
                </c:pt>
                <c:pt idx="14">
                  <c:v>835.6</c:v>
                </c:pt>
                <c:pt idx="15">
                  <c:v>836</c:v>
                </c:pt>
                <c:pt idx="16">
                  <c:v>836.40000000000009</c:v>
                </c:pt>
                <c:pt idx="17">
                  <c:v>836.80000000000007</c:v>
                </c:pt>
                <c:pt idx="18">
                  <c:v>837.2</c:v>
                </c:pt>
                <c:pt idx="19">
                  <c:v>837.6</c:v>
                </c:pt>
                <c:pt idx="20">
                  <c:v>838</c:v>
                </c:pt>
                <c:pt idx="21">
                  <c:v>838.40000000000009</c:v>
                </c:pt>
                <c:pt idx="22">
                  <c:v>838.80000000000007</c:v>
                </c:pt>
                <c:pt idx="23">
                  <c:v>839.2</c:v>
                </c:pt>
                <c:pt idx="24">
                  <c:v>839.6</c:v>
                </c:pt>
                <c:pt idx="25">
                  <c:v>840</c:v>
                </c:pt>
                <c:pt idx="26">
                  <c:v>840.40000000000009</c:v>
                </c:pt>
                <c:pt idx="27">
                  <c:v>840.80000000000007</c:v>
                </c:pt>
                <c:pt idx="28">
                  <c:v>841.2</c:v>
                </c:pt>
                <c:pt idx="29">
                  <c:v>841.6</c:v>
                </c:pt>
                <c:pt idx="30">
                  <c:v>842</c:v>
                </c:pt>
                <c:pt idx="31">
                  <c:v>842.40000000000009</c:v>
                </c:pt>
                <c:pt idx="32">
                  <c:v>842.80000000000007</c:v>
                </c:pt>
                <c:pt idx="33">
                  <c:v>843.2</c:v>
                </c:pt>
                <c:pt idx="34">
                  <c:v>843.6</c:v>
                </c:pt>
                <c:pt idx="35">
                  <c:v>844</c:v>
                </c:pt>
                <c:pt idx="36">
                  <c:v>844.40000000000009</c:v>
                </c:pt>
                <c:pt idx="37">
                  <c:v>844.80000000000007</c:v>
                </c:pt>
                <c:pt idx="38">
                  <c:v>845.2</c:v>
                </c:pt>
                <c:pt idx="39">
                  <c:v>845.6</c:v>
                </c:pt>
                <c:pt idx="40">
                  <c:v>846</c:v>
                </c:pt>
                <c:pt idx="41">
                  <c:v>846.40000000000009</c:v>
                </c:pt>
                <c:pt idx="42">
                  <c:v>846.80000000000007</c:v>
                </c:pt>
                <c:pt idx="43">
                  <c:v>847.2</c:v>
                </c:pt>
                <c:pt idx="44">
                  <c:v>847.6</c:v>
                </c:pt>
                <c:pt idx="45">
                  <c:v>848</c:v>
                </c:pt>
                <c:pt idx="46">
                  <c:v>848.40000000000009</c:v>
                </c:pt>
                <c:pt idx="47">
                  <c:v>848.80000000000007</c:v>
                </c:pt>
                <c:pt idx="48">
                  <c:v>849.2</c:v>
                </c:pt>
                <c:pt idx="49">
                  <c:v>849.6</c:v>
                </c:pt>
              </c:numCache>
            </c:numRef>
          </c:yVal>
          <c:smooth val="1"/>
        </c:ser>
        <c:ser>
          <c:idx val="2"/>
          <c:order val="2"/>
          <c:tx>
            <c:v>Верхняя граница</c:v>
          </c:tx>
          <c:spPr>
            <a:ln>
              <a:prstDash val="dash"/>
            </a:ln>
          </c:spPr>
          <c:marker>
            <c:symbol val="none"/>
          </c:marker>
          <c:xVal>
            <c:numRef>
              <c:f>'11'!$H$8:$H$57</c:f>
              <c:numCache>
                <c:formatCode>General</c:formatCode>
                <c:ptCount val="50"/>
                <c:pt idx="0">
                  <c:v>1950</c:v>
                </c:pt>
                <c:pt idx="1">
                  <c:v>1951</c:v>
                </c:pt>
                <c:pt idx="2">
                  <c:v>1952</c:v>
                </c:pt>
                <c:pt idx="3">
                  <c:v>1953</c:v>
                </c:pt>
                <c:pt idx="4">
                  <c:v>1954</c:v>
                </c:pt>
                <c:pt idx="5">
                  <c:v>1955</c:v>
                </c:pt>
                <c:pt idx="6">
                  <c:v>1956</c:v>
                </c:pt>
                <c:pt idx="7">
                  <c:v>1957</c:v>
                </c:pt>
                <c:pt idx="8">
                  <c:v>1958</c:v>
                </c:pt>
                <c:pt idx="9">
                  <c:v>1959</c:v>
                </c:pt>
                <c:pt idx="10">
                  <c:v>1960</c:v>
                </c:pt>
                <c:pt idx="11">
                  <c:v>1961</c:v>
                </c:pt>
                <c:pt idx="12">
                  <c:v>1962</c:v>
                </c:pt>
                <c:pt idx="13">
                  <c:v>1963</c:v>
                </c:pt>
                <c:pt idx="14">
                  <c:v>1964</c:v>
                </c:pt>
                <c:pt idx="15">
                  <c:v>1965</c:v>
                </c:pt>
                <c:pt idx="16">
                  <c:v>1966</c:v>
                </c:pt>
                <c:pt idx="17">
                  <c:v>1967</c:v>
                </c:pt>
                <c:pt idx="18">
                  <c:v>1968</c:v>
                </c:pt>
                <c:pt idx="19">
                  <c:v>1969</c:v>
                </c:pt>
                <c:pt idx="20">
                  <c:v>1970</c:v>
                </c:pt>
                <c:pt idx="21">
                  <c:v>1971</c:v>
                </c:pt>
                <c:pt idx="22">
                  <c:v>1972</c:v>
                </c:pt>
                <c:pt idx="23">
                  <c:v>1973</c:v>
                </c:pt>
                <c:pt idx="24">
                  <c:v>1974</c:v>
                </c:pt>
                <c:pt idx="25">
                  <c:v>1975</c:v>
                </c:pt>
                <c:pt idx="26">
                  <c:v>1976</c:v>
                </c:pt>
                <c:pt idx="27">
                  <c:v>1977</c:v>
                </c:pt>
                <c:pt idx="28">
                  <c:v>1978</c:v>
                </c:pt>
                <c:pt idx="29">
                  <c:v>1979</c:v>
                </c:pt>
                <c:pt idx="30">
                  <c:v>1980</c:v>
                </c:pt>
                <c:pt idx="31">
                  <c:v>1981</c:v>
                </c:pt>
                <c:pt idx="32">
                  <c:v>1982</c:v>
                </c:pt>
                <c:pt idx="33">
                  <c:v>1983</c:v>
                </c:pt>
                <c:pt idx="34">
                  <c:v>1984</c:v>
                </c:pt>
                <c:pt idx="35">
                  <c:v>1985</c:v>
                </c:pt>
                <c:pt idx="36">
                  <c:v>1986</c:v>
                </c:pt>
                <c:pt idx="37">
                  <c:v>1987</c:v>
                </c:pt>
                <c:pt idx="38">
                  <c:v>1988</c:v>
                </c:pt>
                <c:pt idx="39">
                  <c:v>1989</c:v>
                </c:pt>
                <c:pt idx="40">
                  <c:v>1990</c:v>
                </c:pt>
                <c:pt idx="41">
                  <c:v>1991</c:v>
                </c:pt>
                <c:pt idx="42">
                  <c:v>1992</c:v>
                </c:pt>
                <c:pt idx="43">
                  <c:v>1993</c:v>
                </c:pt>
                <c:pt idx="44">
                  <c:v>1994</c:v>
                </c:pt>
                <c:pt idx="45">
                  <c:v>1995</c:v>
                </c:pt>
                <c:pt idx="46">
                  <c:v>1996</c:v>
                </c:pt>
                <c:pt idx="47">
                  <c:v>1997</c:v>
                </c:pt>
                <c:pt idx="48">
                  <c:v>1998</c:v>
                </c:pt>
                <c:pt idx="49">
                  <c:v>1999</c:v>
                </c:pt>
              </c:numCache>
            </c:numRef>
          </c:xVal>
          <c:yVal>
            <c:numRef>
              <c:f>'11'!$E$8:$E$57</c:f>
              <c:numCache>
                <c:formatCode>General</c:formatCode>
                <c:ptCount val="50"/>
                <c:pt idx="0">
                  <c:v>835.9302882493771</c:v>
                </c:pt>
                <c:pt idx="1">
                  <c:v>836.337883430842</c:v>
                </c:pt>
                <c:pt idx="2">
                  <c:v>836.74547861230781</c:v>
                </c:pt>
                <c:pt idx="3">
                  <c:v>837.15307379377259</c:v>
                </c:pt>
                <c:pt idx="4">
                  <c:v>837.56066897523749</c:v>
                </c:pt>
                <c:pt idx="5">
                  <c:v>837.96826415670296</c:v>
                </c:pt>
                <c:pt idx="6">
                  <c:v>838.37585933816854</c:v>
                </c:pt>
                <c:pt idx="7">
                  <c:v>838.78345451963435</c:v>
                </c:pt>
                <c:pt idx="8">
                  <c:v>839.1910497010989</c:v>
                </c:pt>
                <c:pt idx="9">
                  <c:v>839.59864488256426</c:v>
                </c:pt>
                <c:pt idx="10">
                  <c:v>840.00624006402938</c:v>
                </c:pt>
                <c:pt idx="11">
                  <c:v>840.41383524549474</c:v>
                </c:pt>
                <c:pt idx="12">
                  <c:v>840.82143042695998</c:v>
                </c:pt>
                <c:pt idx="13">
                  <c:v>841.22902560842533</c:v>
                </c:pt>
                <c:pt idx="14">
                  <c:v>841.63662078989046</c:v>
                </c:pt>
                <c:pt idx="15">
                  <c:v>842.04421597135581</c:v>
                </c:pt>
                <c:pt idx="16">
                  <c:v>842.45181115282071</c:v>
                </c:pt>
                <c:pt idx="17">
                  <c:v>842.8594063342864</c:v>
                </c:pt>
                <c:pt idx="18">
                  <c:v>843.26700151575142</c:v>
                </c:pt>
                <c:pt idx="19">
                  <c:v>843.67459669721723</c:v>
                </c:pt>
                <c:pt idx="20">
                  <c:v>844.08219187868269</c:v>
                </c:pt>
                <c:pt idx="21">
                  <c:v>844.48978706014816</c:v>
                </c:pt>
                <c:pt idx="22">
                  <c:v>844.89738224161306</c:v>
                </c:pt>
                <c:pt idx="23">
                  <c:v>845.30497742307807</c:v>
                </c:pt>
                <c:pt idx="24">
                  <c:v>845.71257260454331</c:v>
                </c:pt>
                <c:pt idx="25">
                  <c:v>846.1201677860081</c:v>
                </c:pt>
                <c:pt idx="26">
                  <c:v>846.52776296747379</c:v>
                </c:pt>
                <c:pt idx="27">
                  <c:v>846.93535814893869</c:v>
                </c:pt>
                <c:pt idx="28">
                  <c:v>847.34295333040404</c:v>
                </c:pt>
                <c:pt idx="29">
                  <c:v>847.75054851186962</c:v>
                </c:pt>
                <c:pt idx="30">
                  <c:v>848.15814369333486</c:v>
                </c:pt>
                <c:pt idx="31">
                  <c:v>848.56573887480022</c:v>
                </c:pt>
                <c:pt idx="32">
                  <c:v>848.97333405626625</c:v>
                </c:pt>
                <c:pt idx="33">
                  <c:v>849.3809292377307</c:v>
                </c:pt>
                <c:pt idx="34">
                  <c:v>849.78852441919639</c:v>
                </c:pt>
                <c:pt idx="35">
                  <c:v>850.19611960066152</c:v>
                </c:pt>
                <c:pt idx="36">
                  <c:v>850.60371478212653</c:v>
                </c:pt>
                <c:pt idx="37">
                  <c:v>851.01130996359211</c:v>
                </c:pt>
                <c:pt idx="38">
                  <c:v>851.41890514505712</c:v>
                </c:pt>
                <c:pt idx="39">
                  <c:v>851.82650032652259</c:v>
                </c:pt>
                <c:pt idx="40">
                  <c:v>852.23409550798794</c:v>
                </c:pt>
                <c:pt idx="41">
                  <c:v>852.6416906894525</c:v>
                </c:pt>
                <c:pt idx="42">
                  <c:v>853.04928587091797</c:v>
                </c:pt>
                <c:pt idx="43">
                  <c:v>853.45688105238344</c:v>
                </c:pt>
                <c:pt idx="44">
                  <c:v>853.86447623384868</c:v>
                </c:pt>
                <c:pt idx="45">
                  <c:v>854.27207141531392</c:v>
                </c:pt>
                <c:pt idx="46">
                  <c:v>854.6796665967795</c:v>
                </c:pt>
                <c:pt idx="47">
                  <c:v>855.0872617782444</c:v>
                </c:pt>
                <c:pt idx="48">
                  <c:v>855.49485695970975</c:v>
                </c:pt>
                <c:pt idx="49">
                  <c:v>855.9024521411751</c:v>
                </c:pt>
              </c:numCache>
            </c:numRef>
          </c:yVal>
          <c:smooth val="1"/>
        </c:ser>
        <c:ser>
          <c:idx val="3"/>
          <c:order val="3"/>
          <c:tx>
            <c:v>Нижняя граница</c:v>
          </c:tx>
          <c:spPr>
            <a:ln>
              <a:solidFill>
                <a:schemeClr val="accent3">
                  <a:lumMod val="75000"/>
                </a:schemeClr>
              </a:solidFill>
              <a:prstDash val="dash"/>
            </a:ln>
          </c:spPr>
          <c:marker>
            <c:symbol val="none"/>
          </c:marker>
          <c:xVal>
            <c:numRef>
              <c:f>'11'!$H$8:$H$57</c:f>
              <c:numCache>
                <c:formatCode>General</c:formatCode>
                <c:ptCount val="50"/>
                <c:pt idx="0">
                  <c:v>1950</c:v>
                </c:pt>
                <c:pt idx="1">
                  <c:v>1951</c:v>
                </c:pt>
                <c:pt idx="2">
                  <c:v>1952</c:v>
                </c:pt>
                <c:pt idx="3">
                  <c:v>1953</c:v>
                </c:pt>
                <c:pt idx="4">
                  <c:v>1954</c:v>
                </c:pt>
                <c:pt idx="5">
                  <c:v>1955</c:v>
                </c:pt>
                <c:pt idx="6">
                  <c:v>1956</c:v>
                </c:pt>
                <c:pt idx="7">
                  <c:v>1957</c:v>
                </c:pt>
                <c:pt idx="8">
                  <c:v>1958</c:v>
                </c:pt>
                <c:pt idx="9">
                  <c:v>1959</c:v>
                </c:pt>
                <c:pt idx="10">
                  <c:v>1960</c:v>
                </c:pt>
                <c:pt idx="11">
                  <c:v>1961</c:v>
                </c:pt>
                <c:pt idx="12">
                  <c:v>1962</c:v>
                </c:pt>
                <c:pt idx="13">
                  <c:v>1963</c:v>
                </c:pt>
                <c:pt idx="14">
                  <c:v>1964</c:v>
                </c:pt>
                <c:pt idx="15">
                  <c:v>1965</c:v>
                </c:pt>
                <c:pt idx="16">
                  <c:v>1966</c:v>
                </c:pt>
                <c:pt idx="17">
                  <c:v>1967</c:v>
                </c:pt>
                <c:pt idx="18">
                  <c:v>1968</c:v>
                </c:pt>
                <c:pt idx="19">
                  <c:v>1969</c:v>
                </c:pt>
                <c:pt idx="20">
                  <c:v>1970</c:v>
                </c:pt>
                <c:pt idx="21">
                  <c:v>1971</c:v>
                </c:pt>
                <c:pt idx="22">
                  <c:v>1972</c:v>
                </c:pt>
                <c:pt idx="23">
                  <c:v>1973</c:v>
                </c:pt>
                <c:pt idx="24">
                  <c:v>1974</c:v>
                </c:pt>
                <c:pt idx="25">
                  <c:v>1975</c:v>
                </c:pt>
                <c:pt idx="26">
                  <c:v>1976</c:v>
                </c:pt>
                <c:pt idx="27">
                  <c:v>1977</c:v>
                </c:pt>
                <c:pt idx="28">
                  <c:v>1978</c:v>
                </c:pt>
                <c:pt idx="29">
                  <c:v>1979</c:v>
                </c:pt>
                <c:pt idx="30">
                  <c:v>1980</c:v>
                </c:pt>
                <c:pt idx="31">
                  <c:v>1981</c:v>
                </c:pt>
                <c:pt idx="32">
                  <c:v>1982</c:v>
                </c:pt>
                <c:pt idx="33">
                  <c:v>1983</c:v>
                </c:pt>
                <c:pt idx="34">
                  <c:v>1984</c:v>
                </c:pt>
                <c:pt idx="35">
                  <c:v>1985</c:v>
                </c:pt>
                <c:pt idx="36">
                  <c:v>1986</c:v>
                </c:pt>
                <c:pt idx="37">
                  <c:v>1987</c:v>
                </c:pt>
                <c:pt idx="38">
                  <c:v>1988</c:v>
                </c:pt>
                <c:pt idx="39">
                  <c:v>1989</c:v>
                </c:pt>
                <c:pt idx="40">
                  <c:v>1990</c:v>
                </c:pt>
                <c:pt idx="41">
                  <c:v>1991</c:v>
                </c:pt>
                <c:pt idx="42">
                  <c:v>1992</c:v>
                </c:pt>
                <c:pt idx="43">
                  <c:v>1993</c:v>
                </c:pt>
                <c:pt idx="44">
                  <c:v>1994</c:v>
                </c:pt>
                <c:pt idx="45">
                  <c:v>1995</c:v>
                </c:pt>
                <c:pt idx="46">
                  <c:v>1996</c:v>
                </c:pt>
                <c:pt idx="47">
                  <c:v>1997</c:v>
                </c:pt>
                <c:pt idx="48">
                  <c:v>1998</c:v>
                </c:pt>
                <c:pt idx="49">
                  <c:v>1999</c:v>
                </c:pt>
              </c:numCache>
            </c:numRef>
          </c:xVal>
          <c:yVal>
            <c:numRef>
              <c:f>'11'!$F$8:$F$57</c:f>
              <c:numCache>
                <c:formatCode>General</c:formatCode>
                <c:ptCount val="50"/>
                <c:pt idx="0">
                  <c:v>822.4997227365352</c:v>
                </c:pt>
                <c:pt idx="1">
                  <c:v>822.9073179180001</c:v>
                </c:pt>
                <c:pt idx="2">
                  <c:v>823.31491309946546</c:v>
                </c:pt>
                <c:pt idx="3">
                  <c:v>823.72250828093047</c:v>
                </c:pt>
                <c:pt idx="4">
                  <c:v>824.13010346239594</c:v>
                </c:pt>
                <c:pt idx="5">
                  <c:v>824.53769864386118</c:v>
                </c:pt>
                <c:pt idx="6">
                  <c:v>824.94529382532608</c:v>
                </c:pt>
                <c:pt idx="7">
                  <c:v>825.35288900679177</c:v>
                </c:pt>
                <c:pt idx="8">
                  <c:v>825.76048418825701</c:v>
                </c:pt>
                <c:pt idx="9">
                  <c:v>826.16807936972282</c:v>
                </c:pt>
                <c:pt idx="10">
                  <c:v>826.57567455118829</c:v>
                </c:pt>
                <c:pt idx="11">
                  <c:v>826.98326973265284</c:v>
                </c:pt>
                <c:pt idx="12">
                  <c:v>827.39086491411808</c:v>
                </c:pt>
                <c:pt idx="13">
                  <c:v>827.79846009558344</c:v>
                </c:pt>
                <c:pt idx="14">
                  <c:v>828.20605527704902</c:v>
                </c:pt>
                <c:pt idx="15">
                  <c:v>828.61365045851392</c:v>
                </c:pt>
                <c:pt idx="16">
                  <c:v>829.02124563997916</c:v>
                </c:pt>
                <c:pt idx="17">
                  <c:v>829.4288408214444</c:v>
                </c:pt>
                <c:pt idx="18">
                  <c:v>829.83643600290918</c:v>
                </c:pt>
                <c:pt idx="19">
                  <c:v>830.24403118437499</c:v>
                </c:pt>
                <c:pt idx="20">
                  <c:v>830.65162636584</c:v>
                </c:pt>
                <c:pt idx="21">
                  <c:v>831.05922154730558</c:v>
                </c:pt>
                <c:pt idx="22">
                  <c:v>831.46681672877048</c:v>
                </c:pt>
                <c:pt idx="23">
                  <c:v>831.8744119102364</c:v>
                </c:pt>
                <c:pt idx="24">
                  <c:v>832.28200709170142</c:v>
                </c:pt>
                <c:pt idx="25">
                  <c:v>832.68960227316734</c:v>
                </c:pt>
                <c:pt idx="26">
                  <c:v>833.0971974546319</c:v>
                </c:pt>
                <c:pt idx="27">
                  <c:v>833.50479263609793</c:v>
                </c:pt>
                <c:pt idx="28">
                  <c:v>833.9123878175626</c:v>
                </c:pt>
                <c:pt idx="29">
                  <c:v>834.31998299902773</c:v>
                </c:pt>
                <c:pt idx="30">
                  <c:v>834.72757818049297</c:v>
                </c:pt>
                <c:pt idx="31">
                  <c:v>835.13517336195832</c:v>
                </c:pt>
                <c:pt idx="32">
                  <c:v>835.54276854342322</c:v>
                </c:pt>
                <c:pt idx="33">
                  <c:v>835.95036372488846</c:v>
                </c:pt>
                <c:pt idx="34">
                  <c:v>836.3579589063537</c:v>
                </c:pt>
                <c:pt idx="35">
                  <c:v>836.7655540878194</c:v>
                </c:pt>
                <c:pt idx="36">
                  <c:v>837.17314926928509</c:v>
                </c:pt>
                <c:pt idx="37">
                  <c:v>837.58074445075022</c:v>
                </c:pt>
                <c:pt idx="38">
                  <c:v>837.98833963221568</c:v>
                </c:pt>
                <c:pt idx="39">
                  <c:v>838.39593481368058</c:v>
                </c:pt>
                <c:pt idx="40">
                  <c:v>838.80352999514548</c:v>
                </c:pt>
                <c:pt idx="41">
                  <c:v>839.21112517661095</c:v>
                </c:pt>
                <c:pt idx="42">
                  <c:v>839.61872035807676</c:v>
                </c:pt>
                <c:pt idx="43">
                  <c:v>840.02631553954154</c:v>
                </c:pt>
                <c:pt idx="44">
                  <c:v>840.43391072100678</c:v>
                </c:pt>
                <c:pt idx="45">
                  <c:v>840.84150590247168</c:v>
                </c:pt>
                <c:pt idx="46">
                  <c:v>841.24910108393738</c:v>
                </c:pt>
                <c:pt idx="47">
                  <c:v>841.65669626540239</c:v>
                </c:pt>
                <c:pt idx="48">
                  <c:v>842.06429144686808</c:v>
                </c:pt>
                <c:pt idx="49">
                  <c:v>842.47188662833355</c:v>
                </c:pt>
              </c:numCache>
            </c:numRef>
          </c:yVal>
          <c:smooth val="1"/>
        </c:ser>
        <c:ser>
          <c:idx val="4"/>
          <c:order val="4"/>
          <c:tx>
            <c:v>Регрессия</c:v>
          </c:tx>
          <c:marker>
            <c:symbol val="none"/>
          </c:marker>
          <c:xVal>
            <c:numRef>
              <c:f>'11'!$H$8:$H$57</c:f>
              <c:numCache>
                <c:formatCode>General</c:formatCode>
                <c:ptCount val="50"/>
                <c:pt idx="0">
                  <c:v>1950</c:v>
                </c:pt>
                <c:pt idx="1">
                  <c:v>1951</c:v>
                </c:pt>
                <c:pt idx="2">
                  <c:v>1952</c:v>
                </c:pt>
                <c:pt idx="3">
                  <c:v>1953</c:v>
                </c:pt>
                <c:pt idx="4">
                  <c:v>1954</c:v>
                </c:pt>
                <c:pt idx="5">
                  <c:v>1955</c:v>
                </c:pt>
                <c:pt idx="6">
                  <c:v>1956</c:v>
                </c:pt>
                <c:pt idx="7">
                  <c:v>1957</c:v>
                </c:pt>
                <c:pt idx="8">
                  <c:v>1958</c:v>
                </c:pt>
                <c:pt idx="9">
                  <c:v>1959</c:v>
                </c:pt>
                <c:pt idx="10">
                  <c:v>1960</c:v>
                </c:pt>
                <c:pt idx="11">
                  <c:v>1961</c:v>
                </c:pt>
                <c:pt idx="12">
                  <c:v>1962</c:v>
                </c:pt>
                <c:pt idx="13">
                  <c:v>1963</c:v>
                </c:pt>
                <c:pt idx="14">
                  <c:v>1964</c:v>
                </c:pt>
                <c:pt idx="15">
                  <c:v>1965</c:v>
                </c:pt>
                <c:pt idx="16">
                  <c:v>1966</c:v>
                </c:pt>
                <c:pt idx="17">
                  <c:v>1967</c:v>
                </c:pt>
                <c:pt idx="18">
                  <c:v>1968</c:v>
                </c:pt>
                <c:pt idx="19">
                  <c:v>1969</c:v>
                </c:pt>
                <c:pt idx="20">
                  <c:v>1970</c:v>
                </c:pt>
                <c:pt idx="21">
                  <c:v>1971</c:v>
                </c:pt>
                <c:pt idx="22">
                  <c:v>1972</c:v>
                </c:pt>
                <c:pt idx="23">
                  <c:v>1973</c:v>
                </c:pt>
                <c:pt idx="24">
                  <c:v>1974</c:v>
                </c:pt>
                <c:pt idx="25">
                  <c:v>1975</c:v>
                </c:pt>
                <c:pt idx="26">
                  <c:v>1976</c:v>
                </c:pt>
                <c:pt idx="27">
                  <c:v>1977</c:v>
                </c:pt>
                <c:pt idx="28">
                  <c:v>1978</c:v>
                </c:pt>
                <c:pt idx="29">
                  <c:v>1979</c:v>
                </c:pt>
                <c:pt idx="30">
                  <c:v>1980</c:v>
                </c:pt>
                <c:pt idx="31">
                  <c:v>1981</c:v>
                </c:pt>
                <c:pt idx="32">
                  <c:v>1982</c:v>
                </c:pt>
                <c:pt idx="33">
                  <c:v>1983</c:v>
                </c:pt>
                <c:pt idx="34">
                  <c:v>1984</c:v>
                </c:pt>
                <c:pt idx="35">
                  <c:v>1985</c:v>
                </c:pt>
                <c:pt idx="36">
                  <c:v>1986</c:v>
                </c:pt>
                <c:pt idx="37">
                  <c:v>1987</c:v>
                </c:pt>
                <c:pt idx="38">
                  <c:v>1988</c:v>
                </c:pt>
                <c:pt idx="39">
                  <c:v>1989</c:v>
                </c:pt>
                <c:pt idx="40">
                  <c:v>1990</c:v>
                </c:pt>
                <c:pt idx="41">
                  <c:v>1991</c:v>
                </c:pt>
                <c:pt idx="42">
                  <c:v>1992</c:v>
                </c:pt>
                <c:pt idx="43">
                  <c:v>1993</c:v>
                </c:pt>
                <c:pt idx="44">
                  <c:v>1994</c:v>
                </c:pt>
                <c:pt idx="45">
                  <c:v>1995</c:v>
                </c:pt>
                <c:pt idx="46">
                  <c:v>1996</c:v>
                </c:pt>
                <c:pt idx="47">
                  <c:v>1997</c:v>
                </c:pt>
                <c:pt idx="48">
                  <c:v>1998</c:v>
                </c:pt>
                <c:pt idx="49">
                  <c:v>1999</c:v>
                </c:pt>
              </c:numCache>
            </c:numRef>
          </c:xVal>
          <c:yVal>
            <c:numRef>
              <c:f>'11'!$L$8:$L$57</c:f>
              <c:numCache>
                <c:formatCode>General</c:formatCode>
                <c:ptCount val="50"/>
                <c:pt idx="0">
                  <c:v>829.21500549295547</c:v>
                </c:pt>
                <c:pt idx="1">
                  <c:v>829.62260067442071</c:v>
                </c:pt>
                <c:pt idx="2">
                  <c:v>830.0301958558864</c:v>
                </c:pt>
                <c:pt idx="3">
                  <c:v>830.43779103735164</c:v>
                </c:pt>
                <c:pt idx="4">
                  <c:v>830.84538621881723</c:v>
                </c:pt>
                <c:pt idx="5">
                  <c:v>831.25298140028212</c:v>
                </c:pt>
                <c:pt idx="6">
                  <c:v>831.66057658174759</c:v>
                </c:pt>
                <c:pt idx="7">
                  <c:v>832.06817176321272</c:v>
                </c:pt>
                <c:pt idx="8">
                  <c:v>832.47576694467841</c:v>
                </c:pt>
                <c:pt idx="9">
                  <c:v>832.88336212614354</c:v>
                </c:pt>
                <c:pt idx="10">
                  <c:v>833.29095730760855</c:v>
                </c:pt>
                <c:pt idx="11">
                  <c:v>833.69855248907379</c:v>
                </c:pt>
                <c:pt idx="12">
                  <c:v>834.10614767053903</c:v>
                </c:pt>
                <c:pt idx="13">
                  <c:v>834.5137428520045</c:v>
                </c:pt>
                <c:pt idx="14">
                  <c:v>834.9213380334694</c:v>
                </c:pt>
                <c:pt idx="15">
                  <c:v>835.32893321493486</c:v>
                </c:pt>
                <c:pt idx="16">
                  <c:v>835.73652839639999</c:v>
                </c:pt>
                <c:pt idx="17">
                  <c:v>836.14412357786591</c:v>
                </c:pt>
                <c:pt idx="18">
                  <c:v>836.5517187593307</c:v>
                </c:pt>
                <c:pt idx="19">
                  <c:v>836.95931394079594</c:v>
                </c:pt>
                <c:pt idx="20">
                  <c:v>837.36690912226095</c:v>
                </c:pt>
                <c:pt idx="21">
                  <c:v>837.77450430372653</c:v>
                </c:pt>
                <c:pt idx="22">
                  <c:v>838.18209948519177</c:v>
                </c:pt>
                <c:pt idx="23">
                  <c:v>838.58969466665781</c:v>
                </c:pt>
                <c:pt idx="24">
                  <c:v>838.99728984812259</c:v>
                </c:pt>
                <c:pt idx="25">
                  <c:v>839.40488502958794</c:v>
                </c:pt>
                <c:pt idx="26">
                  <c:v>839.81248021105284</c:v>
                </c:pt>
                <c:pt idx="27">
                  <c:v>840.22007539251808</c:v>
                </c:pt>
                <c:pt idx="28">
                  <c:v>840.62767057398344</c:v>
                </c:pt>
                <c:pt idx="29">
                  <c:v>841.03526575544799</c:v>
                </c:pt>
                <c:pt idx="30">
                  <c:v>841.44286093691358</c:v>
                </c:pt>
                <c:pt idx="31">
                  <c:v>841.85045611837927</c:v>
                </c:pt>
                <c:pt idx="32">
                  <c:v>842.25805129984451</c:v>
                </c:pt>
                <c:pt idx="33">
                  <c:v>842.66564648130918</c:v>
                </c:pt>
                <c:pt idx="34">
                  <c:v>843.07324166277533</c:v>
                </c:pt>
                <c:pt idx="35">
                  <c:v>843.48083684424034</c:v>
                </c:pt>
                <c:pt idx="36">
                  <c:v>843.88843202570558</c:v>
                </c:pt>
                <c:pt idx="37">
                  <c:v>844.29602720717116</c:v>
                </c:pt>
                <c:pt idx="38">
                  <c:v>844.70362238863652</c:v>
                </c:pt>
                <c:pt idx="39">
                  <c:v>845.11121757010153</c:v>
                </c:pt>
                <c:pt idx="40">
                  <c:v>845.518812751567</c:v>
                </c:pt>
                <c:pt idx="41">
                  <c:v>845.9264079330319</c:v>
                </c:pt>
                <c:pt idx="42">
                  <c:v>846.33400311449691</c:v>
                </c:pt>
                <c:pt idx="43">
                  <c:v>846.74159829596249</c:v>
                </c:pt>
                <c:pt idx="44">
                  <c:v>847.14919347742773</c:v>
                </c:pt>
                <c:pt idx="45">
                  <c:v>847.55678865889342</c:v>
                </c:pt>
                <c:pt idx="46">
                  <c:v>847.96438384035832</c:v>
                </c:pt>
                <c:pt idx="47">
                  <c:v>848.37197902182356</c:v>
                </c:pt>
                <c:pt idx="48">
                  <c:v>848.77957420328914</c:v>
                </c:pt>
                <c:pt idx="49">
                  <c:v>849.18716938475359</c:v>
                </c:pt>
              </c:numCache>
            </c:numRef>
          </c:yVal>
          <c:smooth val="1"/>
        </c:ser>
        <c:axId val="171041920"/>
        <c:axId val="171043456"/>
      </c:scatterChart>
      <c:valAx>
        <c:axId val="171041920"/>
        <c:scaling>
          <c:orientation val="minMax"/>
        </c:scaling>
        <c:axPos val="b"/>
        <c:numFmt formatCode="General" sourceLinked="1"/>
        <c:tickLblPos val="nextTo"/>
        <c:crossAx val="171043456"/>
        <c:crosses val="autoZero"/>
        <c:crossBetween val="midCat"/>
      </c:valAx>
      <c:valAx>
        <c:axId val="171043456"/>
        <c:scaling>
          <c:orientation val="minMax"/>
        </c:scaling>
        <c:axPos val="l"/>
        <c:majorGridlines/>
        <c:numFmt formatCode="General" sourceLinked="1"/>
        <c:tickLblPos val="nextTo"/>
        <c:crossAx val="171041920"/>
        <c:crosses val="autoZero"/>
        <c:crossBetween val="midCat"/>
      </c:valAx>
    </c:plotArea>
    <c:legend>
      <c:legendPos val="r"/>
    </c:legend>
    <c:plotVisOnly val="1"/>
    <c:dispBlanksAs val="gap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670A85-1CCA-4D0F-A499-E8E5F6B1E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1</Pages>
  <Words>808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Richer</dc:creator>
  <cp:lastModifiedBy>Richer</cp:lastModifiedBy>
  <cp:revision>8</cp:revision>
  <dcterms:created xsi:type="dcterms:W3CDTF">2019-05-29T16:58:00Z</dcterms:created>
  <dcterms:modified xsi:type="dcterms:W3CDTF">2019-08-27T08:59:00Z</dcterms:modified>
</cp:coreProperties>
</file>