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НАЦІОНАЛЬНИЙ 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УНІВЕРСИТЕТ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</w:t>
      </w:r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ІЧНИЙ ІНСТИТУТ»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Практика №3</w:t>
      </w: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КН-416б</w:t>
      </w:r>
    </w:p>
    <w:p w:rsidR="00E01D4B" w:rsidRPr="00E01D4B" w:rsidRDefault="0033754F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Овдієнко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Д.А.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</w:t>
      </w:r>
      <w:proofErr w:type="gram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ірила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E01D4B" w:rsidRPr="009A4ACC" w:rsidRDefault="00E01D4B" w:rsidP="00E01D4B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01D4B" w:rsidRPr="009A4ACC" w:rsidRDefault="00E01D4B" w:rsidP="00E0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9A4A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</w:p>
    <w:p w:rsidR="00E01D4B" w:rsidRPr="009A4ACC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A4ACC">
        <w:rPr>
          <w:b/>
          <w:bCs/>
          <w:sz w:val="28"/>
          <w:szCs w:val="28"/>
        </w:rPr>
        <w:lastRenderedPageBreak/>
        <w:t xml:space="preserve">Тема: </w:t>
      </w:r>
      <w:r w:rsidRPr="009A4ACC">
        <w:rPr>
          <w:sz w:val="28"/>
          <w:szCs w:val="28"/>
        </w:rPr>
        <w:t>Оценка проекта (PERT).</w:t>
      </w:r>
    </w:p>
    <w:p w:rsidR="00E01D4B" w:rsidRPr="00F002E1" w:rsidRDefault="00E01D4B" w:rsidP="00E01D4B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F002E1">
        <w:rPr>
          <w:b/>
          <w:bCs/>
          <w:i/>
          <w:iCs/>
          <w:sz w:val="28"/>
          <w:szCs w:val="28"/>
        </w:rPr>
        <w:t>Задача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Ассоциации CBOSS задачей проекта была разработка на основе стандартов J2EE общесистемного </w:t>
      </w: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</w:t>
      </w:r>
      <w:proofErr w:type="gram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1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каждый из компонентов которого имел «точки расширения» для прикладной разработки, которые на рисунке выделены красным светом.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пользовательский экран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UIForm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который собирался из готовых визуальных компонентов;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обработчики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Action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обрабатывали на сервере приложений </w:t>
      </w:r>
    </w:p>
    <w:p w:rsidR="00E01D4B" w:rsidRPr="00624FDC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:rsidR="00E01D4B" w:rsidRDefault="00E01D4B" w:rsidP="00E01D4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объекты (</w:t>
      </w: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BusinessObj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моделировали прикладную область и к которым обращались обработчики событий. </w:t>
      </w:r>
    </w:p>
    <w:p w:rsidR="00E01D4B" w:rsidRPr="00E774FF" w:rsidRDefault="00E01D4B" w:rsidP="00E01D4B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E01D4B" w:rsidRPr="00E774FF" w:rsidRDefault="00E01D4B" w:rsidP="00E01D4B">
      <w:pPr>
        <w:spacing w:line="360" w:lineRule="auto"/>
        <w:ind w:left="106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noProof/>
          <w:lang w:val="ru-RU" w:eastAsia="ru-RU"/>
        </w:rPr>
        <w:drawing>
          <wp:inline distT="0" distB="0" distL="0" distR="0" wp14:anchorId="563D8569" wp14:editId="1133FF30">
            <wp:extent cx="3539836" cy="2667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29" cy="268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4B" w:rsidRDefault="00E01D4B" w:rsidP="00E01D4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E774FF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1 – Высокоуровневая архитектура J2EE Фреймворка для разработки приложений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20 часов (наиболее вероятно – 4 часа);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одного обработчика событий – от 4 до 32 часов (наиболее вероятно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 – 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8 часов); </w:t>
      </w:r>
    </w:p>
    <w:p w:rsidR="00E01D4B" w:rsidRPr="00624FDC" w:rsidRDefault="0033754F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бизнес</w:t>
      </w:r>
      <w:r w:rsidR="00E01D4B"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-объекта</w:t>
      </w:r>
      <w:proofErr w:type="gramEnd"/>
      <w:r w:rsidR="00E01D4B"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E01D4B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="00E01D4B"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от 2 до 8 часов (наиболее вероятно – 3 часа); </w:t>
      </w:r>
    </w:p>
    <w:p w:rsidR="00E01D4B" w:rsidRPr="00624FDC" w:rsidRDefault="00E01D4B" w:rsidP="00E01D4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</w:t>
      </w: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</w:t>
      </w:r>
      <w:proofErr w:type="gram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: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</w:t>
      </w:r>
      <w:proofErr w:type="gram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UI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пользовательских экранов;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обработчиков событий;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</w:t>
      </w:r>
      <w:proofErr w:type="gramEnd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BO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="002E2DD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новых бизнес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-объектов; </w:t>
      </w:r>
    </w:p>
    <w:p w:rsidR="00E01D4B" w:rsidRPr="00624FDC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количество </w:t>
      </w:r>
      <w:proofErr w:type="gramStart"/>
      <w:r w:rsidR="0033754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новых</w:t>
      </w:r>
      <w:proofErr w:type="gramEnd"/>
      <w:r w:rsidR="0033754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или модифицируемых бизнес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-методов. </w:t>
      </w:r>
    </w:p>
    <w:p w:rsidR="00E01D4B" w:rsidRPr="00383F70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gramStart"/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-о</w:t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бъектов и 40 новых бизнес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noBreakHyphen/>
      </w:r>
      <w:r w:rsidRPr="00624FD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методов, которые необходимо добавить, как в новые, так и в уже существующие бизнес-объекты, тогда, согласно нашей статистике: </w:t>
      </w:r>
      <w:proofErr w:type="gramEnd"/>
    </w:p>
    <w:p w:rsidR="00E01D4B" w:rsidRPr="00F70DD1" w:rsidRDefault="002E2DDA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96FCC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41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5.8pt;height:37.2pt" o:ole="">
            <v:imagedata r:id="rId7" o:title=""/>
          </v:shape>
          <o:OLEObject Type="Embed" ProgID="Equation.DSMT4" ShapeID="_x0000_i1027" DrawAspect="Content" ObjectID="_1647545306" r:id="rId8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596FCC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4020" w:dyaOrig="740">
          <v:shape id="_x0000_i1028" type="#_x0000_t75" style="width:201pt;height:37.2pt" o:ole="">
            <v:imagedata r:id="rId9" o:title=""/>
          </v:shape>
          <o:OLEObject Type="Embed" ProgID="Equation.DSMT4" ShapeID="_x0000_i1028" DrawAspect="Content" ObjectID="_1647545307" r:id="rId10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E01D4B" w:rsidRPr="00F70DD1" w:rsidRDefault="002E2DDA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96FCC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4280" w:dyaOrig="740">
          <v:shape id="_x0000_i1025" type="#_x0000_t75" style="width:214.2pt;height:37.2pt" o:ole="">
            <v:imagedata r:id="rId11" o:title=""/>
          </v:shape>
          <o:OLEObject Type="Embed" ProgID="Equation.DSMT4" ShapeID="_x0000_i1025" DrawAspect="Content" ObjectID="_1647545308" r:id="rId12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2E2DDA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3940" w:dyaOrig="740">
          <v:shape id="_x0000_i1026" type="#_x0000_t75" style="width:196.8pt;height:37.2pt" o:ole="">
            <v:imagedata r:id="rId13" o:title=""/>
          </v:shape>
          <o:OLEObject Type="Embed" ProgID="Equation.DSMT4" ShapeID="_x0000_i1026" DrawAspect="Content" ObjectID="_1647545309" r:id="rId14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E01D4B" w:rsidRPr="00F70DD1" w:rsidRDefault="007F052D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E2DDA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3739" w:dyaOrig="740">
          <v:shape id="_x0000_i1029" type="#_x0000_t75" style="width:187.2pt;height:37.2pt" o:ole="">
            <v:imagedata r:id="rId15" o:title=""/>
          </v:shape>
          <o:OLEObject Type="Embed" ProgID="Equation.DSMT4" ShapeID="_x0000_i1029" DrawAspect="Content" ObjectID="_1647545310" r:id="rId16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7F052D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3940" w:dyaOrig="740">
          <v:shape id="_x0000_i1030" type="#_x0000_t75" style="width:196.8pt;height:37.2pt" o:ole="">
            <v:imagedata r:id="rId17" o:title=""/>
          </v:shape>
          <o:OLEObject Type="Embed" ProgID="Equation.DSMT4" ShapeID="_x0000_i1030" DrawAspect="Content" ObjectID="_1647545311" r:id="rId18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</w:p>
    <w:p w:rsidR="00E01D4B" w:rsidRPr="00F70DD1" w:rsidRDefault="00141DAA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41DAA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4320" w:dyaOrig="740">
          <v:shape id="_x0000_i1031" type="#_x0000_t75" style="width:3in;height:37.2pt" o:ole="">
            <v:imagedata r:id="rId19" o:title=""/>
          </v:shape>
          <o:OLEObject Type="Embed" ProgID="Equation.DSMT4" ShapeID="_x0000_i1031" DrawAspect="Content" ObjectID="_1647545312" r:id="rId20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141DAA">
        <w:rPr>
          <w:rFonts w:ascii="Times New Roman" w:hAnsi="Times New Roman" w:cs="Times New Roman"/>
          <w:bCs/>
          <w:iCs/>
          <w:position w:val="-26"/>
          <w:sz w:val="28"/>
          <w:szCs w:val="28"/>
        </w:rPr>
        <w:object w:dxaOrig="3860" w:dyaOrig="740">
          <v:shape id="_x0000_i1032" type="#_x0000_t75" style="width:193.2pt;height:37.2pt" o:ole="">
            <v:imagedata r:id="rId21" o:title=""/>
          </v:shape>
          <o:OLEObject Type="Embed" ProgID="Equation.DSMT4" ShapeID="_x0000_i1032" DrawAspect="Content" ObjectID="_1647545313" r:id="rId22"/>
        </w:object>
      </w:r>
      <w:r w:rsidR="00E01D4B" w:rsidRPr="00F70DD1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F1C2A">
        <w:rPr>
          <w:sz w:val="28"/>
          <w:szCs w:val="28"/>
          <w:lang w:val="uk-UA"/>
        </w:rPr>
        <w:t xml:space="preserve">Для </w:t>
      </w:r>
      <w:proofErr w:type="spellStart"/>
      <w:r w:rsidRPr="004F1C2A">
        <w:rPr>
          <w:sz w:val="28"/>
          <w:szCs w:val="28"/>
          <w:lang w:val="uk-UA"/>
        </w:rPr>
        <w:t>средней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трудоемкости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работ</w:t>
      </w:r>
      <w:proofErr w:type="spellEnd"/>
      <w:r w:rsidRPr="004F1C2A">
        <w:rPr>
          <w:sz w:val="28"/>
          <w:szCs w:val="28"/>
          <w:lang w:val="uk-UA"/>
        </w:rPr>
        <w:t xml:space="preserve"> по </w:t>
      </w:r>
      <w:proofErr w:type="spellStart"/>
      <w:r w:rsidRPr="004F1C2A">
        <w:rPr>
          <w:sz w:val="28"/>
          <w:szCs w:val="28"/>
          <w:lang w:val="uk-UA"/>
        </w:rPr>
        <w:t>кодированию</w:t>
      </w:r>
      <w:proofErr w:type="spellEnd"/>
      <w:r w:rsidRPr="004F1C2A">
        <w:rPr>
          <w:sz w:val="28"/>
          <w:szCs w:val="28"/>
          <w:lang w:val="uk-UA"/>
        </w:rPr>
        <w:t xml:space="preserve"> в проекте </w:t>
      </w:r>
      <w:proofErr w:type="spellStart"/>
      <w:r w:rsidRPr="004F1C2A">
        <w:rPr>
          <w:sz w:val="28"/>
          <w:szCs w:val="28"/>
          <w:lang w:val="uk-UA"/>
        </w:rPr>
        <w:t>может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быть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получена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следующая</w:t>
      </w:r>
      <w:proofErr w:type="spellEnd"/>
      <w:r w:rsidRPr="004F1C2A">
        <w:rPr>
          <w:sz w:val="28"/>
          <w:szCs w:val="28"/>
          <w:lang w:val="uk-UA"/>
        </w:rPr>
        <w:t xml:space="preserve"> </w:t>
      </w:r>
      <w:proofErr w:type="spellStart"/>
      <w:r w:rsidRPr="004F1C2A">
        <w:rPr>
          <w:sz w:val="28"/>
          <w:szCs w:val="28"/>
          <w:lang w:val="uk-UA"/>
        </w:rPr>
        <w:t>оценка</w:t>
      </w:r>
      <w:proofErr w:type="spellEnd"/>
      <w:r w:rsidRPr="004F1C2A">
        <w:rPr>
          <w:sz w:val="28"/>
          <w:szCs w:val="28"/>
          <w:lang w:val="uk-UA"/>
        </w:rPr>
        <w:t>: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1D4B" w:rsidRDefault="00B34B51" w:rsidP="00E01D4B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 w:rsidRPr="00B34B51">
        <w:rPr>
          <w:bCs/>
          <w:iCs/>
          <w:position w:val="-6"/>
          <w:sz w:val="28"/>
          <w:szCs w:val="28"/>
        </w:rPr>
        <w:object w:dxaOrig="6039" w:dyaOrig="300">
          <v:shape id="_x0000_i1033" type="#_x0000_t75" style="width:301.8pt;height:15pt" o:ole="">
            <v:imagedata r:id="rId23" o:title=""/>
          </v:shape>
          <o:OLEObject Type="Embed" ProgID="Equation.DSMT4" ShapeID="_x0000_i1033" DrawAspect="Content" ObjectID="_1647545314" r:id="rId24"/>
        </w:object>
      </w:r>
      <w:r w:rsidR="00E01D4B" w:rsidRPr="00DE7B09">
        <w:rPr>
          <w:bCs/>
          <w:iCs/>
          <w:sz w:val="28"/>
          <w:szCs w:val="28"/>
        </w:rPr>
        <w:t>,</w:t>
      </w:r>
    </w:p>
    <w:p w:rsidR="00B34B51" w:rsidRPr="00B34B51" w:rsidRDefault="00B34B51" w:rsidP="00E01D4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B34B51">
        <w:rPr>
          <w:bCs/>
          <w:iCs/>
          <w:position w:val="-4"/>
          <w:sz w:val="28"/>
          <w:szCs w:val="28"/>
          <w:lang w:val="uk-UA"/>
        </w:rPr>
        <w:object w:dxaOrig="220" w:dyaOrig="340">
          <v:shape id="_x0000_i1034" type="#_x0000_t75" style="width:10.8pt;height:16.8pt" o:ole="">
            <v:imagedata r:id="rId25" o:title=""/>
          </v:shape>
          <o:OLEObject Type="Embed" ProgID="Equation.DSMT4" ShapeID="_x0000_i1034" DrawAspect="Content" ObjectID="_1647545315" r:id="rId26"/>
        </w:object>
      </w:r>
      <w:r w:rsidRPr="00B34B51">
        <w:rPr>
          <w:bCs/>
          <w:iCs/>
          <w:position w:val="-8"/>
          <w:sz w:val="28"/>
          <w:szCs w:val="28"/>
          <w:lang w:val="en-US"/>
        </w:rPr>
        <w:object w:dxaOrig="6860" w:dyaOrig="460">
          <v:shape id="_x0000_i1035" type="#_x0000_t75" style="width:343.2pt;height:22.8pt" o:ole="">
            <v:imagedata r:id="rId27" o:title=""/>
          </v:shape>
          <o:OLEObject Type="Embed" ProgID="Equation.DSMT4" ShapeID="_x0000_i1035" DrawAspect="Content" ObjectID="_1647545316" r:id="rId28"/>
        </w:object>
      </w:r>
      <w:r>
        <w:rPr>
          <w:bCs/>
          <w:iCs/>
          <w:sz w:val="28"/>
          <w:szCs w:val="28"/>
          <w:lang w:val="uk-UA"/>
        </w:rPr>
        <w:t>.</w:t>
      </w:r>
    </w:p>
    <w:p w:rsidR="00E01D4B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01D4B" w:rsidRPr="00ED22D8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905C5">
        <w:rPr>
          <w:sz w:val="28"/>
          <w:szCs w:val="28"/>
          <w:lang w:val="uk-UA"/>
        </w:rPr>
        <w:t>Тогда</w:t>
      </w:r>
      <w:proofErr w:type="spellEnd"/>
      <w:r w:rsidRPr="00E905C5">
        <w:rPr>
          <w:sz w:val="28"/>
          <w:szCs w:val="28"/>
          <w:lang w:val="uk-UA"/>
        </w:rPr>
        <w:t xml:space="preserve"> для </w:t>
      </w:r>
      <w:proofErr w:type="spellStart"/>
      <w:r w:rsidRPr="00E905C5">
        <w:rPr>
          <w:sz w:val="28"/>
          <w:szCs w:val="28"/>
          <w:lang w:val="uk-UA"/>
        </w:rPr>
        <w:t>оценки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суммарной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трудоемкости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проекта</w:t>
      </w:r>
      <w:proofErr w:type="spellEnd"/>
      <w:r w:rsidRPr="00E905C5">
        <w:rPr>
          <w:sz w:val="28"/>
          <w:szCs w:val="28"/>
          <w:lang w:val="uk-UA"/>
        </w:rPr>
        <w:t xml:space="preserve">, </w:t>
      </w:r>
      <w:proofErr w:type="spellStart"/>
      <w:r w:rsidRPr="00E905C5">
        <w:rPr>
          <w:sz w:val="28"/>
          <w:szCs w:val="28"/>
          <w:lang w:val="uk-UA"/>
        </w:rPr>
        <w:t>которую</w:t>
      </w:r>
      <w:proofErr w:type="spellEnd"/>
      <w:r w:rsidRPr="00E905C5">
        <w:rPr>
          <w:sz w:val="28"/>
          <w:szCs w:val="28"/>
          <w:lang w:val="uk-UA"/>
        </w:rPr>
        <w:t xml:space="preserve"> </w:t>
      </w:r>
      <w:proofErr w:type="spellStart"/>
      <w:r w:rsidRPr="00E905C5">
        <w:rPr>
          <w:sz w:val="28"/>
          <w:szCs w:val="28"/>
          <w:lang w:val="uk-UA"/>
        </w:rPr>
        <w:t>мы</w:t>
      </w:r>
      <w:proofErr w:type="spellEnd"/>
      <w:r w:rsidRPr="00E905C5">
        <w:rPr>
          <w:sz w:val="28"/>
          <w:szCs w:val="28"/>
          <w:lang w:val="uk-UA"/>
        </w:rPr>
        <w:t xml:space="preserve"> не </w:t>
      </w:r>
      <w:proofErr w:type="spellStart"/>
      <w:r w:rsidRPr="00E905C5">
        <w:rPr>
          <w:sz w:val="28"/>
          <w:szCs w:val="28"/>
          <w:lang w:val="uk-UA"/>
        </w:rPr>
        <w:t>превысим</w:t>
      </w:r>
      <w:proofErr w:type="spellEnd"/>
      <w:r w:rsidRPr="00E905C5">
        <w:rPr>
          <w:sz w:val="28"/>
          <w:szCs w:val="28"/>
          <w:lang w:val="uk-UA"/>
        </w:rPr>
        <w:t xml:space="preserve"> с </w:t>
      </w:r>
      <w:proofErr w:type="spellStart"/>
      <w:r w:rsidRPr="00E905C5">
        <w:rPr>
          <w:sz w:val="28"/>
          <w:szCs w:val="28"/>
          <w:lang w:val="uk-UA"/>
        </w:rPr>
        <w:t>вероятностью</w:t>
      </w:r>
      <w:proofErr w:type="spellEnd"/>
      <w:r w:rsidRPr="00E905C5">
        <w:rPr>
          <w:sz w:val="28"/>
          <w:szCs w:val="28"/>
          <w:lang w:val="uk-UA"/>
        </w:rPr>
        <w:t xml:space="preserve"> 95%, получим</w:t>
      </w:r>
      <w:r w:rsidRPr="00ED22D8">
        <w:rPr>
          <w:sz w:val="28"/>
          <w:szCs w:val="28"/>
        </w:rPr>
        <w:t>:</w:t>
      </w:r>
    </w:p>
    <w:p w:rsidR="00E01D4B" w:rsidRPr="00ED22D8" w:rsidRDefault="00E01D4B" w:rsidP="00E01D4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E01D4B" w:rsidRPr="009A3919" w:rsidRDefault="00B34B51" w:rsidP="00E01D4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34B51">
        <w:rPr>
          <w:bCs/>
          <w:iCs/>
          <w:position w:val="-16"/>
          <w:sz w:val="28"/>
          <w:szCs w:val="28"/>
          <w:lang w:val="uk-UA"/>
        </w:rPr>
        <w:object w:dxaOrig="3400" w:dyaOrig="460">
          <v:shape id="_x0000_i1036" type="#_x0000_t75" style="width:169.8pt;height:22.8pt" o:ole="">
            <v:imagedata r:id="rId29" o:title=""/>
          </v:shape>
          <o:OLEObject Type="Embed" ProgID="Equation.DSMT4" ShapeID="_x0000_i1036" DrawAspect="Content" ObjectID="_1647545317" r:id="rId30"/>
        </w:object>
      </w:r>
      <w:r w:rsidR="00E01D4B">
        <w:rPr>
          <w:bCs/>
          <w:iCs/>
          <w:sz w:val="28"/>
          <w:szCs w:val="28"/>
          <w:lang w:val="uk-UA"/>
        </w:rPr>
        <w:t>.</w:t>
      </w:r>
    </w:p>
    <w:p w:rsidR="00E01D4B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E01D4B" w:rsidRPr="00F70DD1" w:rsidRDefault="00E01D4B" w:rsidP="00E01D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</w:t>
      </w:r>
      <w:bookmarkStart w:id="0" w:name="_GoBack"/>
      <w:bookmarkEnd w:id="0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ммарная трудоемкость проекта составит приблизительно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6132 </w:t>
      </w:r>
      <w:proofErr w:type="spellStart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че</w:t>
      </w:r>
      <w:r w:rsidR="00B34B5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л.·</w:t>
      </w:r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час</w:t>
      </w:r>
      <w:proofErr w:type="spellEnd"/>
      <w:r w:rsidRPr="004B642D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9719DA" w:rsidRPr="00E01D4B" w:rsidRDefault="009719DA" w:rsidP="00E01D4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9719DA" w:rsidRPr="00E0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66F7A"/>
    <w:multiLevelType w:val="hybridMultilevel"/>
    <w:tmpl w:val="3FF0428C"/>
    <w:lvl w:ilvl="0" w:tplc="931AEA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31581B"/>
    <w:multiLevelType w:val="hybridMultilevel"/>
    <w:tmpl w:val="A2DA05CC"/>
    <w:lvl w:ilvl="0" w:tplc="632049F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E6"/>
    <w:rsid w:val="00141DAA"/>
    <w:rsid w:val="002E2DDA"/>
    <w:rsid w:val="0033754F"/>
    <w:rsid w:val="00351C7B"/>
    <w:rsid w:val="00596FCC"/>
    <w:rsid w:val="007F052D"/>
    <w:rsid w:val="009045E6"/>
    <w:rsid w:val="009719DA"/>
    <w:rsid w:val="009A2687"/>
    <w:rsid w:val="00B34B51"/>
    <w:rsid w:val="00E0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D4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1D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D4B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D4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1D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1D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D4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Maria</cp:lastModifiedBy>
  <cp:revision>6</cp:revision>
  <dcterms:created xsi:type="dcterms:W3CDTF">2020-04-01T14:44:00Z</dcterms:created>
  <dcterms:modified xsi:type="dcterms:W3CDTF">2020-04-04T19:41:00Z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