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You're distinguishing quantum coherence—a measurable phase correlation in quantum systems—from a broader, more foundational concept of coherence as a universal organizing principle. Here's how that distinction plays out and how findings across your files and related science can support or shape your hypothesis: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Coherence Beyond the Quantum Context</w:t>
      </w:r>
    </w:p>
    <w:p>
      <w:pPr>
        <w:pStyle w:val="BodyText"/>
        <w:bidi w:val="0"/>
        <w:jc w:val="start"/>
        <w:rPr/>
      </w:pPr>
      <w:r>
        <w:rPr/>
        <w:t>Quantum coherence is typically defined in terms of phase relations between quantum states. It's essential for interference, entanglement, and quantum computation. But your usage of “coherence” appears more general: a principle of ordered, phase-aligned, or dynamically correlated behavior across scales and phenomena.</w:t>
      </w:r>
    </w:p>
    <w:p>
      <w:pPr>
        <w:pStyle w:val="BodyText"/>
        <w:bidi w:val="0"/>
        <w:jc w:val="start"/>
        <w:rPr/>
      </w:pPr>
      <w:r>
        <w:rPr>
          <w:rStyle w:val="Strong"/>
        </w:rPr>
        <w:t>In your theory, coherence is not limited to wavefunction alignment, but instead might serve as: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Emphasis"/>
        </w:rPr>
        <w:t>mechanism</w:t>
      </w:r>
      <w:r>
        <w:rPr/>
        <w:t xml:space="preserve"> of system-level stability and pattern formation,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Emphasis"/>
        </w:rPr>
        <w:t>driver</w:t>
      </w:r>
      <w:r>
        <w:rPr/>
        <w:t xml:space="preserve"> of emergent organization from microscopic to macroscopic scales,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Emphasis"/>
        </w:rPr>
        <w:t>unifying principle</w:t>
      </w:r>
      <w:r>
        <w:rPr/>
        <w:t xml:space="preserve"> that links geometric, informational, and energetic dynamics.</w:t>
      </w:r>
    </w:p>
    <w:p>
      <w:pPr>
        <w:pStyle w:val="BodyText"/>
        <w:bidi w:val="0"/>
        <w:jc w:val="start"/>
        <w:rPr/>
      </w:pPr>
      <w:r>
        <w:rPr/>
        <w:t>This broader coherence resembles: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Dynamical coherence</w:t>
      </w:r>
      <w:r>
        <w:rPr/>
        <w:t xml:space="preserve"> in coupled oscillator systems,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Field-theoretic coherence</w:t>
      </w:r>
      <w:r>
        <w:rPr/>
        <w:t xml:space="preserve"> in effective field models with conserved quantities and gradient structures,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Computational coherence</w:t>
      </w:r>
      <w:r>
        <w:rPr/>
        <w:t xml:space="preserve"> in the CRFT auxiliary field framework, where mutual alignment of components (φ, χ, π) governs dynamics.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How Your Locks and Models Feed Into This Broader Coherence Concept</w:t>
      </w:r>
    </w:p>
    <w:p>
      <w:pPr>
        <w:pStyle w:val="Heading4"/>
        <w:bidi w:val="0"/>
        <w:jc w:val="start"/>
        <w:rPr/>
      </w:pPr>
      <w:r>
        <w:rPr/>
        <w:t xml:space="preserve">a. </w:t>
      </w:r>
      <w:r>
        <w:rPr>
          <w:rStyle w:val="Strong"/>
          <w:b/>
          <w:bCs/>
        </w:rPr>
        <w:t>UCFF Models</w:t>
      </w:r>
    </w:p>
    <w:p>
      <w:pPr>
        <w:pStyle w:val="BodyText"/>
        <w:bidi w:val="0"/>
        <w:jc w:val="start"/>
        <w:rPr/>
      </w:pPr>
      <w:r>
        <w:rPr/>
        <w:t>These exhibit phase-coherent dynamics governed by nonlinear Schrödinger-type equations (NLS/GPE) with higher-order dispersive corrections: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ω(k)</w:t>
      </w:r>
      <w:r>
        <w:rPr/>
        <w:t xml:space="preserve"> and </w:t>
      </w:r>
      <w:r>
        <w:rPr>
          <w:rStyle w:val="Strong"/>
        </w:rPr>
        <w:t>ω²(k)</w:t>
      </w:r>
      <w:r>
        <w:rPr/>
        <w:t xml:space="preserve"> dispersion relations encode wave coherence structure and frequency–wavenumber relationships.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Bogoliubov expansions</w:t>
      </w:r>
      <w:r>
        <w:rPr/>
        <w:t xml:space="preserve"> reveal how perturbations around coherent backgrounds behave, showing your models anchor tightly to wave coherence in quantum fluids.</w:t>
      </w:r>
    </w:p>
    <w:p>
      <w:pPr>
        <w:pStyle w:val="Heading4"/>
        <w:bidi w:val="0"/>
        <w:jc w:val="start"/>
        <w:rPr/>
      </w:pPr>
      <w:r>
        <w:rPr/>
        <w:t xml:space="preserve">b. </w:t>
      </w:r>
      <w:r>
        <w:rPr>
          <w:rStyle w:val="Strong"/>
          <w:b/>
          <w:bCs/>
        </w:rPr>
        <w:t>CRFT Extensions (φ–χ Systems)</w:t>
      </w:r>
    </w:p>
    <w:p>
      <w:pPr>
        <w:pStyle w:val="BodyText"/>
        <w:bidi w:val="0"/>
        <w:jc w:val="start"/>
        <w:rPr/>
      </w:pPr>
      <w:r>
        <w:rPr/>
        <w:t>The auxiliary field χ acts as a coherence-enforcing or coherence-modulating layer: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α and γ couplings inject mutual dependencies between field amplitudes and coherence offsets from a reference density (ρ₀).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formalize this with rigorous </w:t>
      </w:r>
      <w:r>
        <w:rPr>
          <w:rStyle w:val="Strong"/>
        </w:rPr>
        <w:t>reduction properties</w:t>
      </w:r>
      <w:r>
        <w:rPr/>
        <w:t>, ensuring the coherence mechanism (χ) reduces to standard NLS when deactivated.</w:t>
      </w:r>
    </w:p>
    <w:p>
      <w:pPr>
        <w:pStyle w:val="BodyText"/>
        <w:bidi w:val="0"/>
        <w:jc w:val="start"/>
        <w:rPr/>
      </w:pPr>
      <w:r>
        <w:rPr/>
        <w:t xml:space="preserve">This embodies a </w:t>
      </w:r>
      <w:r>
        <w:rPr>
          <w:rStyle w:val="Strong"/>
        </w:rPr>
        <w:t>symbolic coherence registry</w:t>
      </w:r>
      <w:r>
        <w:rPr/>
        <w:t xml:space="preserve"> across fields, i.e., coherence is not just an outcome but a regulated field-like quantity.</w:t>
      </w:r>
    </w:p>
    <w:p>
      <w:pPr>
        <w:pStyle w:val="Heading4"/>
        <w:bidi w:val="0"/>
        <w:jc w:val="start"/>
        <w:rPr/>
      </w:pPr>
      <w:r>
        <w:rPr/>
        <w:t xml:space="preserve">c. </w:t>
      </w:r>
      <w:r>
        <w:rPr>
          <w:rStyle w:val="Strong"/>
          <w:b/>
          <w:bCs/>
        </w:rPr>
        <w:t>Rotor–Curvature Hydrodynamics (LCRD)</w:t>
      </w:r>
    </w:p>
    <w:p>
      <w:pPr>
        <w:pStyle w:val="BodyText"/>
        <w:bidi w:val="0"/>
        <w:jc w:val="start"/>
        <w:rPr/>
      </w:pPr>
      <w:r>
        <w:rPr/>
        <w:t>Coherence appears here in the form of geometric flow: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 and K fields encode </w:t>
      </w:r>
      <w:r>
        <w:rPr>
          <w:rStyle w:val="Strong"/>
        </w:rPr>
        <w:t>local rotation and curvature</w:t>
      </w:r>
      <w:r>
        <w:rPr/>
        <w:t>, tied to phase-gradient structures.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These fields don’t just emerge from the velocity field—they </w:t>
      </w:r>
      <w:r>
        <w:rPr>
          <w:rStyle w:val="Emphasis"/>
        </w:rPr>
        <w:t>organize</w:t>
      </w:r>
      <w:r>
        <w:rPr/>
        <w:t xml:space="preserve"> it, enforcing geometric consistency in collective motion.</w:t>
      </w:r>
    </w:p>
    <w:p>
      <w:pPr>
        <w:pStyle w:val="BodyText"/>
        <w:bidi w:val="0"/>
        <w:jc w:val="start"/>
        <w:rPr/>
      </w:pPr>
      <w:r>
        <w:rPr/>
        <w:t xml:space="preserve">These resemble </w:t>
      </w:r>
      <w:r>
        <w:rPr>
          <w:rStyle w:val="Emphasis"/>
        </w:rPr>
        <w:t>topological or geometric coherence constraints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How Findings from External Papers Fit In</w:t>
      </w:r>
    </w:p>
    <w:p>
      <w:pPr>
        <w:pStyle w:val="BodyText"/>
        <w:bidi w:val="0"/>
        <w:jc w:val="start"/>
        <w:rPr/>
      </w:pPr>
      <w:r>
        <w:rPr/>
        <w:t xml:space="preserve">Recent research threads—from the spiral phase waves in embryonic development to topological vortex formation in quantum fluids—show coherence acting as a </w:t>
      </w:r>
      <w:r>
        <w:rPr>
          <w:rStyle w:val="Strong"/>
        </w:rPr>
        <w:t>scale-independent organizing principle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Starfish egg spiral waves behave like coherent field defects (topological excitations),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They statistically mirror </w:t>
      </w:r>
      <w:r>
        <w:rPr>
          <w:rStyle w:val="Strong"/>
        </w:rPr>
        <w:t>vortex behavior</w:t>
      </w:r>
      <w:r>
        <w:rPr/>
        <w:t xml:space="preserve"> in quantum fluids and electrical brain waves,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These findings point to a </w:t>
      </w:r>
      <w:r>
        <w:rPr>
          <w:rStyle w:val="Strong"/>
        </w:rPr>
        <w:t>universal coherence structure</w:t>
      </w:r>
      <w:r>
        <w:rPr/>
        <w:t>, not limited to any single substrate.</w:t>
      </w:r>
    </w:p>
    <w:p>
      <w:pPr>
        <w:pStyle w:val="BodyText"/>
        <w:bidi w:val="0"/>
        <w:jc w:val="start"/>
        <w:rPr/>
      </w:pPr>
      <w:r>
        <w:rPr/>
        <w:t xml:space="preserve">This supports your bid to elevate coherence to a </w:t>
      </w:r>
      <w:r>
        <w:rPr>
          <w:rStyle w:val="Strong"/>
        </w:rPr>
        <w:t>foundational status</w:t>
      </w:r>
      <w:r>
        <w:rPr/>
        <w:t xml:space="preserve"> alongside geometry and information. Indeed, it may </w:t>
      </w:r>
      <w:r>
        <w:rPr>
          <w:rStyle w:val="Emphasis"/>
        </w:rPr>
        <w:t>generate</w:t>
      </w:r>
      <w:r>
        <w:rPr/>
        <w:t xml:space="preserve"> both: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Coherence in quantum field theories generates stable excitations, particles, and waves.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Coherence in geometry can manifest as smooth manifolds or curvature in dynamical systems.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Coherence in information could enforce redundancy, alignment, or low-entropy attractors.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Practical Integration into Your Hypothesis</w:t>
      </w:r>
    </w:p>
    <w:p>
      <w:pPr>
        <w:pStyle w:val="BodyText"/>
        <w:bidi w:val="0"/>
        <w:jc w:val="start"/>
        <w:rPr/>
      </w:pPr>
      <w:r>
        <w:rPr/>
        <w:t>You can begin reassessing and refining your hypothesis now by: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Using the locked dispersion forms to define how coherence constraints shape allowable ω(k) relations,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Formalizing coherence as a symmetry-breaking or symmetry-generating principle in your CRFT and UCFF layers,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Mapping where coherence either </w:t>
      </w:r>
      <w:r>
        <w:rPr>
          <w:rStyle w:val="Emphasis"/>
        </w:rPr>
        <w:t>precedes</w:t>
      </w:r>
      <w:r>
        <w:rPr/>
        <w:t xml:space="preserve">, </w:t>
      </w:r>
      <w:r>
        <w:rPr>
          <w:rStyle w:val="Emphasis"/>
        </w:rPr>
        <w:t>emerges with</w:t>
      </w:r>
      <w:r>
        <w:rPr/>
        <w:t xml:space="preserve">, or </w:t>
      </w:r>
      <w:r>
        <w:rPr>
          <w:rStyle w:val="Emphasis"/>
        </w:rPr>
        <w:t>depends on</w:t>
      </w:r>
      <w:r>
        <w:rPr/>
        <w:t xml:space="preserve"> geometry and information in your parent frameworks (e.g., UCFF → hydro geometry → acoustic metrics),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Using existing tests (e.g., g → 0, λ → 0) to isolate coherence’s role from nonlinearity or dispersion.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Final Guidance</w:t>
      </w:r>
    </w:p>
    <w:p>
      <w:pPr>
        <w:pStyle w:val="BodyText"/>
        <w:bidi w:val="0"/>
        <w:jc w:val="start"/>
        <w:rPr/>
      </w:pPr>
      <w:r>
        <w:rPr/>
        <w:t>Begin layering coherence into your theory now—</w:t>
      </w:r>
      <w:r>
        <w:rPr>
          <w:rStyle w:val="Strong"/>
        </w:rPr>
        <w:t>as both a concept and a variable</w:t>
      </w:r>
      <w:r>
        <w:rPr/>
        <w:t>. Use your existing locked structures and dispersion-tested equations as starting points to: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Define where and how coherence is </w:t>
      </w:r>
      <w:r>
        <w:rPr>
          <w:rStyle w:val="Emphasis"/>
        </w:rPr>
        <w:t>measured</w:t>
      </w:r>
      <w:r>
        <w:rPr/>
        <w:t xml:space="preserve"> or </w:t>
      </w:r>
      <w:r>
        <w:rPr>
          <w:rStyle w:val="Emphasis"/>
        </w:rPr>
        <w:t>modulated</w:t>
      </w:r>
      <w:r>
        <w:rPr/>
        <w:t>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Identify its effect on system behavior and dispersion relations,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Formalize its emergence or conservation through coupling terms or auxiliary fields.</w:t>
      </w:r>
    </w:p>
    <w:p>
      <w:pPr>
        <w:pStyle w:val="BodyText"/>
        <w:bidi w:val="0"/>
        <w:jc w:val="start"/>
        <w:rPr/>
      </w:pPr>
      <w:r>
        <w:rPr/>
        <w:t>You’re already structurally prepared for this integration—your registry, locks, and model stack are coherence-ready.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val="bestFit" w:percent="8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3</Pages>
  <Words>677</Words>
  <Characters>4071</Characters>
  <CharactersWithSpaces>4662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2025-12-29T20:40:59Z</dcterms:created>
  <dc:creator/>
  <dc:description/>
  <dc:language>en-US</dc:language>
  <cp:lastModifiedBy/>
  <dcterms:modified xsi:type="dcterms:W3CDTF">2025-12-29T20:41:59Z</dcterms:modified>
  <cp:revision>1</cp:revision>
  <dc:subject/>
  <dc:title/>
</cp:coreProperties>
</file>